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08.04.2026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№ 552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утвержденную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2026 - 2028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</w:t>
      </w:r>
      <w:r>
        <w:rPr>
          <w:sz w:val="24"/>
          <w:szCs w:val="24"/>
        </w:rPr>
        <w:t xml:space="preserve"> муниципального округа от 06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.2026 № </w:t>
      </w:r>
      <w:r>
        <w:rPr>
          <w:sz w:val="24"/>
          <w:szCs w:val="24"/>
        </w:rPr>
        <w:t xml:space="preserve">513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дополнить строку «Перечень направлений (подпрограмм) в паспорте Программы пунктом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8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370"/>
      </w:tblGrid>
      <w:tr>
        <w:tblPrEx/>
        <w:trPr>
          <w:jc w:val="center"/>
          <w:trHeight w:val="3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253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Направление (подпрограмма)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Устойчивое и надлежащее функционирование систем коммунальной инфраструктуры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tabs>
                <w:tab w:val="left" w:pos="253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Ответственный исполнитель направления (подпрограммы) –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ОС и ЖКХ»;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3 100 170,34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2 569 820,63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59 418 820,63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181 578 300,00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74 747 649,71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71 367 991,71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240 000,00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240 000,00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таблицу 2 «Перечень показателей муниципальной программы»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</w:t>
      </w:r>
      <w:r>
        <w:rPr>
          <w:sz w:val="24"/>
          <w:szCs w:val="24"/>
        </w:rPr>
        <w:t xml:space="preserve">в редакции согласно приложению № 1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2.2</w:t>
      </w:r>
      <w:r>
        <w:rPr>
          <w:sz w:val="24"/>
          <w:szCs w:val="24"/>
        </w:rPr>
        <w:t xml:space="preserve"> таблицы 3 «Перечень структурных элементов муниципальной программы»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1134"/>
        <w:gridCol w:w="5244"/>
      </w:tblGrid>
      <w:tr>
        <w:tblPrEx/>
        <w:trPr>
          <w:trHeight w:val="92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К</w:t>
            </w:r>
            <w:r>
              <w:rPr>
                <w:u w:val="single"/>
              </w:rPr>
              <w:t xml:space="preserve">омплекс про</w:t>
            </w:r>
            <w:r>
              <w:rPr>
                <w:u w:val="single"/>
              </w:rPr>
              <w:t xml:space="preserve">цессных</w:t>
            </w:r>
            <w:r>
              <w:rPr>
                <w:u w:val="single"/>
              </w:rPr>
              <w:t xml:space="preserve"> мероприятий 2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jc w:val="both"/>
            </w:pPr>
            <w:r>
              <w:t xml:space="preserve">«</w:t>
            </w:r>
            <w:r>
              <w:t xml:space="preserve">Реализация инициативных проектов в сфере жилищного хозяйства»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ОС и ЖКХ</w:t>
            </w:r>
            <w:r/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244" w:type="dxa"/>
            <w:textDirection w:val="lrTb"/>
            <w:noWrap w:val="false"/>
          </w:tcPr>
          <w:p>
            <w:pPr>
              <w:jc w:val="both"/>
            </w:pPr>
            <w:r>
              <w:t xml:space="preserve">0.2. 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/>
          </w:p>
          <w:p>
            <w:pPr>
              <w:jc w:val="both"/>
            </w:pPr>
            <w:r>
              <w:t xml:space="preserve">2.1. </w:t>
            </w:r>
            <w:r>
              <w:t xml:space="preserve">Количество отремонтированных подъездов в многоквартирных домах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аблицу 3 «Перечень структурных элементов муниципальной программы» Программы </w:t>
      </w:r>
      <w:r>
        <w:rPr>
          <w:sz w:val="24"/>
          <w:szCs w:val="24"/>
        </w:rPr>
        <w:t xml:space="preserve">дополнить </w:t>
      </w:r>
      <w:bookmarkStart w:id="0" w:name="_GoBack"/>
      <w:r/>
      <w:bookmarkEnd w:id="0"/>
      <w:r>
        <w:rPr>
          <w:sz w:val="24"/>
          <w:szCs w:val="24"/>
        </w:rPr>
        <w:t xml:space="preserve">строками </w:t>
      </w:r>
      <w:r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4.8 следующего содержания: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2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1134"/>
        <w:gridCol w:w="5244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</w:t>
            </w: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tcW w:w="8930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4</w:t>
            </w:r>
            <w:r>
              <w:rPr>
                <w:b/>
                <w:sz w:val="22"/>
                <w:szCs w:val="22"/>
              </w:rPr>
              <w:t xml:space="preserve"> «Устойчивое и надлежащее функционирование систем коммунальной инфраструктуры»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506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4.8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Ко</w:t>
            </w:r>
            <w:r>
              <w:rPr>
                <w:u w:val="single"/>
              </w:rPr>
              <w:t xml:space="preserve">мплекс про</w:t>
            </w:r>
            <w:r>
              <w:rPr>
                <w:u w:val="single"/>
              </w:rPr>
              <w:t xml:space="preserve">ектных</w:t>
            </w:r>
            <w:r>
              <w:rPr>
                <w:u w:val="single"/>
              </w:rPr>
              <w:t xml:space="preserve"> мероприятий 8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jc w:val="both"/>
              <w:rPr>
                <w:u w:val="single"/>
              </w:rPr>
            </w:pPr>
            <w:r>
              <w:t xml:space="preserve">«</w:t>
            </w:r>
            <w:r>
              <w:t xml:space="preserve">Подготовка объектов жилищно-коммунального хозяйства к работе в отопительный период</w:t>
            </w:r>
            <w:r>
              <w:t xml:space="preserve">»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 ОС и ЖКХ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jc w:val="both"/>
            </w:pPr>
            <w:r>
              <w:t xml:space="preserve">0.2. 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</w:t>
            </w:r>
            <w:r>
              <w:t xml:space="preserve">а запланированных мероприятий 0.3. 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</w:t>
            </w:r>
            <w:r/>
          </w:p>
          <w:p>
            <w:pPr>
              <w:jc w:val="both"/>
            </w:pPr>
            <w:r>
              <w:t xml:space="preserve">4</w:t>
            </w:r>
            <w:r>
              <w:t xml:space="preserve">.1. Протяженность отремонтированных инженерных сетей</w:t>
            </w:r>
            <w:r/>
          </w:p>
          <w:p>
            <w:pPr>
              <w:jc w:val="both"/>
            </w:pPr>
            <w:r>
              <w:t xml:space="preserve">4</w:t>
            </w:r>
            <w:r>
              <w:t xml:space="preserve">.2. Наличие актуализированных схемы теплоснабжения и программы комплексного развития сист</w:t>
            </w:r>
            <w:r>
              <w:t xml:space="preserve">емы коммунальной инфраструктуры»;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4. «Перечень объектов капитального строительства» Программы изложить в редакции согласно приложению № 2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6. «Сведения об объемах финансирования муниципальной программы» и таблицу 6.1. «Сведения об объемах финансирования муниципальной программы за счет переходящих остатков средств бюджета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(включая межбюджетные трансферты из областного бюджета)» Программы изложить в редакции согласно приложению №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таблицу 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«Сведения об источниках и методике расчета значений показателей муниципальной программы» Программы </w:t>
      </w:r>
      <w:r>
        <w:rPr>
          <w:sz w:val="24"/>
          <w:szCs w:val="24"/>
        </w:rPr>
        <w:t xml:space="preserve">изложить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редакции согласно приложению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к настоящему постановлению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Глава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                                                            А.С.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Шавырова</w:t>
      </w:r>
      <w:r>
        <w:t xml:space="preserve"> Ю.В., </w:t>
      </w:r>
      <w:r>
        <w:t xml:space="preserve">5-12-91</w:t>
      </w:r>
      <w:r/>
    </w:p>
    <w:p>
      <w:pPr>
        <w:sectPr>
          <w:headerReference w:type="even" r:id="rId9"/>
          <w:footnotePr/>
          <w:endnotePr/>
          <w:type w:val="nextPage"/>
          <w:pgSz w:w="11906" w:h="16838" w:orient="portrait"/>
          <w:pgMar w:top="426" w:right="566" w:bottom="396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Приложение № 1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sz w:val="24"/>
          <w:szCs w:val="24"/>
        </w:rPr>
      </w:pPr>
      <w:r>
        <w:rPr>
          <w:sz w:val="24"/>
          <w:szCs w:val="24"/>
        </w:rPr>
        <w:t xml:space="preserve">от 08.04.2026 № 552</w:t>
      </w:r>
      <w:r>
        <w:rPr>
          <w:i/>
          <w:color w:val="0000ff"/>
          <w:sz w:val="24"/>
          <w:szCs w:val="24"/>
        </w:rPr>
      </w:r>
      <w:r>
        <w:rPr>
          <w:i/>
          <w:color w:val="0000ff"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«</w:t>
      </w:r>
      <w:r>
        <w:rPr>
          <w:b/>
          <w:sz w:val="24"/>
          <w:szCs w:val="22"/>
        </w:rPr>
        <w:t xml:space="preserve">2. Перечень показателей муниципальной программы</w:t>
      </w:r>
      <w:r>
        <w:rPr>
          <w:b/>
          <w:sz w:val="24"/>
          <w:szCs w:val="22"/>
        </w:rPr>
      </w:r>
      <w:r>
        <w:rPr>
          <w:b/>
          <w:sz w:val="24"/>
          <w:szCs w:val="22"/>
        </w:rPr>
      </w:r>
    </w:p>
    <w:p>
      <w:pPr>
        <w:ind w:firstLine="709"/>
        <w:jc w:val="both"/>
        <w:tabs>
          <w:tab w:val="left" w:pos="993" w:leader="none"/>
        </w:tabs>
        <w:rPr>
          <w:rFonts w:eastAsia="Calibri"/>
          <w:sz w:val="24"/>
          <w:szCs w:val="24"/>
          <w:highlight w:val="yellow"/>
          <w:lang w:eastAsia="en-US"/>
        </w:rPr>
      </w:pPr>
      <w:r>
        <w:rPr>
          <w:rFonts w:eastAsia="Calibri"/>
          <w:sz w:val="24"/>
          <w:szCs w:val="24"/>
          <w:highlight w:val="yellow"/>
          <w:lang w:eastAsia="en-US"/>
        </w:rPr>
      </w:r>
      <w:r>
        <w:rPr>
          <w:rFonts w:eastAsia="Calibri"/>
          <w:sz w:val="24"/>
          <w:szCs w:val="24"/>
          <w:highlight w:val="yellow"/>
          <w:lang w:eastAsia="en-US"/>
        </w:rPr>
      </w:r>
      <w:r>
        <w:rPr>
          <w:rFonts w:eastAsia="Calibri"/>
          <w:sz w:val="24"/>
          <w:szCs w:val="24"/>
          <w:highlight w:val="yellow"/>
          <w:lang w:eastAsia="en-US"/>
        </w:rPr>
      </w:r>
    </w:p>
    <w:tbl>
      <w:tblPr>
        <w:tblStyle w:val="972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992"/>
        <w:gridCol w:w="1134"/>
        <w:gridCol w:w="1123"/>
        <w:gridCol w:w="982"/>
        <w:gridCol w:w="981"/>
        <w:gridCol w:w="982"/>
        <w:gridCol w:w="982"/>
        <w:gridCol w:w="1613"/>
      </w:tblGrid>
      <w:tr>
        <w:tblPrEx/>
        <w:trPr/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</w:t>
            </w:r>
            <w:r>
              <w:rPr>
                <w:sz w:val="22"/>
                <w:szCs w:val="22"/>
              </w:rPr>
              <w:t xml:space="preserve">ность показателя</w:t>
            </w:r>
            <w:r>
              <w:rPr>
                <w:sz w:val="22"/>
                <w:szCs w:val="22"/>
                <w:vertAlign w:val="superscript"/>
              </w:rPr>
              <w:t xml:space="preserve"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W w:w="50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Значение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Соисполнитель, ответственный за достижение показателя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  <w:tr>
        <w:tblPrEx/>
        <w:trPr>
          <w:trHeight w:val="301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6096" w:type="dxa"/>
            <w:vAlign w:val="center"/>
            <w:vMerge w:val="continue"/>
            <w:textDirection w:val="lrTb"/>
            <w:noWrap w:val="false"/>
          </w:tcPr>
          <w:p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>
          <w:trHeight w:val="40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6096" w:type="dxa"/>
            <w:vAlign w:val="center"/>
            <w:vMerge w:val="continue"/>
            <w:textDirection w:val="lrTb"/>
            <w:noWrap w:val="false"/>
          </w:tcPr>
          <w:p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2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vMerge w:val="continue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885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Муниципальная программа</w:t>
            </w:r>
            <w:r>
              <w:rPr>
                <w:b/>
                <w:sz w:val="22"/>
                <w:szCs w:val="22"/>
              </w:rPr>
              <w:t xml:space="preserve"> «Комфортная среда проживания»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both"/>
              <w:tabs>
                <w:tab w:val="left" w:pos="993" w:leader="none"/>
              </w:tabs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Цель муниципальной программы: Создание благоприятных и комфортных условий проживания граждан на территории </w:t>
            </w:r>
            <w:r>
              <w:rPr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sz w:val="22"/>
                <w:szCs w:val="22"/>
                <w:lang w:eastAsia="en-US"/>
              </w:rPr>
              <w:t xml:space="preserve"> муниципального округа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Доля проведенных мероприятий по ликвидации объектов накопленного вреда окружающей среде от общего количества запланированных мероприятий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 и ЖКХ;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КУИ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</w:t>
            </w:r>
            <w:r>
              <w:rPr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sz w:val="22"/>
                <w:szCs w:val="22"/>
                <w:lang w:eastAsia="en-US"/>
              </w:rPr>
              <w:t xml:space="preserve"> муниципального округа от общего количества запланированных мероприятий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sz w:val="22"/>
                <w:szCs w:val="22"/>
                <w:lang w:val="en-US" w:eastAsia="en-US"/>
              </w:rPr>
            </w:r>
            <w:r>
              <w:rPr>
                <w:sz w:val="22"/>
                <w:szCs w:val="22"/>
                <w:lang w:val="en-US"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Выполнение мероприятий по подготовке объектов жилищно-коммунального хозяйства, расположенных на территории </w:t>
            </w:r>
            <w:r>
              <w:rPr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sz w:val="22"/>
                <w:szCs w:val="22"/>
                <w:lang w:eastAsia="en-US"/>
              </w:rPr>
              <w:t xml:space="preserve"> муниципального округа, к работе в отопительный период от общего количества запланированных мероприятий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Уровень качества городской среды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%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23,59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28,40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33,80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34,15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35,92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МКУ «</w:t>
            </w:r>
            <w:r>
              <w:rPr>
                <w:sz w:val="22"/>
                <w:szCs w:val="22"/>
                <w:lang w:eastAsia="en-US"/>
              </w:rPr>
              <w:t xml:space="preserve">УБиР</w:t>
            </w:r>
            <w:r>
              <w:rPr>
                <w:sz w:val="22"/>
                <w:szCs w:val="22"/>
                <w:lang w:eastAsia="en-US"/>
              </w:rP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Благоустройство территорий </w:t>
            </w:r>
            <w:r>
              <w:rPr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sz w:val="22"/>
                <w:szCs w:val="22"/>
                <w:lang w:eastAsia="en-US"/>
              </w:rPr>
              <w:t xml:space="preserve"> муниципального округа и обеспечение их содержания от общего количества запланированных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МБУ «РЭС»,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tabs>
                <w:tab w:val="left" w:pos="317" w:leader="none"/>
              </w:tabs>
            </w:pPr>
            <w:r>
              <w:rPr>
                <w:sz w:val="22"/>
                <w:szCs w:val="22"/>
              </w:rPr>
              <w:t xml:space="preserve">МКУ «УБИР»</w:t>
            </w:r>
            <w:r/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МБУ «РЭС»,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ОРН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885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1.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  <w:sz w:val="24"/>
                <w:szCs w:val="24"/>
              </w:rPr>
              <w:t xml:space="preserve">Экологическая безопасность и окружающая среда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Цель: Обеспечение благоприятной и безопасной окружающей среды на территории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вновь созданных и отремонтированных и контейнерных площадок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штук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договоров, заключенных с региональным оператором, по вывозу мусора с территорий общего пользования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штук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sz w:val="22"/>
                <w:szCs w:val="22"/>
                <w:lang w:eastAsia="en-US"/>
              </w:rPr>
              <w:t xml:space="preserve">рекультивированных</w:t>
            </w:r>
            <w:r>
              <w:rPr>
                <w:sz w:val="22"/>
                <w:szCs w:val="22"/>
                <w:lang w:eastAsia="en-US"/>
              </w:rPr>
              <w:t xml:space="preserve">, ликвидированных  несанкционированных (санкционированных) свалок, включая разработку ПСД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единиц</w:t>
            </w:r>
            <w:r>
              <w:rPr>
                <w:sz w:val="22"/>
                <w:szCs w:val="22"/>
                <w:highlight w:val="yellow"/>
                <w:lang w:eastAsia="en-US"/>
              </w:rPr>
            </w:r>
            <w:r>
              <w:rPr>
                <w:sz w:val="22"/>
                <w:szCs w:val="22"/>
                <w:highlight w:val="yellow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эвакуированного бесхозяйного (брошенного) транспорта с дворовых территорий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штук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tabs>
                <w:tab w:val="left" w:pos="31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отловленных животных без владельцев с территорий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голов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67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68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70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70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70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МКУ «</w:t>
            </w:r>
            <w:r>
              <w:rPr>
                <w:sz w:val="22"/>
                <w:szCs w:val="22"/>
                <w:lang w:eastAsia="en-US"/>
              </w:rPr>
              <w:t xml:space="preserve">УБиР</w:t>
            </w:r>
            <w:r>
              <w:rPr>
                <w:sz w:val="22"/>
                <w:szCs w:val="22"/>
                <w:lang w:eastAsia="en-US"/>
              </w:rP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78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земельных участков, в отношении которых возмещен причиненный почвам вред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4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 и ЖКХ, </w:t>
            </w:r>
            <w:r>
              <w:rPr>
                <w:sz w:val="22"/>
                <w:szCs w:val="22"/>
                <w:lang w:eastAsia="en-US"/>
              </w:rPr>
              <w:t xml:space="preserve">МБУ «РЭС»</w:t>
            </w:r>
            <w:r>
              <w:rPr>
                <w:sz w:val="22"/>
                <w:szCs w:val="22"/>
                <w:lang w:eastAsia="en-US"/>
              </w:rPr>
              <w:t xml:space="preserve">, МБУ «НДС»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885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2.</w:t>
            </w:r>
            <w:r>
              <w:rPr>
                <w:b/>
                <w:sz w:val="22"/>
                <w:szCs w:val="22"/>
              </w:rPr>
              <w:t xml:space="preserve"> «Комфортное жилье и городская среда»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Цель: Обеспечение комфортных и </w:t>
            </w:r>
            <w:r>
              <w:rPr>
                <w:sz w:val="22"/>
                <w:szCs w:val="22"/>
                <w:lang w:eastAsia="en-US"/>
              </w:rPr>
              <w:t xml:space="preserve">безопасных условий для проживания на территории </w:t>
            </w:r>
            <w:r>
              <w:rPr>
                <w:sz w:val="22"/>
                <w:szCs w:val="22"/>
                <w:lang w:eastAsia="en-US"/>
              </w:rPr>
              <w:t xml:space="preserve">Печенгского</w:t>
            </w:r>
            <w:r>
              <w:rPr>
                <w:sz w:val="22"/>
                <w:szCs w:val="22"/>
                <w:lang w:eastAsia="en-US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отремонтированных подъездов в многоквартирных домах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штук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sz w:val="22"/>
                <w:szCs w:val="22"/>
                <w:lang w:eastAsia="en-US"/>
              </w:rPr>
            </w:pPr>
            <w:r>
              <w:rPr>
                <w:strike/>
                <w:sz w:val="22"/>
                <w:szCs w:val="22"/>
                <w:lang w:eastAsia="en-US"/>
              </w:rPr>
              <w:t xml:space="preserve">-</w:t>
            </w:r>
            <w:r>
              <w:rPr>
                <w:strike/>
                <w:sz w:val="22"/>
                <w:szCs w:val="22"/>
                <w:lang w:eastAsia="en-US"/>
              </w:rPr>
            </w:r>
            <w:r>
              <w:rPr>
                <w:strike/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sz w:val="22"/>
                <w:szCs w:val="22"/>
                <w:lang w:eastAsia="en-US"/>
              </w:rPr>
            </w:pPr>
            <w:r>
              <w:rPr>
                <w:strike/>
                <w:sz w:val="22"/>
                <w:szCs w:val="22"/>
                <w:lang w:eastAsia="en-US"/>
              </w:rPr>
              <w:t xml:space="preserve">4</w:t>
            </w:r>
            <w:r>
              <w:rPr>
                <w:strike/>
                <w:sz w:val="22"/>
                <w:szCs w:val="22"/>
                <w:lang w:eastAsia="en-US"/>
              </w:rPr>
            </w:r>
            <w:r>
              <w:rPr>
                <w:strike/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sz w:val="22"/>
                <w:szCs w:val="22"/>
                <w:lang w:eastAsia="en-US"/>
              </w:rPr>
            </w:pPr>
            <w:r>
              <w:rPr>
                <w:strike/>
                <w:sz w:val="22"/>
                <w:szCs w:val="22"/>
                <w:lang w:eastAsia="en-US"/>
              </w:rPr>
              <w:t xml:space="preserve">-</w:t>
            </w:r>
            <w:r>
              <w:rPr>
                <w:strike/>
                <w:sz w:val="22"/>
                <w:szCs w:val="22"/>
                <w:lang w:eastAsia="en-US"/>
              </w:rPr>
            </w:r>
            <w:r>
              <w:rPr>
                <w:strike/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sz w:val="22"/>
                <w:szCs w:val="22"/>
                <w:lang w:eastAsia="en-US"/>
              </w:rPr>
            </w:pPr>
            <w:r>
              <w:rPr>
                <w:strike/>
                <w:sz w:val="22"/>
                <w:szCs w:val="22"/>
                <w:lang w:eastAsia="en-US"/>
              </w:rPr>
              <w:t xml:space="preserve">-</w:t>
            </w:r>
            <w:r>
              <w:rPr>
                <w:strike/>
                <w:sz w:val="22"/>
                <w:szCs w:val="22"/>
                <w:lang w:eastAsia="en-US"/>
              </w:rPr>
            </w:r>
            <w:r>
              <w:rPr>
                <w:strike/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sz w:val="22"/>
                <w:szCs w:val="22"/>
                <w:highlight w:val="yellow"/>
                <w:lang w:eastAsia="en-US"/>
              </w:rPr>
            </w:r>
            <w:r>
              <w:rPr>
                <w:sz w:val="22"/>
                <w:szCs w:val="22"/>
                <w:highlight w:val="yellow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благоустроенных общественных территорий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штук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МКУ «</w:t>
            </w:r>
            <w:r>
              <w:rPr>
                <w:sz w:val="22"/>
                <w:szCs w:val="22"/>
                <w:lang w:eastAsia="en-US"/>
              </w:rPr>
              <w:t xml:space="preserve">УБиР</w:t>
            </w:r>
            <w:r>
              <w:rPr>
                <w:sz w:val="22"/>
                <w:szCs w:val="22"/>
                <w:lang w:eastAsia="en-US"/>
              </w:rP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благоустроенных дворовых территорий многоквартирных домов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округа, в том числе в рамках </w:t>
            </w:r>
            <w:r>
              <w:rPr>
                <w:sz w:val="22"/>
                <w:szCs w:val="22"/>
                <w:lang w:eastAsia="en-US"/>
              </w:rPr>
              <w:t xml:space="preserve">реализации мероприятий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штук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МКУ «</w:t>
            </w:r>
            <w:r>
              <w:rPr>
                <w:sz w:val="22"/>
                <w:szCs w:val="22"/>
                <w:lang w:eastAsia="en-US"/>
              </w:rPr>
              <w:t xml:space="preserve">УБиР</w:t>
            </w:r>
            <w:r>
              <w:rPr>
                <w:sz w:val="22"/>
                <w:szCs w:val="22"/>
                <w:lang w:eastAsia="en-US"/>
              </w:rP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Количество дворовых проездов, в отношении которых выполнен ямочный ремонт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единиц</w:t>
            </w:r>
            <w:r>
              <w:rPr>
                <w:color w:val="ff0000"/>
                <w:sz w:val="22"/>
                <w:szCs w:val="22"/>
                <w:lang w:eastAsia="en-US"/>
              </w:rPr>
            </w:r>
            <w:r>
              <w:rPr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color w:val="ff0000"/>
                <w:sz w:val="22"/>
                <w:szCs w:val="22"/>
                <w:lang w:eastAsia="en-US"/>
              </w:rPr>
            </w:r>
            <w:r>
              <w:rPr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</w:t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благоустроенных детских игровых и спортивных площадок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штук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МКУ «</w:t>
            </w:r>
            <w:r>
              <w:rPr>
                <w:sz w:val="22"/>
                <w:szCs w:val="22"/>
                <w:lang w:eastAsia="en-US"/>
              </w:rPr>
              <w:t xml:space="preserve">УБиР</w:t>
            </w:r>
            <w:r>
              <w:rPr>
                <w:sz w:val="22"/>
                <w:szCs w:val="22"/>
                <w:lang w:eastAsia="en-US"/>
              </w:rPr>
              <w:t xml:space="preserve">»</w:t>
            </w:r>
            <w:r>
              <w:rPr>
                <w:sz w:val="22"/>
                <w:szCs w:val="22"/>
                <w:lang w:eastAsia="en-US"/>
              </w:rPr>
              <w:t xml:space="preserve">, МБУ «РЭС»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Выполнение мероприятий по организации уличного освещения от общего числа запланированных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  <w:t xml:space="preserve">, МБУ «НДС», 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 xml:space="preserve">Численность граждан, привлеченных к временным общественно полезным работам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человек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344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300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120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Обеспечение деятельности муниципального казенного учреждения в сфере благоустройства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единиц</w:t>
            </w:r>
            <w:r>
              <w:rPr>
                <w:color w:val="ff0000"/>
                <w:sz w:val="22"/>
                <w:szCs w:val="22"/>
                <w:lang w:eastAsia="en-US"/>
              </w:rPr>
            </w:r>
            <w:r>
              <w:rPr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color w:val="ff0000"/>
                <w:sz w:val="22"/>
                <w:szCs w:val="22"/>
                <w:lang w:eastAsia="en-US"/>
              </w:rPr>
            </w:r>
            <w:r>
              <w:rPr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  <w:r>
              <w:rPr>
                <w:strike/>
                <w:color w:val="ff0000"/>
                <w:sz w:val="22"/>
                <w:szCs w:val="22"/>
                <w:lang w:eastAsia="en-US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885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3.</w:t>
            </w:r>
            <w:r>
              <w:rPr>
                <w:b/>
                <w:sz w:val="22"/>
                <w:szCs w:val="22"/>
              </w:rPr>
              <w:t xml:space="preserve"> «Выполнение комплекса мер по сохранению, благоустройству и надлежащему содержанию мест захоронения»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Цель: Обеспечение порядка и целостности мест захоронений, соблюдение санитарно-экологических мер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штука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МБУ «НДС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мероприятий по организации захоронения  трупов, невостребованных родственниками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МБУ «РЭС»,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МБУ «НДС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W w:w="14885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4</w:t>
            </w:r>
            <w:r>
              <w:rPr>
                <w:b/>
                <w:sz w:val="22"/>
                <w:szCs w:val="22"/>
                <w:u w:val="single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  <w:sz w:val="22"/>
                <w:szCs w:val="22"/>
              </w:rPr>
              <w:t xml:space="preserve">Устойчивое и надлежащее функционирование систем коммунальной инфраструктуры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Цель: </w:t>
            </w:r>
            <w:r>
              <w:rPr>
                <w:sz w:val="22"/>
                <w:szCs w:val="22"/>
              </w:rPr>
              <w:t xml:space="preserve">Обеспечение надлежащего функционирования систем коммунальной инфраструктуры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отремонтированных инженерных сетей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09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Наличие актуализированных схемы теплоснабжения </w:t>
            </w:r>
            <w:r>
              <w:rPr>
                <w:sz w:val="22"/>
                <w:szCs w:val="22"/>
              </w:rPr>
              <w:t xml:space="preserve">и программы комплексного развития системы коммунальной инфраструктуры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штук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61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rPr>
          <w:sz w:val="16"/>
          <w:szCs w:val="16"/>
          <w:vertAlign w:val="superscript"/>
        </w:rPr>
      </w:pPr>
      <w:r>
        <w:rPr>
          <w:sz w:val="16"/>
          <w:szCs w:val="16"/>
          <w:vertAlign w:val="superscript"/>
        </w:rPr>
      </w:r>
      <w:r>
        <w:rPr>
          <w:sz w:val="16"/>
          <w:szCs w:val="16"/>
          <w:vertAlign w:val="superscript"/>
        </w:rPr>
      </w:r>
      <w:r>
        <w:rPr>
          <w:sz w:val="16"/>
          <w:szCs w:val="16"/>
          <w:vertAlign w:val="superscript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1 </w:t>
      </w:r>
      <w:r>
        <w:rPr>
          <w:sz w:val="16"/>
          <w:szCs w:val="16"/>
        </w:rPr>
        <w:t xml:space="preserve">Направленность показателя обозначается: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contextualSpacing/>
        <w:ind w:firstLine="284"/>
        <w:jc w:val="both"/>
        <w:spacing w:before="168"/>
        <w:rPr>
          <w:sz w:val="16"/>
          <w:szCs w:val="16"/>
        </w:rPr>
      </w:pPr>
      <w:r>
        <w:rPr>
          <w:sz w:val="16"/>
          <w:szCs w:val="16"/>
        </w:rPr>
        <w:t xml:space="preserve">1 – направленность на рост;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contextualSpacing/>
        <w:ind w:firstLine="284"/>
        <w:jc w:val="both"/>
        <w:spacing w:before="168"/>
        <w:rPr>
          <w:sz w:val="16"/>
          <w:szCs w:val="16"/>
        </w:rPr>
      </w:pPr>
      <w:r>
        <w:rPr>
          <w:sz w:val="16"/>
          <w:szCs w:val="16"/>
        </w:rPr>
        <w:t xml:space="preserve">(-1) – направленность на снижение;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contextualSpacing/>
        <w:ind w:firstLine="284"/>
        <w:jc w:val="both"/>
        <w:spacing w:before="168"/>
        <w:rPr>
          <w:sz w:val="16"/>
          <w:szCs w:val="16"/>
        </w:rPr>
      </w:pPr>
      <w:r>
        <w:rPr>
          <w:sz w:val="16"/>
          <w:szCs w:val="16"/>
        </w:rPr>
        <w:t xml:space="preserve">0 – направленность на достижение конкретного значения.</w:t>
      </w:r>
      <w:r>
        <w:rPr>
          <w:sz w:val="16"/>
          <w:szCs w:val="16"/>
        </w:rPr>
        <w:t xml:space="preserve">»;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  <w:bCs/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Приложение № 2</w:t>
      </w:r>
      <w:r>
        <w:rPr>
          <w:b/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sz w:val="24"/>
          <w:szCs w:val="24"/>
        </w:rPr>
      </w:pPr>
      <w:r>
        <w:rPr>
          <w:sz w:val="24"/>
          <w:szCs w:val="24"/>
        </w:rPr>
        <w:t xml:space="preserve">от 08.04.2026 № 552</w:t>
      </w:r>
      <w:r>
        <w:rPr>
          <w:i/>
          <w:color w:val="0000ff"/>
          <w:sz w:val="24"/>
          <w:szCs w:val="24"/>
        </w:rPr>
      </w:r>
      <w:r>
        <w:rPr>
          <w:i/>
          <w:color w:val="0000ff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contextualSpacing/>
        <w:ind w:firstLine="284"/>
        <w:jc w:val="center"/>
        <w:spacing w:before="16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4. Перечень объектов капитального строительства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contextualSpacing/>
        <w:ind w:firstLine="284"/>
        <w:jc w:val="center"/>
        <w:spacing w:before="168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Style w:val="977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17"/>
        <w:gridCol w:w="1276"/>
        <w:gridCol w:w="1418"/>
        <w:gridCol w:w="1559"/>
        <w:gridCol w:w="1134"/>
        <w:gridCol w:w="1559"/>
        <w:gridCol w:w="1559"/>
        <w:gridCol w:w="1560"/>
        <w:gridCol w:w="1559"/>
      </w:tblGrid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Наименование объекта капитального строительства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Соисполнитель, заказчик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Проектная мощность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Сроки и этапы выполнения работ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Общая стоимость объекта, рублей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gridSpan w:val="5"/>
            <w:tcW w:w="737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Объемы и источники финансирования, рублей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Год/ источник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Всего 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2026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2027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2028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gridSpan w:val="5"/>
            <w:tcW w:w="7513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</w:p>
          <w:p>
            <w:pP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</w:p>
          <w:p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 xml:space="preserve">Муниципальная программа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«Комфортная среда проживания»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Всего 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35 000 000,00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15 000 000,00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10 000 000,00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10 000 000,00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gridSpan w:val="5"/>
            <w:tcW w:w="7513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МБ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35 000 000,00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15 000 000,00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10 000 000,00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10 000 000,00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gridSpan w:val="5"/>
            <w:tcW w:w="7513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ОБ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gridSpan w:val="5"/>
            <w:tcW w:w="7513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ФБ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gridSpan w:val="5"/>
            <w:tcW w:w="7513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ВБС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4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gridSpan w:val="10"/>
            <w:tcW w:w="14884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  <w:u w:val="single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</w:rPr>
            </w:r>
            <w:r>
              <w:rPr>
                <w:rFonts w:eastAsia="Calibri"/>
                <w:b/>
                <w:sz w:val="22"/>
                <w:szCs w:val="22"/>
                <w:u w:val="single"/>
              </w:rPr>
            </w:r>
          </w:p>
          <w:p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</w:rPr>
              <w:t xml:space="preserve">Направление (подпрограмма) </w:t>
            </w:r>
            <w:r>
              <w:rPr>
                <w:rFonts w:eastAsia="Calibri"/>
                <w:b/>
                <w:sz w:val="22"/>
                <w:szCs w:val="22"/>
                <w:u w:val="single"/>
              </w:rPr>
              <w:t xml:space="preserve">4 «Устойчивое и надлежащее функционирование систем коммунальной инфраструктуры</w:t>
            </w:r>
            <w:r>
              <w:rPr>
                <w:rFonts w:eastAsia="Calibri"/>
                <w:b/>
                <w:sz w:val="22"/>
                <w:szCs w:val="22"/>
              </w:rPr>
              <w:t xml:space="preserve">»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Капитальный ремонт участка магистрального трубопровода ТЭЦ № 1 г. Заполярный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ОС и ЖКХ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0,35 км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2026 - 2028 годы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35 000 000,00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Всего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35 000 000,00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15 000 000,00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10 000 000,00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10 000 000,00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МБ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35 000 000,00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15 000 000,00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10 000 000,00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10 000 000,00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ОБ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ФБ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ВБС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0,00</w:t>
            </w:r>
            <w:r>
              <w:rPr>
                <w:rFonts w:eastAsia="Calibri"/>
                <w:sz w:val="22"/>
                <w:szCs w:val="22"/>
              </w:rPr>
              <w:t xml:space="preserve">».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contextualSpacing/>
        <w:ind w:firstLine="284"/>
        <w:jc w:val="center"/>
        <w:spacing w:before="168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left"/>
        <w:spacing w:line="288" w:lineRule="atLeas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left"/>
        <w:spacing w:line="288" w:lineRule="atLeas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Приложение № 3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sz w:val="24"/>
          <w:szCs w:val="24"/>
        </w:rPr>
      </w:pPr>
      <w:r>
        <w:rPr>
          <w:sz w:val="24"/>
          <w:szCs w:val="24"/>
        </w:rPr>
        <w:t xml:space="preserve">от 08.04.2026 № 552</w:t>
      </w:r>
      <w:r>
        <w:rPr>
          <w:i/>
          <w:color w:val="0000ff"/>
          <w:sz w:val="24"/>
          <w:szCs w:val="24"/>
        </w:rPr>
      </w:r>
      <w:r>
        <w:rPr>
          <w:i/>
          <w:color w:val="0000ff"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line="288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6. Сведения об объемах финансирования муниципальной программы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Style w:val="976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1378"/>
        <w:gridCol w:w="1091"/>
        <w:gridCol w:w="1686"/>
        <w:gridCol w:w="1686"/>
        <w:gridCol w:w="1692"/>
        <w:gridCol w:w="1665"/>
        <w:gridCol w:w="2142"/>
      </w:tblGrid>
      <w:tr>
        <w:tblPrEx/>
        <w:trPr>
          <w:trHeight w:val="270"/>
        </w:trPr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№ п/п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Муниципальная программа, ГРБС, направления (подпрограммы)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Период реализации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gridSpan w:val="5"/>
            <w:tcW w:w="78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Объемы и источники финансирования (рублей)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Соисполнители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Год/ источник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Всего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«Комфортная среда проживания»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2026 - 2028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  <w:lang w:val="en-US"/>
              </w:rPr>
              <w:t xml:space="preserve">81</w:t>
            </w:r>
            <w:r>
              <w:rPr>
                <w:rFonts w:eastAsia="Calibri"/>
                <w:b/>
              </w:rPr>
              <w:t xml:space="preserve">6</w:t>
            </w:r>
            <w:r>
              <w:rPr>
                <w:rFonts w:eastAsia="Calibri"/>
                <w:b/>
                <w:lang w:val="en-US"/>
              </w:rPr>
              <w:t xml:space="preserve"> </w:t>
            </w:r>
            <w:r>
              <w:rPr>
                <w:rFonts w:eastAsia="Calibri"/>
                <w:b/>
              </w:rPr>
              <w:t xml:space="preserve">733 750,60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450 203 092,60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183 266 679,00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183 263 979,00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КУИ, </w:t>
            </w:r>
            <w:r>
              <w:rPr>
                <w:rFonts w:eastAsia="Calibri"/>
              </w:rPr>
              <w:t xml:space="preserve">ОРН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МБ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676 203 400,89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313 052 400,89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181 578 300,00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181 572 700,00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ОБ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74 747 649,71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71 367 991,71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1 688 379,00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1 691 279,00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ФБ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65 542 700,00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65 542 700,00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ВБС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240 00</w:t>
            </w: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240 00</w:t>
            </w: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ff0000"/>
              </w:rPr>
            </w:pPr>
            <w:r>
              <w:rPr>
                <w:rFonts w:eastAsia="Calibri"/>
              </w:rPr>
              <w:t xml:space="preserve">Администрация </w:t>
            </w:r>
            <w:r>
              <w:rPr>
                <w:rFonts w:eastAsia="Calibri"/>
              </w:rPr>
              <w:t xml:space="preserve">Печенгского</w:t>
            </w:r>
            <w:r>
              <w:rPr>
                <w:rFonts w:eastAsia="Calibri"/>
              </w:rPr>
              <w:t xml:space="preserve"> муниципального округа</w:t>
            </w:r>
            <w:r>
              <w:rPr>
                <w:rFonts w:eastAsia="Calibri"/>
                <w:color w:val="ff0000"/>
              </w:rPr>
              <w:t xml:space="preserve"> </w:t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color w:val="ff0000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  <w:color w:val="ff0000"/>
              </w:rPr>
            </w:r>
            <w:r>
              <w:rPr>
                <w:rFonts w:eastAsia="Calibri"/>
                <w:color w:val="ff0000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810 248 851,60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443 718 193,60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183 266 679,00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183 263 979,00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669 718 501,89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306 567 501,89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181 578 300,00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181 572 700,00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74 747 649,71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71 367 991,71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1 688 379,00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1 691 279,00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65 542 700,00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65 542 700,00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240 00</w:t>
            </w: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240 00</w:t>
            </w: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0.2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Комитет по управлению имуществом администрации </w:t>
            </w:r>
            <w:r>
              <w:rPr>
                <w:rFonts w:eastAsia="Calibri"/>
              </w:rPr>
              <w:t xml:space="preserve">Печенгского</w:t>
            </w:r>
            <w:r>
              <w:rPr>
                <w:rFonts w:eastAsia="Calibri"/>
              </w:rPr>
              <w:t xml:space="preserve"> муниципального округа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6 484 899,00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6 484 899,00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6 484 899,00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6 484 899,00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u w:val="single"/>
              </w:rPr>
            </w:pP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  <w:r>
              <w:rPr>
                <w:rFonts w:eastAsia="Calibri"/>
                <w:b/>
                <w:u w:val="single"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1</w:t>
            </w:r>
            <w:r>
              <w:rPr>
                <w:rFonts w:eastAsia="Calibri"/>
                <w:b/>
              </w:rPr>
              <w:t xml:space="preserve"> «Экологическая безопасность и окружающая среда»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23 360 835,00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17 183 477,00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3 088 679,00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3 088 679,00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</w:t>
            </w:r>
            <w:r>
              <w:rPr>
                <w:rFonts w:eastAsia="Calibri"/>
              </w:rPr>
              <w:t xml:space="preserve">, 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»,          КУИ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18 512 898,00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15</w:t>
            </w:r>
            <w:r>
              <w:rPr>
                <w:rFonts w:eastAsia="Calibri"/>
              </w:rPr>
              <w:t xml:space="preserve"> </w:t>
            </w:r>
            <w:r>
              <w:rPr>
                <w:rFonts w:eastAsia="Calibri"/>
              </w:rPr>
              <w:t xml:space="preserve">567</w:t>
            </w:r>
            <w:r>
              <w:rPr>
                <w:rFonts w:eastAsia="Calibri"/>
              </w:rPr>
              <w:t xml:space="preserve"> 498,00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1 472 700,00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1 472 700,00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4 847 937,00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1.1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1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«Мероприятия по обеспечению благоприятной окружающей среды и экологического благополучия»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23 360 835,00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17 183 477,00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3 088 679,00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3 088 679,00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МБУ «РЭС»</w:t>
            </w:r>
            <w:r>
              <w:rPr>
                <w:rFonts w:eastAsia="Calibri"/>
              </w:rPr>
              <w:t xml:space="preserve">,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»,             КУИ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18 512 898,00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15 567 498,00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1 472 700,00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1 472 700,00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4 847 937,00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1 615 979,00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2</w:t>
            </w:r>
            <w:r>
              <w:rPr>
                <w:rFonts w:eastAsia="Calibri"/>
                <w:b/>
              </w:rPr>
              <w:t xml:space="preserve"> «Комфортное жилье и городская среда»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748 393 715,60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413 942 715,60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167 228 300,00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167 222 700,00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612 928 602,89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278 477 602,89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167 228 300,00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167 222 700,00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69 682 412,71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69 682 412,71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65 542 700,00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65 542 700,00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240 00</w:t>
            </w: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240 00</w:t>
            </w: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</w:t>
            </w:r>
            <w:r>
              <w:rPr>
                <w:rFonts w:eastAsia="Calibri"/>
                <w:u w:val="single"/>
              </w:rPr>
              <w:t xml:space="preserve">цессных</w:t>
            </w:r>
            <w:r>
              <w:rPr>
                <w:rFonts w:eastAsia="Calibri"/>
                <w:u w:val="single"/>
              </w:rPr>
              <w:t xml:space="preserve"> мероприятий 2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«Реализация инициативных проектов в сфере жилищного хозяйства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1 200 000,00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1 200 000,00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360 000,00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360 000,00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600 00</w:t>
            </w: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600 00</w:t>
            </w: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240 00</w:t>
            </w: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240 00</w:t>
            </w: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3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«Формирование современной городской среды»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34</w:t>
            </w:r>
            <w:r>
              <w:rPr>
                <w:rFonts w:eastAsia="Calibri"/>
                <w:b/>
              </w:rPr>
              <w:t xml:space="preserve">6 726 048,60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</w:t>
            </w:r>
            <w:r>
              <w:rPr>
                <w:rFonts w:eastAsia="Calibri"/>
                <w:b/>
              </w:rPr>
              <w:t xml:space="preserve">4</w:t>
            </w:r>
            <w:r>
              <w:rPr>
                <w:rFonts w:eastAsia="Calibri"/>
                <w:b/>
              </w:rPr>
              <w:t xml:space="preserve">6 726 048,60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50 000 000,00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50 000 000,00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  <w:t xml:space="preserve">7 138 520,89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  <w:t xml:space="preserve">7 138 520,89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54 044 827,71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54 044 827,71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65 542 700,00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65 542 700,00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4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«Комплексное благоустройство и содержание городской среды»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159 723 920,00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76 294 520,00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41 717 500,00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41 711 900,00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152 130 835,00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68 701 435,00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41 717 500,00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41 711 900,00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7 593 085,00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7 593 085,00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5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</w:rPr>
              <w:t xml:space="preserve">«Реализация проекта «Работа Рядом!»»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25 444 500,00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15 444 500,00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5 000 000,00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5 000 000,00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МБУ «НДС»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18 000 000,00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8 000 000,00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5 000 000,00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5 000 000,00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7 444 500,00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7 444 500,00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2.6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мероприятий.</w:t>
            </w:r>
            <w:r>
              <w:rPr>
                <w:rFonts w:eastAsia="Calibri"/>
              </w:rPr>
              <w:t xml:space="preserve"> «Обеспечение деятельности и выполнение функций в сфере благоустройства подведомственными учреждениями администрации </w:t>
            </w:r>
            <w:r>
              <w:rPr>
                <w:rFonts w:eastAsia="Calibri"/>
              </w:rPr>
              <w:t xml:space="preserve">Печенгского</w:t>
            </w:r>
            <w:r>
              <w:rPr>
                <w:rFonts w:eastAsia="Calibri"/>
              </w:rPr>
              <w:t xml:space="preserve"> муниципального округа»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215 299 247,00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74 277 647,00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70 510 800,00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70 510 800,00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МКУ «</w:t>
            </w:r>
            <w:r>
              <w:rPr>
                <w:rFonts w:eastAsia="Calibri"/>
              </w:rPr>
              <w:t xml:space="preserve">УБиР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215 299 247,00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74 277 647,00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70 510 800,00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70 510 800,00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3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  <w:b/>
              </w:rPr>
              <w:t xml:space="preserve">«</w:t>
            </w:r>
            <w:r>
              <w:rPr>
                <w:rFonts w:eastAsia="Calibri"/>
                <w:b/>
                <w:lang w:eastAsia="en-US"/>
              </w:rPr>
              <w:t xml:space="preserve">В</w:t>
            </w:r>
            <w:r>
              <w:rPr>
                <w:rFonts w:eastAsia="Calibri"/>
                <w:b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8 849 200,00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2 946 900,00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2 949 700,00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2 952 600,00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ОРН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8 631 900,00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217 300,00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69 600,00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72 400,00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75 300,00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3.7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  <w:u w:val="single"/>
              </w:rPr>
              <w:t xml:space="preserve">Комплекс процессных мероприятий 7</w:t>
            </w:r>
            <w:r>
              <w:rPr>
                <w:rFonts w:eastAsia="Calibri"/>
              </w:rPr>
              <w:t xml:space="preserve"> «Организация ритуальных услуг и содержание мест захоронения»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8 849 200,00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2 946 900,00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2 949 700,00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2 952 600,00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«РЭС»,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МБУ «НДС»,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ОРН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8 631 900,00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2 877 300,00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217 300,00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69 600,00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72 400,00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75 300,00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4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  <w:u w:val="single"/>
              </w:rPr>
              <w:t xml:space="preserve">Направление (подпрограмма) 4</w:t>
            </w:r>
            <w:r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  <w:b/>
              </w:rPr>
              <w:t xml:space="preserve">«</w:t>
            </w:r>
            <w:r>
              <w:rPr>
                <w:rFonts w:eastAsia="Calibri"/>
                <w:b/>
              </w:rPr>
              <w:t xml:space="preserve">Устойчивое и надлежащее функционирование систем коммунальной инфраструктуры</w:t>
            </w:r>
            <w:r>
              <w:rPr>
                <w:rFonts w:eastAsia="Calibri"/>
                <w:b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36 130 000,00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16 130 000,00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36 130 000,00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16 130 000,00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4.8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3544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  <w:u w:val="single"/>
              </w:rPr>
              <w:t xml:space="preserve">К</w:t>
            </w:r>
            <w:r>
              <w:rPr>
                <w:rFonts w:eastAsia="Calibri"/>
                <w:u w:val="single"/>
              </w:rPr>
              <w:t xml:space="preserve">омплекс про</w:t>
            </w:r>
            <w:r>
              <w:rPr>
                <w:rFonts w:eastAsia="Calibri"/>
                <w:u w:val="single"/>
              </w:rPr>
              <w:t xml:space="preserve">ектных</w:t>
            </w:r>
            <w:r>
              <w:rPr>
                <w:rFonts w:eastAsia="Calibri"/>
                <w:u w:val="single"/>
              </w:rPr>
              <w:t xml:space="preserve"> мероприятий 8</w:t>
            </w:r>
            <w:r>
              <w:rPr>
                <w:rFonts w:eastAsia="Calibri"/>
              </w:rPr>
              <w:t xml:space="preserve"> «</w:t>
            </w:r>
            <w:r>
              <w:rPr>
                <w:rFonts w:eastAsia="Calibri"/>
              </w:rPr>
              <w:t xml:space="preserve">Подготовка объектов жилищно-коммунального хозяйства к работе в отопительный период</w:t>
            </w:r>
            <w:r>
              <w:rPr>
                <w:rFonts w:eastAsia="Calibri"/>
              </w:rPr>
              <w:t xml:space="preserve">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37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2026 - 2028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Всего: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36 130 000,00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16 130 000,00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10 000 000,00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214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МБ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36 130 000,00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16 130 000,00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10 000 000,00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ОБ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ФБ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3544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378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09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ВБС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8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66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0,00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2142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</w:tbl>
    <w:p>
      <w:pPr>
        <w:ind w:left="10773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6.1. Сведения об объемах финансирования муниципальной программы за счет переходящих остатков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средств бюджета </w:t>
      </w:r>
      <w:r>
        <w:rPr>
          <w:b/>
          <w:sz w:val="24"/>
          <w:szCs w:val="24"/>
        </w:rPr>
        <w:t xml:space="preserve">Печенгского</w:t>
      </w:r>
      <w:r>
        <w:rPr>
          <w:b/>
          <w:sz w:val="24"/>
          <w:szCs w:val="24"/>
        </w:rPr>
        <w:t xml:space="preserve"> муниципального округа (включая межбюджетные трансферты из областного бюджета)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 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2"/>
        <w:tblW w:w="15452" w:type="dxa"/>
        <w:tblInd w:w="-318" w:type="dxa"/>
        <w:tblLook w:val="04A0" w:firstRow="1" w:lastRow="0" w:firstColumn="1" w:lastColumn="0" w:noHBand="0" w:noVBand="1"/>
      </w:tblPr>
      <w:tblGrid>
        <w:gridCol w:w="568"/>
        <w:gridCol w:w="6095"/>
        <w:gridCol w:w="1560"/>
        <w:gridCol w:w="2268"/>
        <w:gridCol w:w="2409"/>
        <w:gridCol w:w="2552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both"/>
              <w:spacing w:line="288" w:lineRule="atLeast"/>
              <w:rPr>
                <w:sz w:val="22"/>
                <w:szCs w:val="22"/>
              </w:rPr>
            </w:pPr>
            <w:r>
              <w:t xml:space="preserve">№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Наименование Программы, Направления (подпрограммы), комплекса процессных и(или) проектных мероприятий</w:t>
            </w:r>
            <w:r/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7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Объемы и источники финансирования, руб.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Реквизиты соглашения о предоставлении субсидии из областного бюджета (номер, дата)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Бюджет округа (всего),</w:t>
            </w:r>
            <w:r/>
          </w:p>
          <w:p>
            <w:pPr>
              <w:jc w:val="center"/>
            </w:pPr>
            <w:r>
              <w:t xml:space="preserve"> из них: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 том числе межбюджетные трансферты из областного бюджета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Муниципальная программа</w: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  <w:t xml:space="preserve">«Комфортная среда проживания»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Всего: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46 366 419,74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Х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  <w:t xml:space="preserve">2026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46 366 419,74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Направление (подпрограмма) 1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  <w:t xml:space="preserve">«Экологическая безопасность и окружающая среда»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Всего: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46 366 </w:t>
            </w:r>
            <w:r>
              <w:t xml:space="preserve">419</w:t>
            </w:r>
            <w:r>
              <w:t xml:space="preserve">,74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Х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2026</w:t>
            </w:r>
            <w:r/>
          </w:p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46 366 </w:t>
            </w:r>
            <w:r>
              <w:t xml:space="preserve">419</w:t>
            </w:r>
            <w:r>
              <w:t xml:space="preserve">,74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0,00</w:t>
            </w:r>
            <w:r/>
          </w:p>
          <w:p>
            <w:pPr>
              <w:jc w:val="center"/>
              <w:spacing w:line="288" w:lineRule="atLeas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1.1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vAlign w:val="center"/>
            <w:vMerge w:val="restart"/>
            <w:textDirection w:val="lrTb"/>
            <w:noWrap w:val="false"/>
          </w:tcPr>
          <w:p>
            <w:r>
              <w:rPr>
                <w:u w:val="single"/>
              </w:rPr>
              <w:t xml:space="preserve">Комплекс процессных мероприятий 1</w:t>
            </w:r>
            <w:r>
              <w:t xml:space="preserve"> «Мероприятия по обеспечению благоприятной окружающей среды и экологического благополучия»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Всего: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46 366 </w:t>
            </w:r>
            <w:r>
              <w:t xml:space="preserve">419</w:t>
            </w:r>
            <w:r>
              <w:t xml:space="preserve">,74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-».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2026</w:t>
            </w:r>
            <w:r/>
          </w:p>
          <w:p>
            <w:pPr>
              <w:spacing w:line="288" w:lineRule="atLeas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46 366 </w:t>
            </w:r>
            <w:r>
              <w:t xml:space="preserve">419</w:t>
            </w:r>
            <w:r>
              <w:t xml:space="preserve">,74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10488" w:right="-1" w:firstLine="0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Приложение № 4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488" w:right="-1" w:firstLine="0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sz w:val="24"/>
          <w:szCs w:val="24"/>
        </w:rPr>
      </w:pPr>
      <w:r>
        <w:rPr>
          <w:sz w:val="24"/>
          <w:szCs w:val="24"/>
        </w:rPr>
        <w:t xml:space="preserve">от 08.04.2026 № 552</w:t>
      </w:r>
      <w:r>
        <w:rPr>
          <w:i/>
          <w:color w:val="0000ff"/>
          <w:sz w:val="24"/>
          <w:szCs w:val="24"/>
        </w:rPr>
      </w:r>
      <w:r>
        <w:rPr>
          <w:i/>
          <w:color w:val="0000ff"/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9. Сведения об источниках и методике расчета значений показателей муниципальной программы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Style w:val="952"/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276"/>
        <w:gridCol w:w="1843"/>
        <w:gridCol w:w="3397"/>
        <w:gridCol w:w="1989"/>
        <w:gridCol w:w="1559"/>
        <w:gridCol w:w="1418"/>
      </w:tblGrid>
      <w:tr>
        <w:tblPrEx/>
        <w:trPr>
          <w:trHeight w:val="1106"/>
        </w:trPr>
        <w:tc>
          <w:tcPr>
            <w:tcW w:w="568" w:type="dxa"/>
            <w:vAlign w:val="center"/>
            <w:textDirection w:val="lrTb"/>
            <w:noWrap w:val="false"/>
          </w:tcPr>
          <w:p>
            <w:r>
              <w:t xml:space="preserve"> № п/п 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показателя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Единица измерения, временная характеристика</w:t>
            </w:r>
            <w:r>
              <w:rPr>
                <w:vertAlign w:val="superscript"/>
              </w:rPr>
              <w:t xml:space="preserve">4</w:t>
            </w:r>
            <w:r/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Алгоритм расчета (формула)</w:t>
            </w:r>
            <w:r/>
          </w:p>
        </w:tc>
        <w:tc>
          <w:tcPr>
            <w:tcW w:w="339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Базовые показатели (используемые в формуле)</w:t>
            </w:r>
            <w:r/>
          </w:p>
        </w:tc>
        <w:tc>
          <w:tcPr>
            <w:tcW w:w="198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Метод сбора информации,</w:t>
            </w:r>
            <w:r/>
          </w:p>
          <w:p>
            <w:pPr>
              <w:jc w:val="center"/>
            </w:pPr>
            <w:r>
              <w:t xml:space="preserve">код формы отчетности</w:t>
            </w:r>
            <w:r>
              <w:rPr>
                <w:vertAlign w:val="superscript"/>
              </w:rPr>
              <w:t xml:space="preserve">5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Дата получения фактических значений показателей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Ответственный исполнитель</w:t>
            </w:r>
            <w:r/>
          </w:p>
        </w:tc>
      </w:tr>
      <w:tr>
        <w:tblPrEx/>
        <w:trPr>
          <w:trHeight w:val="465"/>
        </w:trPr>
        <w:tc>
          <w:tcPr>
            <w:tcW w:w="5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W w:w="14742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u w:val="single"/>
              </w:rPr>
              <w:t xml:space="preserve">Муниципальная программа </w:t>
            </w:r>
            <w:r>
              <w:rPr>
                <w:b/>
              </w:rPr>
              <w:t xml:space="preserve">«Комфортная среда проживания»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</w:t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r>
              <w:t xml:space="preserve">Доля проведенных мероприятий по ликвидации объектов накопленного вреда окружающей среде от общего количества запланированных мероприятий 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Процент, ежегодно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Dонвос</w:t>
            </w:r>
            <w:r>
              <w:t xml:space="preserve"> = (К / К</w:t>
            </w:r>
            <w:r>
              <w:rPr>
                <w:lang w:val="en-US"/>
              </w:rPr>
              <w:t xml:space="preserve">n</w:t>
            </w:r>
            <w:r>
              <w:t xml:space="preserve"> (план)) x 100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</w:t>
            </w:r>
            <w:r>
              <w:rPr>
                <w:lang w:val="en-US"/>
              </w:rPr>
              <w:t xml:space="preserve">n</w:t>
            </w:r>
            <w:r>
              <w:t xml:space="preserve"> (план) - общее количество запланированных мероприятий по ликвидации объектов накопленного вреда окружающей среде</w:t>
            </w:r>
            <w:r/>
          </w:p>
        </w:tc>
        <w:tc>
          <w:tcPr>
            <w:tcW w:w="198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соисполнителей)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 - количество проведенных мероприятий по ликвидации объектов накопленного вреда окружающей среде </w:t>
            </w:r>
            <w:r/>
          </w:p>
        </w:tc>
        <w:tc>
          <w:tcPr>
            <w:tcW w:w="198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</w:t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r>
              <w:t xml:space="preserve">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</w:t>
            </w:r>
            <w:r>
              <w:t xml:space="preserve">Печенгского</w:t>
            </w:r>
            <w:r>
              <w:t xml:space="preserve"> муниципального округа от общего количества запланированных мероприятий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Процент, ежегодно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Dжкх</w:t>
            </w:r>
            <w:r>
              <w:t xml:space="preserve"> = (К / К</w:t>
            </w:r>
            <w:r>
              <w:rPr>
                <w:lang w:val="en-US"/>
              </w:rPr>
              <w:t xml:space="preserve">n</w:t>
            </w:r>
            <w:r>
              <w:t xml:space="preserve"> (план) x 100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</w:t>
            </w:r>
            <w:r>
              <w:rPr>
                <w:lang w:val="en-US"/>
              </w:rPr>
              <w:t xml:space="preserve">n</w:t>
            </w:r>
            <w:r>
              <w:t xml:space="preserve"> (план) - общее количество запланированных мероприятий по обеспечению бесперебойного функционирования и эффективного использования объектов жилищно-коммунального хозяйства и территорий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</w:tc>
        <w:tc>
          <w:tcPr>
            <w:tcW w:w="198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</w:t>
            </w:r>
            <w:r/>
          </w:p>
          <w:p>
            <w:pPr>
              <w:jc w:val="both"/>
            </w:pPr>
            <w:r>
              <w:t xml:space="preserve">(Отчет ОС и ЖКХ)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 - количество проведенных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</w:tc>
        <w:tc>
          <w:tcPr>
            <w:tcW w:w="198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0.3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Выполнение мероприятий по подготовке объектов жилищно-коммунального хозяйства, расположенных на территории </w:t>
            </w:r>
            <w:r>
              <w:t xml:space="preserve">Печенгского</w:t>
            </w:r>
            <w:r>
              <w:t xml:space="preserve"> муниципального округа, к работе в отопительный </w:t>
            </w:r>
            <w:r>
              <w:t xml:space="preserve">период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Процент, 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Отчет по форме государственного статистического наблюдения № 1-ЖКХ (зима) срочная, </w:t>
            </w:r>
            <w:r>
              <w:t xml:space="preserve">утвержденной постановлением Росстата от 27.02.2006 № 7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ежемесячно по состоянию на</w:t>
            </w:r>
            <w:r/>
          </w:p>
          <w:p>
            <w:pPr>
              <w:jc w:val="center"/>
            </w:pPr>
            <w:r>
              <w:t xml:space="preserve">01 июля,</w:t>
            </w:r>
            <w:r/>
          </w:p>
          <w:p>
            <w:pPr>
              <w:jc w:val="center"/>
            </w:pPr>
            <w:r>
              <w:t xml:space="preserve">01 августа,</w:t>
            </w:r>
            <w:r/>
          </w:p>
          <w:p>
            <w:pPr>
              <w:jc w:val="center"/>
            </w:pPr>
            <w:r>
              <w:t xml:space="preserve">01 сентября,</w:t>
            </w:r>
            <w:r/>
          </w:p>
          <w:p>
            <w:pPr>
              <w:jc w:val="center"/>
            </w:pPr>
            <w:r>
              <w:t xml:space="preserve">01 октября,</w:t>
            </w:r>
            <w:r/>
          </w:p>
          <w:p>
            <w:pPr>
              <w:jc w:val="center"/>
            </w:pPr>
            <w:r>
              <w:t xml:space="preserve">01 ноября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2118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0.4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Уровень качества городской среды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Процент,</w:t>
            </w:r>
            <w:r/>
          </w:p>
          <w:p>
            <w:pPr>
              <w:jc w:val="center"/>
            </w:pPr>
            <w:r>
              <w:t xml:space="preserve">ежегодно нарастающим итогом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Кср</w:t>
            </w:r>
            <w:r>
              <w:t xml:space="preserve"> = (К </w:t>
            </w:r>
            <w:r>
              <w:t xml:space="preserve">ср.дт</w:t>
            </w:r>
            <w:r>
              <w:t xml:space="preserve"> + К </w:t>
            </w:r>
            <w:r>
              <w:t xml:space="preserve">ср.от</w:t>
            </w:r>
            <w:r>
              <w:t xml:space="preserve"> ) / 2</w:t>
            </w:r>
            <w:r/>
          </w:p>
        </w:tc>
        <w:tc>
          <w:tcPr>
            <w:tcW w:w="3397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Кср</w:t>
            </w:r>
            <w:r>
              <w:t xml:space="preserve"> - средний уровень благоустроенности дворовых и общественных территорий </w:t>
            </w:r>
            <w:r>
              <w:t xml:space="preserve">Печенгского</w:t>
            </w:r>
            <w:r>
              <w:t xml:space="preserve"> муниципального округа;</w:t>
            </w:r>
            <w:r/>
          </w:p>
          <w:p>
            <w:pPr>
              <w:jc w:val="both"/>
            </w:pPr>
            <w:r>
              <w:t xml:space="preserve">Кср.дт</w:t>
            </w:r>
            <w:r>
              <w:t xml:space="preserve">  -</w:t>
            </w:r>
            <w:r>
              <w:t xml:space="preserve"> доля благоустроенных дворовых территорий от общего количества дворовых территорий;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Кср.от</w:t>
            </w:r>
            <w:r>
              <w:t xml:space="preserve"> - доля благоустроенных муниципальных территорий общего пользования от общего количества территорий общего пользования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январь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51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0.5</w:t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r>
              <w:t xml:space="preserve">Благоустройство территорий </w:t>
            </w:r>
            <w:r>
              <w:t xml:space="preserve">Печенгского</w:t>
            </w:r>
            <w:r>
              <w:t xml:space="preserve"> муниципального округа и обеспечение их содержания от общего количества запланированных 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Процент, ежегодно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Dб</w:t>
            </w:r>
            <w:r>
              <w:t xml:space="preserve"> = (К / К</w:t>
            </w:r>
            <w:r>
              <w:rPr>
                <w:lang w:val="en-US"/>
              </w:rPr>
              <w:t xml:space="preserve">n</w:t>
            </w:r>
            <w:r>
              <w:t xml:space="preserve"> (план) x 100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</w:t>
            </w:r>
            <w:r>
              <w:rPr>
                <w:lang w:val="en-US"/>
              </w:rPr>
              <w:t xml:space="preserve">n</w:t>
            </w:r>
            <w:r>
              <w:t xml:space="preserve"> (план) - общее количество запланированных к благоустройству и содержанию территорий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</w:tc>
        <w:tc>
          <w:tcPr>
            <w:tcW w:w="198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об исполнении муниципального задания соисполнителей; </w:t>
            </w:r>
            <w:r/>
          </w:p>
          <w:p>
            <w:pPr>
              <w:jc w:val="both"/>
            </w:pPr>
            <w:r>
              <w:t xml:space="preserve">отчет соисполнителей)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</w:t>
            </w:r>
            <w:r/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«РЭС», МБУ «НДС»,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907"/>
        </w:trPr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 - количество благоустроенных и находящихся на содержании территорий </w:t>
            </w:r>
            <w:r>
              <w:t xml:space="preserve">Печенгского</w:t>
            </w:r>
            <w:r>
              <w:t xml:space="preserve"> муниципального округа </w:t>
            </w:r>
            <w:r/>
          </w:p>
        </w:tc>
        <w:tc>
          <w:tcPr>
            <w:tcW w:w="198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0.6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Поддержание надлежащего состояния мест захоронения в соответствии с установленными нормами от общего числа мест захоронения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Процент, 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об исполнении муниципального задания соисполнителей)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«РЭС»,</w:t>
            </w:r>
            <w:r/>
          </w:p>
          <w:p>
            <w:pPr>
              <w:jc w:val="center"/>
            </w:pPr>
            <w:r>
              <w:t xml:space="preserve">МБУ «НДС»,</w:t>
            </w:r>
            <w:r/>
          </w:p>
          <w:p>
            <w:pPr>
              <w:jc w:val="center"/>
            </w:pPr>
            <w:r>
              <w:t xml:space="preserve">ОРН</w:t>
            </w:r>
            <w:r/>
          </w:p>
        </w:tc>
      </w:tr>
      <w:tr>
        <w:tblPrEx/>
        <w:trPr>
          <w:trHeight w:val="70"/>
        </w:trPr>
        <w:tc>
          <w:tcPr>
            <w:tcW w:w="5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W w:w="14742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u w:val="single"/>
              </w:rPr>
              <w:t xml:space="preserve">Направление (подпрограмма) 1</w:t>
            </w:r>
            <w:r>
              <w:rPr>
                <w:b/>
              </w:rPr>
              <w:t xml:space="preserve"> «Экологическая безопасность и окружающая среда»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вновь созданных и отремонтированных и контейнерных площадок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</w:t>
            </w:r>
            <w:r/>
          </w:p>
          <w:p>
            <w:pPr>
              <w:jc w:val="both"/>
            </w:pPr>
            <w:r>
              <w:t xml:space="preserve">(Отчет ОС и ЖКХ, в соответствии с актами выполненных работ)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договоров, заключенных с региональным оператором, по вывозу мусора с территорий общего пользования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«НДС»</w:t>
            </w:r>
            <w:r/>
          </w:p>
        </w:tc>
      </w:tr>
      <w:tr>
        <w:tblPrEx/>
        <w:trPr>
          <w:trHeight w:val="1372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1.3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</w:t>
            </w:r>
            <w:r>
              <w:t xml:space="preserve">рекультивированных</w:t>
            </w:r>
            <w:r>
              <w:t xml:space="preserve">, ликвидированных  несанкционированных (санкционированных) свалок, включая разработку ПСД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единиц,</w:t>
            </w:r>
            <w:r/>
          </w:p>
          <w:p>
            <w:pPr>
              <w:jc w:val="center"/>
            </w:pPr>
            <w:r>
              <w:t xml:space="preserve">2026 год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</w:t>
            </w:r>
            <w:r/>
          </w:p>
          <w:p>
            <w:pPr>
              <w:jc w:val="both"/>
            </w:pPr>
            <w:r>
              <w:t xml:space="preserve">(Отчет КУИ, в соответствии с актами выполненных работ)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8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1.4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эвакуированного бесхозяйного (брошенного) транспорта с дворовых территорий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«РЭС»,</w:t>
            </w:r>
            <w:r/>
          </w:p>
          <w:p>
            <w:pPr>
              <w:jc w:val="center"/>
            </w:pPr>
            <w:r>
              <w:t xml:space="preserve">МБУ «НДС»</w:t>
            </w:r>
            <w:r/>
          </w:p>
        </w:tc>
      </w:tr>
      <w:tr>
        <w:tblPrEx/>
        <w:trPr>
          <w:trHeight w:val="1372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1.5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отловленных животных без владельцев с территорий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голов,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Отчет о расходовании субвенций, предоставляемых из областного бюджета местным бюджетам на осуществление деятельности по отлову и содержанию животных без владельцев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1372"/>
        </w:trPr>
        <w:tc>
          <w:tcPr>
            <w:tcW w:w="568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1.6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Количество земельных участков, в отношении которых возмещен причиненный почвам вред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штук, </w:t>
            </w:r>
            <w:r/>
          </w:p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2026 год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Ведомственные данные (Отчет</w:t>
            </w:r>
            <w:r>
              <w:t xml:space="preserve">ы соисполнителей</w:t>
            </w:r>
            <w:r>
              <w:t xml:space="preserve">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ежеквартально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ОС и ЖКХ, 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МБУ «РЭС»</w:t>
            </w:r>
            <w:r>
              <w:rPr>
                <w:spacing w:val="1"/>
              </w:rPr>
              <w:t xml:space="preserve">, МБУ «НДС»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>
          <w:trHeight w:val="232"/>
        </w:trPr>
        <w:tc>
          <w:tcPr>
            <w:tcW w:w="5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W w:w="14742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u w:val="single"/>
              </w:rPr>
              <w:t xml:space="preserve">Направление (подпрограмма) 2</w:t>
            </w:r>
            <w:r>
              <w:rPr>
                <w:b/>
              </w:rPr>
              <w:t xml:space="preserve"> «Комфортное жилье и городская среда»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2.1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отремонтированных подъездов в многоквартирных домах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2026 год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ОС и ЖКХ)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r>
              <w:t xml:space="preserve">ежеквартально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2.2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благоустроенных общественных территорий </w:t>
            </w:r>
            <w:r>
              <w:t xml:space="preserve">Печенгского</w:t>
            </w:r>
            <w:r>
              <w:t xml:space="preserve"> муниципального округа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соисполнителей, в соответствии с актами выполненных работ)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2.3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благоустроенных дворовых территорий многоквартирных домов </w:t>
            </w:r>
            <w:r>
              <w:t xml:space="preserve">Печенгского</w:t>
            </w:r>
            <w:r>
              <w:t xml:space="preserve"> муниципального округа, в том числе в рамках </w:t>
            </w:r>
            <w: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/>
          </w:p>
          <w:p>
            <w:r/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соисполнителей, в соответствии с актами </w:t>
            </w:r>
            <w:r>
              <w:t xml:space="preserve">выполненных работ)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2.4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дворовых проездов, в отношении которых выполнен ямочный ремонт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Шт.,    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соисполнителей, в соответствии с актами выполненных работ)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2.5</w:t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r>
              <w:t xml:space="preserve">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процент,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Dб</w:t>
            </w:r>
            <w:r>
              <w:t xml:space="preserve"> = (К / К</w:t>
            </w:r>
            <w:r>
              <w:rPr>
                <w:lang w:val="en-US"/>
              </w:rPr>
              <w:t xml:space="preserve">n</w:t>
            </w:r>
            <w:r>
              <w:t xml:space="preserve"> (план) x 100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</w:t>
            </w:r>
            <w:r>
              <w:rPr>
                <w:lang w:val="en-US"/>
              </w:rPr>
              <w:t xml:space="preserve">n</w:t>
            </w:r>
            <w:r>
              <w:t xml:space="preserve"> (план) - общее количество запланированных мероприятий по повышению привлекательности объектов благоустройства</w:t>
            </w:r>
            <w:r/>
          </w:p>
        </w:tc>
        <w:tc>
          <w:tcPr>
            <w:tcW w:w="198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соисполнителей)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«РЭС»,</w:t>
            </w:r>
            <w:r/>
          </w:p>
          <w:p>
            <w:pPr>
              <w:jc w:val="center"/>
            </w:pPr>
            <w:r>
              <w:t xml:space="preserve">МБУ «НДС»,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 - количество выполненных мероприятий по повышению привлекательности объектов благоустройства 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198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2.6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благоустроенных детских игровых и спортивных площадок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соисполнителей, в соответствии с актами выполненных работ)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, МБУ «РЭС»</w:t>
            </w:r>
            <w:r/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2.7</w:t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r>
              <w:t xml:space="preserve">Выполнение мероприятий по организации уличного освещения от общего количества запланированных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процент,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Dо</w:t>
            </w:r>
            <w:r>
              <w:t xml:space="preserve"> = (К / К</w:t>
            </w:r>
            <w:r>
              <w:rPr>
                <w:lang w:val="en-US"/>
              </w:rPr>
              <w:t xml:space="preserve">n</w:t>
            </w:r>
            <w:r>
              <w:t xml:space="preserve"> (план) x 100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</w:t>
            </w:r>
            <w:r>
              <w:rPr>
                <w:lang w:val="en-US"/>
              </w:rPr>
              <w:t xml:space="preserve">n</w:t>
            </w:r>
            <w:r>
              <w:t xml:space="preserve"> (план) - общее количество запланированных мероприятий по организации уличного освещения</w:t>
            </w:r>
            <w:r/>
          </w:p>
        </w:tc>
        <w:tc>
          <w:tcPr>
            <w:tcW w:w="198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соисполнителей)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«РЭС»,</w:t>
            </w:r>
            <w:r>
              <w:t xml:space="preserve"> МБУ «НДС»,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both"/>
            </w:pPr>
            <w:r>
              <w:t xml:space="preserve">К - количество проведенных мероприятий по организации уличного освещения</w:t>
            </w:r>
            <w:r/>
          </w:p>
        </w:tc>
        <w:tc>
          <w:tcPr>
            <w:tcW w:w="198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2.8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Численность граждан, привлеченных к временным общественно полезным работам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человек, 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Отчет ЕФС-1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не позднее 1 рабочего дня за днём издания приказа о приеме (увольнении)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«РЭС», МБУ «НДС»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2.9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Обеспечение деятельности муниципального казенного  учреждения в сфере благоустройства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единиц,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275"/>
        </w:trPr>
        <w:tc>
          <w:tcPr>
            <w:tcW w:w="5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W w:w="14742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u w:val="single"/>
              </w:rPr>
              <w:t xml:space="preserve">Направление (подпрограмма) 3</w:t>
            </w:r>
            <w:r>
              <w:rPr>
                <w:b/>
              </w:rPr>
              <w:t xml:space="preserve"> «Выполнение комплекса мер по сохранению, благоустройству и надлежащему содержанию мест захоронения»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3.1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об исполнении муниципального задания соисполнителей)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«РЭС», МБУ «НДС»</w:t>
            </w:r>
            <w:r/>
          </w:p>
        </w:tc>
      </w:tr>
      <w:tr>
        <w:tblPrEx/>
        <w:trPr/>
        <w:tc>
          <w:tcPr>
            <w:tcW w:w="56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3.2</w:t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r>
              <w:t xml:space="preserve">Выполнение мероприятий по организации захоронения  трупов, невостребованных родственниками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процент,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Дз</w:t>
            </w:r>
            <w:r>
              <w:t xml:space="preserve">= </w:t>
            </w:r>
            <w:r>
              <w:t xml:space="preserve">Зпос</w:t>
            </w:r>
            <w:r>
              <w:t xml:space="preserve">/</w:t>
            </w:r>
            <w:r>
              <w:t xml:space="preserve">Зисп</w:t>
            </w:r>
            <w:r>
              <w:t xml:space="preserve">*100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tcW w:w="3397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Зпос</w:t>
            </w:r>
            <w:r>
              <w:t xml:space="preserve"> – поступившие заявки от филиала ГОБУЗ «МОКБ им. П.А. </w:t>
            </w:r>
            <w:r>
              <w:t xml:space="preserve">Баяндина</w:t>
            </w:r>
            <w:r>
              <w:t xml:space="preserve">» - </w:t>
            </w:r>
            <w:r>
              <w:t xml:space="preserve">Печенгская</w:t>
            </w:r>
            <w:r>
              <w:t xml:space="preserve"> центральная районная больница на захоронение невостребованных тел</w:t>
            </w:r>
            <w:r/>
          </w:p>
        </w:tc>
        <w:tc>
          <w:tcPr>
            <w:tcW w:w="198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соисполнителей)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 </w:t>
            </w:r>
            <w:r/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«РЭС», МБУ «НДС»</w:t>
            </w:r>
            <w:r/>
          </w:p>
        </w:tc>
      </w:tr>
      <w:tr>
        <w:tblPrEx/>
        <w:trPr/>
        <w:tc>
          <w:tcPr>
            <w:tcW w:w="5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397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Зисп</w:t>
            </w:r>
            <w:r>
              <w:t xml:space="preserve"> – отработанные заявки,  поступившие от филиала ГОБУЗ «МОКБ им. П.А. </w:t>
            </w:r>
            <w:r>
              <w:t xml:space="preserve">Баяндина</w:t>
            </w:r>
            <w:r>
              <w:t xml:space="preserve">» - </w:t>
            </w:r>
            <w:r>
              <w:t xml:space="preserve">Печенгская</w:t>
            </w:r>
            <w:r>
              <w:t xml:space="preserve"> центральная районная больница на захоронение невостребованных тел, на отчетную дату</w:t>
            </w:r>
            <w:r/>
          </w:p>
        </w:tc>
        <w:tc>
          <w:tcPr>
            <w:tcW w:w="198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5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W w:w="14742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  <w:u w:val="single"/>
              </w:rPr>
              <w:t xml:space="preserve">Направление (подпрограмма) </w:t>
            </w:r>
            <w:r>
              <w:rPr>
                <w:b/>
                <w:u w:val="single"/>
              </w:rPr>
              <w:t xml:space="preserve">4</w:t>
            </w:r>
            <w:r>
              <w:rPr>
                <w:b/>
              </w:rPr>
              <w:t xml:space="preserve"> «</w:t>
            </w:r>
            <w:r>
              <w:rPr>
                <w:b/>
              </w:rPr>
              <w:t xml:space="preserve">Устойчивое и надлежащее функционирование систем коммунальной инфраструктуры»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4.1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Протяженность отремонтированных инженерных сетей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км,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</w:t>
            </w:r>
            <w:r/>
          </w:p>
          <w:p>
            <w:pPr>
              <w:jc w:val="both"/>
            </w:pPr>
            <w:r>
              <w:t xml:space="preserve">(Отчет ОС и ЖКХ, в соответствии с актами выполненных работ)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4.2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r>
              <w:t xml:space="preserve">Наличие актуализированн</w:t>
            </w:r>
            <w:r>
              <w:t xml:space="preserve">ых </w:t>
            </w:r>
            <w:r>
              <w:t xml:space="preserve"> схемы теплоснабжения </w:t>
            </w:r>
            <w:r>
              <w:t xml:space="preserve">и программы комплексного развития системы коммунальной инфраструктуры 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3397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W w:w="1989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</w:t>
            </w:r>
            <w:r/>
          </w:p>
          <w:p>
            <w:pPr>
              <w:jc w:val="both"/>
            </w:pPr>
            <w:r>
              <w:t xml:space="preserve">(Отчет ОС и ЖКХ)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</w:pPr>
            <w:r>
              <w:t xml:space="preserve">ежеквартально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>
              <w:t xml:space="preserve">».</w:t>
            </w:r>
            <w:r/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  <w:sectPr>
          <w:footnotePr/>
          <w:endnotePr/>
          <w:type w:val="nextPage"/>
          <w:pgSz w:w="16838" w:h="11906" w:orient="landscape"/>
          <w:pgMar w:top="568" w:right="678" w:bottom="566" w:left="1135" w:header="709" w:footer="709" w:gutter="0"/>
          <w:cols w:num="1" w:sep="0" w:space="708" w:equalWidth="1"/>
          <w:docGrid w:linePitch="360"/>
        </w:sect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r/>
    </w:p>
    <w:sectPr>
      <w:footnotePr/>
      <w:endnotePr/>
      <w:type w:val="nextPage"/>
      <w:pgSz w:w="11906" w:h="16838" w:orient="portrait"/>
      <w:pgMar w:top="1135" w:right="566" w:bottom="1135" w:left="170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0"/>
  </w:num>
  <w:num w:numId="9">
    <w:abstractNumId w:val="0"/>
  </w:num>
  <w:num w:numId="10">
    <w:abstractNumId w:val="17"/>
  </w:num>
  <w:num w:numId="11">
    <w:abstractNumId w:val="29"/>
  </w:num>
  <w:num w:numId="12">
    <w:abstractNumId w:val="27"/>
  </w:num>
  <w:num w:numId="13">
    <w:abstractNumId w:val="1"/>
  </w:num>
  <w:num w:numId="14">
    <w:abstractNumId w:val="19"/>
  </w:num>
  <w:num w:numId="15">
    <w:abstractNumId w:val="7"/>
  </w:num>
  <w:num w:numId="16">
    <w:abstractNumId w:val="23"/>
  </w:num>
  <w:num w:numId="17">
    <w:abstractNumId w:val="15"/>
  </w:num>
  <w:num w:numId="18">
    <w:abstractNumId w:val="18"/>
  </w:num>
  <w:num w:numId="19">
    <w:abstractNumId w:val="21"/>
  </w:num>
  <w:num w:numId="20">
    <w:abstractNumId w:val="13"/>
  </w:num>
  <w:num w:numId="21">
    <w:abstractNumId w:val="4"/>
  </w:num>
  <w:num w:numId="22">
    <w:abstractNumId w:val="22"/>
  </w:num>
  <w:num w:numId="23">
    <w:abstractNumId w:val="3"/>
  </w:num>
  <w:num w:numId="24">
    <w:abstractNumId w:val="8"/>
  </w:num>
  <w:num w:numId="25">
    <w:abstractNumId w:val="12"/>
  </w:num>
  <w:num w:numId="26">
    <w:abstractNumId w:val="5"/>
  </w:num>
  <w:num w:numId="27">
    <w:abstractNumId w:val="28"/>
  </w:num>
  <w:num w:numId="28">
    <w:abstractNumId w:val="14"/>
  </w:num>
  <w:num w:numId="29">
    <w:abstractNumId w:val="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3 Char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33">
    <w:name w:val="Heading 4 Char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73"/>
    <w:link w:val="786"/>
    <w:uiPriority w:val="11"/>
    <w:rPr>
      <w:sz w:val="24"/>
      <w:szCs w:val="24"/>
    </w:rPr>
  </w:style>
  <w:style w:type="character" w:styleId="740">
    <w:name w:val="Quote Char"/>
    <w:link w:val="788"/>
    <w:uiPriority w:val="29"/>
    <w:rPr>
      <w:i/>
    </w:rPr>
  </w:style>
  <w:style w:type="character" w:styleId="741">
    <w:name w:val="Intense Quote Char"/>
    <w:link w:val="790"/>
    <w:uiPriority w:val="30"/>
    <w:rPr>
      <w:i/>
    </w:rPr>
  </w:style>
  <w:style w:type="table" w:styleId="742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3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1">
    <w:name w:val="Footnote Text Char"/>
    <w:link w:val="921"/>
    <w:uiPriority w:val="99"/>
    <w:rPr>
      <w:sz w:val="18"/>
    </w:rPr>
  </w:style>
  <w:style w:type="character" w:styleId="762">
    <w:name w:val="Endnote Text Char"/>
    <w:link w:val="924"/>
    <w:uiPriority w:val="99"/>
    <w:rPr>
      <w:sz w:val="20"/>
    </w:rPr>
  </w:style>
  <w:style w:type="paragraph" w:styleId="763" w:default="1">
    <w:name w:val="Normal"/>
    <w:qFormat/>
  </w:style>
  <w:style w:type="paragraph" w:styleId="764">
    <w:name w:val="Heading 1"/>
    <w:basedOn w:val="763"/>
    <w:next w:val="763"/>
    <w:link w:val="776"/>
    <w:qFormat/>
    <w:pPr>
      <w:jc w:val="center"/>
      <w:keepNext/>
      <w:outlineLvl w:val="0"/>
    </w:pPr>
    <w:rPr>
      <w:sz w:val="24"/>
    </w:rPr>
  </w:style>
  <w:style w:type="paragraph" w:styleId="765">
    <w:name w:val="Heading 2"/>
    <w:basedOn w:val="763"/>
    <w:next w:val="763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6">
    <w:name w:val="Heading 3"/>
    <w:basedOn w:val="763"/>
    <w:next w:val="763"/>
    <w:link w:val="7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7">
    <w:name w:val="Heading 4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763"/>
    <w:next w:val="763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0">
    <w:name w:val="Heading 7"/>
    <w:basedOn w:val="763"/>
    <w:next w:val="763"/>
    <w:link w:val="78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2">
    <w:name w:val="Heading 9"/>
    <w:basedOn w:val="763"/>
    <w:next w:val="763"/>
    <w:link w:val="7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character" w:styleId="776" w:customStyle="1">
    <w:name w:val="Заголовок 1 Знак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2 Char"/>
    <w:basedOn w:val="773"/>
    <w:uiPriority w:val="9"/>
    <w:rPr>
      <w:rFonts w:ascii="Arial" w:hAnsi="Arial" w:eastAsia="Arial" w:cs="Arial"/>
      <w:sz w:val="34"/>
    </w:rPr>
  </w:style>
  <w:style w:type="character" w:styleId="778" w:customStyle="1">
    <w:name w:val="Заголовок 3 Знак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779" w:customStyle="1">
    <w:name w:val="Заголовок 4 Знак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780" w:customStyle="1">
    <w:name w:val="Заголовок 5 Знак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Заголовок 6 Знак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Заголовок 7 Знак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Заголовок 8 Знак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784" w:customStyle="1">
    <w:name w:val="Заголовок 9 Знак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Title Char"/>
    <w:basedOn w:val="773"/>
    <w:uiPriority w:val="10"/>
    <w:rPr>
      <w:sz w:val="48"/>
      <w:szCs w:val="48"/>
    </w:rPr>
  </w:style>
  <w:style w:type="paragraph" w:styleId="786">
    <w:name w:val="Subtitle"/>
    <w:basedOn w:val="763"/>
    <w:next w:val="763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73"/>
    <w:link w:val="786"/>
    <w:uiPriority w:val="11"/>
    <w:rPr>
      <w:sz w:val="24"/>
      <w:szCs w:val="24"/>
    </w:rPr>
  </w:style>
  <w:style w:type="paragraph" w:styleId="788">
    <w:name w:val="Quote"/>
    <w:basedOn w:val="763"/>
    <w:next w:val="763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63"/>
    <w:next w:val="763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character" w:styleId="792" w:customStyle="1">
    <w:name w:val="Header Char"/>
    <w:basedOn w:val="773"/>
    <w:uiPriority w:val="99"/>
  </w:style>
  <w:style w:type="character" w:styleId="793" w:customStyle="1">
    <w:name w:val="Footer Char"/>
    <w:basedOn w:val="773"/>
    <w:uiPriority w:val="99"/>
  </w:style>
  <w:style w:type="paragraph" w:styleId="794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 w:customStyle="1">
    <w:name w:val="Table Grid Light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7" w:customStyle="1">
    <w:name w:val="Таблица простая 11"/>
    <w:basedOn w:val="7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 w:customStyle="1">
    <w:name w:val="Таблица простая 21"/>
    <w:basedOn w:val="7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3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 w:customStyle="1">
    <w:name w:val="Таблица простая 4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 простая 51"/>
    <w:basedOn w:val="7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1 светлая1"/>
    <w:basedOn w:val="7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Таблица-сетка 2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31"/>
    <w:basedOn w:val="7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1"/>
    <w:basedOn w:val="7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5"/>
    <w:basedOn w:val="7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6"/>
    <w:basedOn w:val="7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41"/>
    <w:basedOn w:val="7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 w:customStyle="1">
    <w:name w:val="Grid Table 4 - Accent 1"/>
    <w:basedOn w:val="7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5" w:customStyle="1">
    <w:name w:val="Grid Table 4 - Accent 2"/>
    <w:basedOn w:val="7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Grid Table 4 - Accent 3"/>
    <w:basedOn w:val="7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7" w:customStyle="1">
    <w:name w:val="Grid Table 4 - Accent 4"/>
    <w:basedOn w:val="7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Grid Table 4 - Accent 5"/>
    <w:basedOn w:val="7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9" w:customStyle="1">
    <w:name w:val="Grid Table 4 - Accent 6"/>
    <w:basedOn w:val="7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0" w:customStyle="1">
    <w:name w:val="Таблица-сетка 5 темная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1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2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3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- Accent 4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5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6"/>
    <w:basedOn w:val="7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7" w:customStyle="1">
    <w:name w:val="Таблица-сетк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8" w:customStyle="1">
    <w:name w:val="Grid Table 6 Colorful - Accent 1"/>
    <w:basedOn w:val="7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9" w:customStyle="1">
    <w:name w:val="Grid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0" w:customStyle="1">
    <w:name w:val="Grid Table 6 Colorful - Accent 3"/>
    <w:basedOn w:val="7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1" w:customStyle="1">
    <w:name w:val="Grid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2" w:customStyle="1">
    <w:name w:val="Grid Table 6 Colorful - Accent 5"/>
    <w:basedOn w:val="7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3" w:customStyle="1">
    <w:name w:val="Grid Table 6 Colorful - Accent 6"/>
    <w:basedOn w:val="7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Таблица-сетка 7 цветная1"/>
    <w:basedOn w:val="7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1"/>
    <w:basedOn w:val="7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2"/>
    <w:basedOn w:val="7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3"/>
    <w:basedOn w:val="7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4"/>
    <w:basedOn w:val="7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5"/>
    <w:basedOn w:val="7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6"/>
    <w:basedOn w:val="7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Список-таблица 1 светлая1"/>
    <w:basedOn w:val="7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1"/>
    <w:basedOn w:val="7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2"/>
    <w:basedOn w:val="7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3"/>
    <w:basedOn w:val="7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4"/>
    <w:basedOn w:val="7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5"/>
    <w:basedOn w:val="7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6"/>
    <w:basedOn w:val="7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Список-таблица 21"/>
    <w:basedOn w:val="7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5" w:customStyle="1">
    <w:name w:val="Список-таблица 3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41"/>
    <w:basedOn w:val="7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1"/>
    <w:basedOn w:val="7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2"/>
    <w:basedOn w:val="7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3"/>
    <w:basedOn w:val="7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4"/>
    <w:basedOn w:val="7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5"/>
    <w:basedOn w:val="7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6"/>
    <w:basedOn w:val="7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Список-таблица 5 темная1"/>
    <w:basedOn w:val="7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1"/>
    <w:basedOn w:val="7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Список-таблица 6 цветная1"/>
    <w:basedOn w:val="7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7" w:customStyle="1">
    <w:name w:val="List Table 6 Colorful - Accent 1"/>
    <w:basedOn w:val="7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8" w:customStyle="1">
    <w:name w:val="List Table 6 Colorful - Accent 2"/>
    <w:basedOn w:val="7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9" w:customStyle="1">
    <w:name w:val="List Table 6 Colorful - Accent 3"/>
    <w:basedOn w:val="7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0" w:customStyle="1">
    <w:name w:val="List Table 6 Colorful - Accent 4"/>
    <w:basedOn w:val="7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1" w:customStyle="1">
    <w:name w:val="List Table 6 Colorful - Accent 5"/>
    <w:basedOn w:val="7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2" w:customStyle="1">
    <w:name w:val="List Table 6 Colorful - Accent 6"/>
    <w:basedOn w:val="7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3" w:customStyle="1">
    <w:name w:val="Список-таблица 7 цветная1"/>
    <w:basedOn w:val="7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1"/>
    <w:basedOn w:val="7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2"/>
    <w:basedOn w:val="7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3"/>
    <w:basedOn w:val="7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4"/>
    <w:basedOn w:val="7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5"/>
    <w:basedOn w:val="7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6"/>
    <w:basedOn w:val="7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ned - Accent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Lined - Accent 1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Lined - Accent 2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Lined - Accent 3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Lined - Accent 4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Lined - Accent 5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Lined - Accent 6"/>
    <w:basedOn w:val="7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 &amp; Lined - Accent"/>
    <w:basedOn w:val="7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Bordered &amp; Lined - Accent 1"/>
    <w:basedOn w:val="7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Bordered &amp; Lined - Accent 2"/>
    <w:basedOn w:val="7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Bordered &amp; Lined - Accent 3"/>
    <w:basedOn w:val="7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Bordered &amp; Lined - Accent 4"/>
    <w:basedOn w:val="7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Bordered &amp; Lined - Accent 5"/>
    <w:basedOn w:val="7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Bordered &amp; Lined - Accent 6"/>
    <w:basedOn w:val="7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"/>
    <w:basedOn w:val="7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5" w:customStyle="1">
    <w:name w:val="Bordered - Accent 1"/>
    <w:basedOn w:val="7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6" w:customStyle="1">
    <w:name w:val="Bordered - Accent 2"/>
    <w:basedOn w:val="7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7" w:customStyle="1">
    <w:name w:val="Bordered - Accent 3"/>
    <w:basedOn w:val="7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8" w:customStyle="1">
    <w:name w:val="Bordered - Accent 4"/>
    <w:basedOn w:val="7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9" w:customStyle="1">
    <w:name w:val="Bordered - Accent 5"/>
    <w:basedOn w:val="7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0" w:customStyle="1">
    <w:name w:val="Bordered - Accent 6"/>
    <w:basedOn w:val="7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21">
    <w:name w:val="footnote text"/>
    <w:basedOn w:val="763"/>
    <w:link w:val="922"/>
    <w:uiPriority w:val="99"/>
    <w:semiHidden/>
    <w:unhideWhenUsed/>
    <w:pPr>
      <w:spacing w:after="40"/>
    </w:pPr>
    <w:rPr>
      <w:sz w:val="18"/>
    </w:rPr>
  </w:style>
  <w:style w:type="character" w:styleId="922" w:customStyle="1">
    <w:name w:val="Текст сноски Знак"/>
    <w:link w:val="921"/>
    <w:uiPriority w:val="99"/>
    <w:rPr>
      <w:sz w:val="18"/>
    </w:rPr>
  </w:style>
  <w:style w:type="character" w:styleId="923">
    <w:name w:val="footnote reference"/>
    <w:basedOn w:val="773"/>
    <w:uiPriority w:val="99"/>
    <w:unhideWhenUsed/>
    <w:rPr>
      <w:vertAlign w:val="superscript"/>
    </w:rPr>
  </w:style>
  <w:style w:type="paragraph" w:styleId="924">
    <w:name w:val="endnote text"/>
    <w:basedOn w:val="763"/>
    <w:link w:val="925"/>
    <w:uiPriority w:val="99"/>
    <w:semiHidden/>
    <w:unhideWhenUsed/>
  </w:style>
  <w:style w:type="character" w:styleId="925" w:customStyle="1">
    <w:name w:val="Текст концевой сноски Знак"/>
    <w:link w:val="924"/>
    <w:uiPriority w:val="99"/>
    <w:rPr>
      <w:sz w:val="20"/>
    </w:rPr>
  </w:style>
  <w:style w:type="character" w:styleId="926">
    <w:name w:val="endnote reference"/>
    <w:basedOn w:val="773"/>
    <w:uiPriority w:val="99"/>
    <w:semiHidden/>
    <w:unhideWhenUsed/>
    <w:rPr>
      <w:vertAlign w:val="superscript"/>
    </w:rPr>
  </w:style>
  <w:style w:type="paragraph" w:styleId="927">
    <w:name w:val="toc 1"/>
    <w:basedOn w:val="763"/>
    <w:next w:val="763"/>
    <w:uiPriority w:val="39"/>
    <w:unhideWhenUsed/>
    <w:pPr>
      <w:spacing w:after="57"/>
    </w:pPr>
  </w:style>
  <w:style w:type="paragraph" w:styleId="928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29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0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1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2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3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34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35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763"/>
    <w:next w:val="763"/>
    <w:uiPriority w:val="99"/>
    <w:unhideWhenUsed/>
  </w:style>
  <w:style w:type="paragraph" w:styleId="938">
    <w:name w:val="Body Text"/>
    <w:basedOn w:val="763"/>
    <w:pPr>
      <w:jc w:val="both"/>
    </w:pPr>
    <w:rPr>
      <w:sz w:val="24"/>
      <w:szCs w:val="24"/>
    </w:rPr>
  </w:style>
  <w:style w:type="paragraph" w:styleId="939">
    <w:name w:val="Body Text Indent"/>
    <w:basedOn w:val="763"/>
    <w:link w:val="963"/>
    <w:uiPriority w:val="99"/>
    <w:pPr>
      <w:ind w:left="283"/>
      <w:spacing w:after="120"/>
    </w:pPr>
  </w:style>
  <w:style w:type="paragraph" w:styleId="940">
    <w:name w:val="Body Text 2"/>
    <w:basedOn w:val="76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763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76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765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763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763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77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763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763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763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763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773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763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Заголовок Знак"/>
    <w:basedOn w:val="773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763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76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Сетка таблицы2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2" w:customStyle="1">
    <w:name w:val="Сетка таблицы3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3" w:customStyle="1">
    <w:name w:val="Сетка таблицы4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4" w:customStyle="1">
    <w:name w:val="Сетка таблицы5"/>
    <w:basedOn w:val="774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5" w:customStyle="1">
    <w:name w:val="Сетка таблицы6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6" w:customStyle="1">
    <w:name w:val="Сетка таблицы7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7" w:customStyle="1">
    <w:name w:val="Сетка таблицы8"/>
    <w:basedOn w:val="774"/>
    <w:next w:val="95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F0785-97FF-477E-9FED-61405E28D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45</cp:revision>
  <dcterms:created xsi:type="dcterms:W3CDTF">2026-04-23T13:43:00Z</dcterms:created>
  <dcterms:modified xsi:type="dcterms:W3CDTF">2026-05-15T11:00:10Z</dcterms:modified>
</cp:coreProperties>
</file>