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2787015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miter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9.4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jc w:val="center"/>
        <w:widowControl w:val="off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</w:t>
      </w:r>
      <w:r>
        <w:rPr>
          <w:b/>
          <w:sz w:val="24"/>
        </w:rPr>
        <w:t xml:space="preserve">10.04.2026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№ 561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bCs/>
          <w:color w:val="auto"/>
        </w:rPr>
      </w:pPr>
      <w:r>
        <w:rPr>
          <w:b/>
          <w:bCs/>
          <w:color w:val="auto"/>
        </w:rPr>
        <w:t xml:space="preserve">О внесении изменений в план реализации муниципальной программы </w:t>
      </w:r>
      <w:r>
        <w:rPr>
          <w:b/>
          <w:bCs/>
          <w:color w:val="auto"/>
        </w:rPr>
        <w:t xml:space="preserve">Печенгского</w:t>
      </w:r>
      <w:r>
        <w:rPr>
          <w:b/>
          <w:bCs/>
          <w:color w:val="auto"/>
        </w:rPr>
        <w:t xml:space="preserve"> муниципального округа «</w:t>
      </w:r>
      <w:r>
        <w:rPr>
          <w:b/>
          <w:bCs/>
          <w:color w:val="auto"/>
        </w:rPr>
        <w:t xml:space="preserve">Муниципальное управление: эффективный муниципалитет</w:t>
      </w:r>
      <w:r>
        <w:rPr>
          <w:b/>
          <w:bCs/>
          <w:color w:val="auto"/>
        </w:rPr>
        <w:t xml:space="preserve">» на 2026 - 2028 годы</w:t>
      </w:r>
      <w:r>
        <w:rPr>
          <w:b/>
          <w:bCs/>
          <w:color w:val="auto"/>
        </w:rPr>
        <w:t xml:space="preserve">, утвержденный постановлением администрации </w:t>
      </w:r>
      <w:r>
        <w:rPr>
          <w:b/>
          <w:bCs/>
          <w:color w:val="auto"/>
        </w:rPr>
        <w:t xml:space="preserve">Печенгского</w:t>
      </w:r>
      <w:r>
        <w:rPr>
          <w:b/>
          <w:bCs/>
          <w:color w:val="auto"/>
        </w:rPr>
        <w:t xml:space="preserve"> муниципального округа от 14.11.2025</w:t>
      </w:r>
      <w:r>
        <w:rPr>
          <w:b/>
          <w:bCs/>
          <w:color w:val="auto"/>
        </w:rPr>
        <w:t xml:space="preserve"> </w:t>
        <w:br/>
        <w:t xml:space="preserve">№ 1872</w:t>
      </w:r>
      <w:r>
        <w:rPr>
          <w:b/>
          <w:bCs/>
          <w:color w:val="auto"/>
        </w:rPr>
      </w:r>
      <w:r>
        <w:rPr>
          <w:b/>
          <w:bCs/>
          <w:color w:val="auto"/>
        </w:rPr>
      </w:r>
    </w:p>
    <w:p>
      <w:pPr>
        <w:ind w:firstLine="709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Руководствуясь порядком разработки, реализации и оценки эффективности муниципальных программ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округа, утвержденным постановлением администрации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 </w:t>
      </w:r>
      <w:r>
        <w:rPr>
          <w:color w:val="auto"/>
          <w:sz w:val="24"/>
          <w:szCs w:val="24"/>
        </w:rPr>
        <w:br/>
        <w:t xml:space="preserve">от 18.09.2025 № 1488, в соответствии с муниципальной программой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 «</w:t>
      </w:r>
      <w:r>
        <w:rPr>
          <w:color w:val="auto"/>
          <w:sz w:val="24"/>
          <w:szCs w:val="24"/>
        </w:rPr>
        <w:t xml:space="preserve">Муниципальное управление: эффективный муниципалитет</w:t>
      </w:r>
      <w:r>
        <w:rPr>
          <w:color w:val="auto"/>
          <w:sz w:val="24"/>
          <w:szCs w:val="24"/>
        </w:rPr>
        <w:t xml:space="preserve">» </w:t>
        <w:br/>
        <w:t xml:space="preserve">на 2026 - 2028 годы», утвержденной постановлением администрации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 от 12.11.2025 № 183</w:t>
      </w:r>
      <w:r>
        <w:rPr>
          <w:color w:val="auto"/>
          <w:sz w:val="24"/>
          <w:szCs w:val="24"/>
        </w:rPr>
        <w:t xml:space="preserve">6</w:t>
      </w:r>
      <w:r>
        <w:rPr>
          <w:color w:val="auto"/>
          <w:sz w:val="24"/>
          <w:szCs w:val="24"/>
        </w:rPr>
        <w:t xml:space="preserve">, в целях повышения эффективности и результативности расходования бюджетных средств,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2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t xml:space="preserve">ПОСТАНОВЛЯЮ:</w:t>
      </w: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</w:p>
    <w:p>
      <w:pPr>
        <w:ind w:right="-5"/>
        <w:jc w:val="both"/>
        <w:widowControl w:val="off"/>
        <w:tabs>
          <w:tab w:val="left" w:pos="709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1. План реализации муниципальной программы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 «</w:t>
      </w:r>
      <w:r>
        <w:rPr>
          <w:color w:val="auto"/>
          <w:sz w:val="24"/>
          <w:szCs w:val="24"/>
        </w:rPr>
        <w:t xml:space="preserve">Муниципальное управление: эффективный муниципалитет</w:t>
      </w:r>
      <w:r>
        <w:rPr>
          <w:color w:val="auto"/>
          <w:sz w:val="24"/>
          <w:szCs w:val="24"/>
        </w:rPr>
        <w:t xml:space="preserve">» на 2026 - 2028 годы, утвержденный постановлением администрации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</w:t>
      </w:r>
      <w:r>
        <w:rPr>
          <w:color w:val="auto"/>
          <w:sz w:val="24"/>
          <w:szCs w:val="24"/>
        </w:rPr>
        <w:t xml:space="preserve">ьного округа </w:t>
        <w:br/>
        <w:t xml:space="preserve">от 14.11.2025 № 1872</w:t>
      </w:r>
      <w:r>
        <w:rPr>
          <w:color w:val="auto"/>
          <w:sz w:val="24"/>
          <w:szCs w:val="24"/>
        </w:rPr>
        <w:t xml:space="preserve">, изложить в редакции согласно приложению.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right="-5"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2. Настоящее постановление вступает в силу после его подписания.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993" w:leader="none"/>
          <w:tab w:val="left" w:pos="1276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3. Настоящее постановление разместить на сайте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 в сети Интернет.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</w:t>
      </w:r>
      <w:r>
        <w:rPr>
          <w:sz w:val="24"/>
          <w:szCs w:val="24"/>
        </w:rPr>
        <w:t xml:space="preserve">А.С. </w:t>
      </w:r>
      <w:r>
        <w:rPr>
          <w:sz w:val="24"/>
          <w:szCs w:val="24"/>
        </w:rPr>
        <w:t xml:space="preserve">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after="200" w:line="276" w:lineRule="auto"/>
      </w:pPr>
      <w:r>
        <w:rPr>
          <w:highlight w:val="none"/>
        </w:rPr>
      </w:r>
      <w:r>
        <w:rPr>
          <w:highlight w:val="none"/>
        </w:rPr>
      </w:r>
      <w:r/>
    </w:p>
    <w:p>
      <w:pPr>
        <w:spacing w:after="200" w:line="276" w:lineRule="auto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spacing w:after="200" w:line="276" w:lineRule="auto"/>
        <w:rPr>
          <w:highlight w:val="none"/>
        </w:rPr>
        <w:sectPr>
          <w:footnotePr/>
          <w:endnotePr/>
          <w:type w:val="nextPage"/>
          <w:pgSz w:w="11906" w:h="16838" w:orient="portrait"/>
          <w:pgMar w:top="720" w:right="720" w:bottom="386" w:left="1701" w:header="709" w:footer="709" w:gutter="0"/>
          <w:rtlGutter/>
          <w:cols w:num="1" w:sep="0" w:space="709" w:equalWidth="1"/>
          <w:docGrid w:linePitch="360"/>
        </w:sectPr>
      </w:pPr>
      <w:r>
        <w:t xml:space="preserve">Рыжкова А.А., 25151</w:t>
      </w:r>
      <w:r>
        <w:rPr>
          <w:highlight w:val="none"/>
        </w:rPr>
      </w:r>
      <w:r>
        <w:rPr>
          <w:highlight w:val="none"/>
        </w:rPr>
      </w:r>
    </w:p>
    <w:tbl>
      <w:tblPr>
        <w:tblW w:w="19139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568"/>
        <w:gridCol w:w="2552"/>
        <w:gridCol w:w="1240"/>
        <w:gridCol w:w="744"/>
        <w:gridCol w:w="1418"/>
        <w:gridCol w:w="1275"/>
        <w:gridCol w:w="1276"/>
        <w:gridCol w:w="1276"/>
        <w:gridCol w:w="3827"/>
        <w:gridCol w:w="1667"/>
        <w:gridCol w:w="1007"/>
        <w:gridCol w:w="763"/>
        <w:gridCol w:w="763"/>
        <w:gridCol w:w="763"/>
      </w:tblGrid>
      <w:tr>
        <w:tblPrEx/>
        <w:trPr>
          <w:trHeight w:val="660"/>
        </w:trPr>
        <w:tc>
          <w:tcPr>
            <w:gridSpan w:val="10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5843" w:type="dxa"/>
            <w:vAlign w:val="center"/>
            <w:textDirection w:val="lrTb"/>
            <w:noWrap w:val="false"/>
          </w:tcPr>
          <w:p>
            <w:pPr>
              <w:ind w:left="10488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Приложение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10488"/>
              <w:widowControl w:val="off"/>
              <w:rPr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к </w:t>
            </w:r>
            <w:r>
              <w:rPr>
                <w:color w:val="000000" w:themeColor="text1"/>
                <w:sz w:val="24"/>
                <w:szCs w:val="24"/>
              </w:rPr>
              <w:t xml:space="preserve">постановлению</w:t>
            </w:r>
            <w:r>
              <w:rPr>
                <w:color w:val="auto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администрации </w:t>
            </w:r>
            <w:r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10488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 10.04.2026 №</w:t>
            </w:r>
            <w:r>
              <w:rPr>
                <w:sz w:val="24"/>
                <w:szCs w:val="24"/>
              </w:rPr>
              <w:t xml:space="preserve"> 561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>
              <w:rPr>
                <w:b/>
                <w:bCs/>
                <w:color w:val="auto"/>
                <w:sz w:val="24"/>
                <w:szCs w:val="24"/>
              </w:rPr>
            </w:r>
            <w:r>
              <w:rPr>
                <w:b/>
                <w:bCs/>
                <w:color w:val="auto"/>
                <w:sz w:val="24"/>
                <w:szCs w:val="24"/>
              </w:rPr>
            </w:r>
            <w:r>
              <w:rPr>
                <w:b/>
                <w:bCs/>
                <w:color w:val="auto"/>
                <w:sz w:val="24"/>
                <w:szCs w:val="24"/>
              </w:rPr>
            </w:r>
          </w:p>
          <w:p>
            <w:pPr>
              <w:ind w:left="10488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«Приложение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10488"/>
              <w:widowControl w:val="off"/>
              <w:rPr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к </w:t>
            </w:r>
            <w:r>
              <w:rPr>
                <w:color w:val="000000" w:themeColor="text1"/>
                <w:sz w:val="24"/>
                <w:szCs w:val="24"/>
              </w:rPr>
              <w:t xml:space="preserve">постановлению</w:t>
            </w:r>
            <w:r>
              <w:rPr>
                <w:color w:val="auto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администрации </w:t>
            </w:r>
            <w:r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10488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 14.11.2025 № 1872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>
              <w:rPr>
                <w:b/>
                <w:bCs/>
                <w:color w:val="auto"/>
                <w:sz w:val="24"/>
                <w:szCs w:val="24"/>
              </w:rPr>
            </w:r>
            <w:r>
              <w:rPr>
                <w:b/>
                <w:bCs/>
                <w:color w:val="auto"/>
                <w:sz w:val="24"/>
                <w:szCs w:val="24"/>
              </w:rPr>
            </w:r>
            <w:r>
              <w:rPr>
                <w:b/>
                <w:bCs/>
                <w:color w:val="auto"/>
                <w:sz w:val="24"/>
                <w:szCs w:val="24"/>
              </w:rPr>
            </w:r>
          </w:p>
          <w:p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>
              <w:rPr>
                <w:b/>
                <w:bCs/>
                <w:color w:val="auto"/>
                <w:sz w:val="24"/>
                <w:szCs w:val="24"/>
              </w:rPr>
            </w:r>
            <w:r>
              <w:rPr>
                <w:b/>
                <w:bCs/>
                <w:color w:val="auto"/>
                <w:sz w:val="24"/>
                <w:szCs w:val="24"/>
              </w:rPr>
            </w:r>
            <w:r>
              <w:rPr>
                <w:b/>
                <w:bCs/>
                <w:color w:val="auto"/>
                <w:sz w:val="24"/>
                <w:szCs w:val="24"/>
              </w:rPr>
            </w:r>
          </w:p>
          <w:p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>
              <w:rPr>
                <w:b/>
                <w:bCs/>
                <w:color w:val="auto"/>
                <w:sz w:val="24"/>
                <w:szCs w:val="24"/>
              </w:rPr>
              <w:t xml:space="preserve">ПЛАН</w:t>
            </w:r>
            <w:r>
              <w:rPr>
                <w:b/>
                <w:bCs/>
                <w:color w:val="auto"/>
                <w:sz w:val="24"/>
                <w:szCs w:val="24"/>
              </w:rPr>
            </w:r>
            <w:r>
              <w:rPr>
                <w:b/>
                <w:bCs/>
                <w:color w:val="auto"/>
                <w:sz w:val="24"/>
                <w:szCs w:val="24"/>
              </w:rPr>
            </w:r>
          </w:p>
          <w:p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>
              <w:rPr>
                <w:b/>
                <w:bCs/>
                <w:color w:val="auto"/>
                <w:sz w:val="24"/>
                <w:szCs w:val="24"/>
              </w:rPr>
              <w:t xml:space="preserve"> реализации муниципальной программы </w:t>
            </w:r>
            <w:r>
              <w:rPr>
                <w:b/>
                <w:bCs/>
                <w:color w:val="auto"/>
                <w:sz w:val="24"/>
                <w:szCs w:val="24"/>
              </w:rPr>
              <w:t xml:space="preserve">Печенгского</w:t>
            </w:r>
            <w:r>
              <w:rPr>
                <w:b/>
                <w:bCs/>
                <w:color w:val="auto"/>
                <w:sz w:val="24"/>
                <w:szCs w:val="24"/>
              </w:rPr>
              <w:t xml:space="preserve"> муниципального округа «Муниципальное управление: эффективный муниципалитет» </w:t>
            </w:r>
            <w:r>
              <w:rPr>
                <w:b/>
                <w:bCs/>
                <w:color w:val="auto"/>
                <w:sz w:val="24"/>
                <w:szCs w:val="24"/>
              </w:rPr>
            </w:r>
            <w:r>
              <w:rPr>
                <w:b/>
                <w:bCs/>
                <w:color w:val="auto"/>
                <w:sz w:val="24"/>
                <w:szCs w:val="24"/>
              </w:rPr>
            </w:r>
          </w:p>
          <w:p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>
              <w:rPr>
                <w:b/>
                <w:bCs/>
                <w:color w:val="auto"/>
                <w:sz w:val="24"/>
                <w:szCs w:val="24"/>
              </w:rPr>
              <w:t xml:space="preserve">на 2026 - 2028 годы</w:t>
            </w:r>
            <w:r>
              <w:rPr>
                <w:b/>
                <w:bCs/>
                <w:color w:val="auto"/>
                <w:sz w:val="24"/>
                <w:szCs w:val="24"/>
              </w:rPr>
            </w:r>
            <w:r>
              <w:rPr>
                <w:b/>
                <w:bCs/>
                <w:color w:val="auto"/>
                <w:sz w:val="24"/>
                <w:szCs w:val="24"/>
              </w:rPr>
            </w:r>
          </w:p>
          <w:p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>
              <w:rPr>
                <w:b/>
                <w:bCs/>
                <w:color w:val="auto"/>
                <w:sz w:val="24"/>
                <w:szCs w:val="24"/>
              </w:rPr>
            </w:r>
            <w:r>
              <w:rPr>
                <w:b/>
                <w:bCs/>
                <w:color w:val="auto"/>
                <w:sz w:val="24"/>
                <w:szCs w:val="24"/>
              </w:rPr>
            </w:r>
            <w:r>
              <w:rPr>
                <w:b/>
                <w:bCs/>
                <w:color w:val="auto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42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№ п/п</w: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Муниципальная программа,  направление (подпрограмма), комплексы процессных и(или) проектных мероприятий, мероприятие</w: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Годы выполнения</w: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gridSpan w:val="5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98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auto"/>
              </w:rPr>
            </w:pPr>
            <w:r>
              <w:rPr>
                <w:bCs/>
                <w:color w:val="auto"/>
              </w:rPr>
              <w:t xml:space="preserve">Объемы и источники финансирования (рублей)</w:t>
            </w:r>
            <w:r>
              <w:rPr>
                <w:bCs/>
                <w:color w:val="auto"/>
              </w:rPr>
            </w:r>
            <w:r>
              <w:rPr>
                <w:bCs/>
                <w:color w:val="auto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color w:val="auto"/>
                <w:sz w:val="18"/>
                <w:szCs w:val="18"/>
              </w:rPr>
            </w:pPr>
            <w:r>
              <w:rPr>
                <w:bCs/>
                <w:color w:val="auto"/>
                <w:sz w:val="18"/>
                <w:szCs w:val="18"/>
              </w:rPr>
              <w:t xml:space="preserve">Связь комплексов процессных и(или) проектных мероприятий с показателями муниципальной программы, направлений (подпрограмм), ожидаемые результаты реализации (краткая характеристика) мероприятий</w:t>
            </w:r>
            <w:r>
              <w:rPr>
                <w:bCs/>
                <w:color w:val="auto"/>
                <w:sz w:val="18"/>
                <w:szCs w:val="18"/>
              </w:rPr>
            </w:r>
            <w:r>
              <w:rPr>
                <w:bCs/>
                <w:color w:val="auto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Соисполнители, участники</w:t>
            </w:r>
            <w:r>
              <w:rPr>
                <w:bCs/>
                <w:sz w:val="18"/>
                <w:szCs w:val="18"/>
                <w:vertAlign w:val="superscript"/>
              </w:rPr>
              <w:t xml:space="preserve"> 1</w: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97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По годам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ВСЕГО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2026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2027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2028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color w:val="auto"/>
              </w:rPr>
            </w:pPr>
            <w:r>
              <w:rPr>
                <w:bCs/>
                <w:color w:val="auto"/>
              </w:rPr>
            </w:r>
            <w:r>
              <w:rPr>
                <w:bCs/>
                <w:color w:val="auto"/>
              </w:rPr>
            </w:r>
            <w:r>
              <w:rPr>
                <w:bCs/>
                <w:color w:val="auto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</w:r>
            <w:r>
              <w:rPr>
                <w:bCs/>
                <w:i/>
                <w:iCs/>
              </w:rPr>
            </w:r>
            <w:r>
              <w:rPr>
                <w:bCs/>
                <w:i/>
                <w:i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</w:r>
            <w:r>
              <w:rPr>
                <w:bCs/>
                <w:i/>
                <w:iCs/>
              </w:rPr>
            </w:r>
            <w:r>
              <w:rPr>
                <w:bCs/>
                <w:i/>
                <w:i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</w:r>
            <w:r>
              <w:rPr>
                <w:bCs/>
                <w:i/>
                <w:iCs/>
              </w:rPr>
            </w:r>
            <w:r>
              <w:rPr>
                <w:bCs/>
                <w:i/>
                <w:i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</w:r>
            <w:r>
              <w:rPr>
                <w:bCs/>
                <w:i/>
                <w:iCs/>
              </w:rPr>
            </w:r>
            <w:r>
              <w:rPr>
                <w:bCs/>
                <w:i/>
                <w:iCs/>
              </w:rPr>
            </w:r>
          </w:p>
        </w:tc>
      </w:tr>
      <w:tr>
        <w:tblPrEx/>
        <w:trPr>
          <w:trHeight w:val="36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Муниципальная программа «Муниципальное управление: эффективный муниципалитет»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2026 - 2028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1 351 763 311,02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495 727 973,18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427 208 165,31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428 827 172,53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Администрация, сектор муниципальной службы и кадров, отдел ЗАГС, административная комиссия, ОПВУ, специалист по работе с населением, комиссия ПДН и ЗП, отдел образования, МБУ «ЦБ», МКУ «Управление по ОДА»,</w:t>
            </w:r>
            <w:r>
              <w:rPr>
                <w:color w:val="auto"/>
                <w:sz w:val="16"/>
                <w:szCs w:val="16"/>
              </w:rPr>
              <w:t xml:space="preserve"> МАУ «</w:t>
            </w:r>
            <w:r>
              <w:rPr>
                <w:color w:val="auto"/>
                <w:sz w:val="16"/>
                <w:szCs w:val="16"/>
              </w:rPr>
              <w:t xml:space="preserve">Информцентр</w:t>
            </w:r>
            <w:r>
              <w:rPr>
                <w:color w:val="auto"/>
                <w:sz w:val="16"/>
                <w:szCs w:val="16"/>
              </w:rPr>
              <w:t xml:space="preserve">», ФИНУ, КУИ, </w:t>
            </w:r>
            <w:r>
              <w:rPr>
                <w:color w:val="auto"/>
                <w:sz w:val="16"/>
                <w:szCs w:val="16"/>
              </w:rPr>
              <w:t xml:space="preserve">юридический отдел, МБУ «РЭС»</w:t>
            </w:r>
            <w:r>
              <w:rPr>
                <w:color w:val="auto"/>
                <w:sz w:val="16"/>
                <w:szCs w:val="16"/>
              </w:rPr>
              <w:t xml:space="preserve">, 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МБУ «НДС»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МБ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auto"/>
                <w:sz w:val="16"/>
                <w:szCs w:val="16"/>
              </w:rPr>
            </w:pPr>
            <w:r>
              <w:rPr>
                <w:b/>
                <w:bCs/>
                <w:color w:val="auto"/>
                <w:sz w:val="16"/>
                <w:szCs w:val="16"/>
              </w:rPr>
              <w:t xml:space="preserve">1 281 995 732,59</w:t>
            </w:r>
            <w:r>
              <w:rPr>
                <w:b/>
                <w:bCs/>
                <w:color w:val="auto"/>
                <w:sz w:val="16"/>
                <w:szCs w:val="16"/>
              </w:rPr>
            </w:r>
            <w:r>
              <w:rPr>
                <w:b/>
                <w:bCs/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auto"/>
                <w:sz w:val="16"/>
                <w:szCs w:val="16"/>
              </w:rPr>
            </w:pPr>
            <w:r>
              <w:rPr>
                <w:b/>
                <w:bCs/>
                <w:color w:val="auto"/>
                <w:sz w:val="16"/>
                <w:szCs w:val="16"/>
              </w:rPr>
              <w:t xml:space="preserve">473 323 635,45</w:t>
            </w:r>
            <w:r>
              <w:rPr>
                <w:b/>
                <w:bCs/>
                <w:color w:val="auto"/>
                <w:sz w:val="16"/>
                <w:szCs w:val="16"/>
              </w:rPr>
            </w:r>
            <w:r>
              <w:rPr>
                <w:b/>
                <w:bCs/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auto"/>
                <w:sz w:val="16"/>
                <w:szCs w:val="16"/>
              </w:rPr>
            </w:pPr>
            <w:r>
              <w:rPr>
                <w:b/>
                <w:bCs/>
                <w:color w:val="auto"/>
                <w:sz w:val="16"/>
                <w:szCs w:val="16"/>
              </w:rPr>
              <w:t xml:space="preserve">404 214 998,57</w:t>
            </w:r>
            <w:r>
              <w:rPr>
                <w:b/>
                <w:bCs/>
                <w:color w:val="auto"/>
                <w:sz w:val="16"/>
                <w:szCs w:val="16"/>
              </w:rPr>
            </w:r>
            <w:r>
              <w:rPr>
                <w:b/>
                <w:bCs/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auto"/>
                <w:sz w:val="16"/>
                <w:szCs w:val="16"/>
              </w:rPr>
            </w:pPr>
            <w:r>
              <w:rPr>
                <w:b/>
                <w:bCs/>
                <w:color w:val="auto"/>
                <w:sz w:val="16"/>
                <w:szCs w:val="16"/>
              </w:rPr>
              <w:t xml:space="preserve">404 457 098,57</w:t>
            </w:r>
            <w:r>
              <w:rPr>
                <w:b/>
                <w:bCs/>
                <w:color w:val="auto"/>
                <w:sz w:val="16"/>
                <w:szCs w:val="16"/>
              </w:rPr>
            </w:r>
            <w:r>
              <w:rPr>
                <w:b/>
                <w:bCs/>
                <w:color w:val="auto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ОБ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41 219</w:t>
            </w:r>
            <w:r>
              <w:rPr>
                <w:b/>
                <w:bCs/>
                <w:sz w:val="16"/>
                <w:szCs w:val="16"/>
              </w:rPr>
              <w:t xml:space="preserve"> </w:t>
            </w:r>
            <w:r>
              <w:rPr>
                <w:b/>
                <w:bCs/>
                <w:sz w:val="16"/>
                <w:szCs w:val="16"/>
              </w:rPr>
              <w:t xml:space="preserve">3</w:t>
            </w:r>
            <w:r>
              <w:rPr>
                <w:b/>
                <w:bCs/>
                <w:sz w:val="16"/>
                <w:szCs w:val="16"/>
              </w:rPr>
              <w:t xml:space="preserve">87,46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auto"/>
                <w:sz w:val="16"/>
                <w:szCs w:val="16"/>
              </w:rPr>
            </w:pPr>
            <w:r>
              <w:rPr>
                <w:b/>
                <w:bCs/>
                <w:color w:val="auto"/>
                <w:sz w:val="16"/>
                <w:szCs w:val="16"/>
              </w:rPr>
              <w:t xml:space="preserve">13 739</w:t>
            </w:r>
            <w:r>
              <w:rPr>
                <w:b/>
                <w:bCs/>
                <w:color w:val="auto"/>
                <w:sz w:val="16"/>
                <w:szCs w:val="16"/>
              </w:rPr>
              <w:t xml:space="preserve"> 801,00</w:t>
            </w:r>
            <w:bookmarkStart w:id="0" w:name="_GoBack"/>
            <w:r/>
            <w:bookmarkEnd w:id="0"/>
            <w:r>
              <w:rPr>
                <w:b/>
                <w:bCs/>
                <w:color w:val="auto"/>
                <w:sz w:val="16"/>
                <w:szCs w:val="16"/>
              </w:rPr>
            </w:r>
            <w:r>
              <w:rPr>
                <w:b/>
                <w:bCs/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auto"/>
                <w:sz w:val="16"/>
                <w:szCs w:val="16"/>
              </w:rPr>
            </w:pPr>
            <w:r>
              <w:rPr>
                <w:b/>
                <w:bCs/>
                <w:color w:val="auto"/>
                <w:sz w:val="16"/>
                <w:szCs w:val="16"/>
              </w:rPr>
              <w:t xml:space="preserve">13 739 793,23</w:t>
            </w:r>
            <w:r>
              <w:rPr>
                <w:b/>
                <w:bCs/>
                <w:color w:val="auto"/>
                <w:sz w:val="16"/>
                <w:szCs w:val="16"/>
              </w:rPr>
            </w:r>
            <w:r>
              <w:rPr>
                <w:b/>
                <w:bCs/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auto"/>
                <w:sz w:val="16"/>
                <w:szCs w:val="16"/>
              </w:rPr>
            </w:pPr>
            <w:r>
              <w:rPr>
                <w:b/>
                <w:bCs/>
                <w:color w:val="auto"/>
                <w:sz w:val="16"/>
                <w:szCs w:val="16"/>
              </w:rPr>
              <w:t xml:space="preserve">13 739 793,23</w:t>
            </w:r>
            <w:r>
              <w:rPr>
                <w:b/>
                <w:bCs/>
                <w:color w:val="auto"/>
                <w:sz w:val="16"/>
                <w:szCs w:val="16"/>
              </w:rPr>
            </w:r>
            <w:r>
              <w:rPr>
                <w:b/>
                <w:bCs/>
                <w:color w:val="auto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ФБ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27 348 190,97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auto"/>
                <w:sz w:val="16"/>
                <w:szCs w:val="16"/>
              </w:rPr>
            </w:pPr>
            <w:r>
              <w:rPr>
                <w:b/>
                <w:bCs/>
                <w:color w:val="auto"/>
                <w:sz w:val="16"/>
                <w:szCs w:val="16"/>
              </w:rPr>
              <w:t xml:space="preserve">8 264 536,73</w:t>
            </w:r>
            <w:r>
              <w:rPr>
                <w:b/>
                <w:bCs/>
                <w:color w:val="auto"/>
                <w:sz w:val="16"/>
                <w:szCs w:val="16"/>
              </w:rPr>
            </w:r>
            <w:r>
              <w:rPr>
                <w:b/>
                <w:bCs/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auto"/>
                <w:sz w:val="16"/>
                <w:szCs w:val="16"/>
              </w:rPr>
            </w:pPr>
            <w:r>
              <w:rPr>
                <w:b/>
                <w:bCs/>
                <w:color w:val="auto"/>
                <w:sz w:val="16"/>
                <w:szCs w:val="16"/>
              </w:rPr>
              <w:t xml:space="preserve">8 853 373,51</w:t>
            </w:r>
            <w:r>
              <w:rPr>
                <w:b/>
                <w:bCs/>
                <w:color w:val="auto"/>
                <w:sz w:val="16"/>
                <w:szCs w:val="16"/>
              </w:rPr>
            </w:r>
            <w:r>
              <w:rPr>
                <w:b/>
                <w:bCs/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auto"/>
                <w:sz w:val="16"/>
                <w:szCs w:val="16"/>
              </w:rPr>
            </w:pPr>
            <w:r>
              <w:rPr>
                <w:b/>
                <w:bCs/>
                <w:color w:val="auto"/>
                <w:sz w:val="16"/>
                <w:szCs w:val="16"/>
              </w:rPr>
              <w:t xml:space="preserve">10 230 280,73</w:t>
            </w:r>
            <w:r>
              <w:rPr>
                <w:b/>
                <w:bCs/>
                <w:color w:val="auto"/>
                <w:sz w:val="16"/>
                <w:szCs w:val="16"/>
              </w:rPr>
            </w:r>
            <w:r>
              <w:rPr>
                <w:b/>
                <w:bCs/>
                <w:color w:val="auto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45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ВБС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1 200 000,00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auto"/>
                <w:sz w:val="16"/>
                <w:szCs w:val="16"/>
              </w:rPr>
            </w:pPr>
            <w:r>
              <w:rPr>
                <w:b/>
                <w:bCs/>
                <w:color w:val="auto"/>
                <w:sz w:val="16"/>
                <w:szCs w:val="16"/>
              </w:rPr>
              <w:t xml:space="preserve">400 000,00</w:t>
            </w:r>
            <w:r>
              <w:rPr>
                <w:b/>
                <w:bCs/>
                <w:color w:val="auto"/>
                <w:sz w:val="16"/>
                <w:szCs w:val="16"/>
              </w:rPr>
            </w:r>
            <w:r>
              <w:rPr>
                <w:b/>
                <w:bCs/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auto"/>
                <w:sz w:val="16"/>
                <w:szCs w:val="16"/>
              </w:rPr>
            </w:pPr>
            <w:r>
              <w:rPr>
                <w:b/>
                <w:bCs/>
                <w:color w:val="auto"/>
                <w:sz w:val="16"/>
                <w:szCs w:val="16"/>
              </w:rPr>
              <w:t xml:space="preserve">400 000,00</w:t>
            </w:r>
            <w:r>
              <w:rPr>
                <w:b/>
                <w:bCs/>
                <w:color w:val="auto"/>
                <w:sz w:val="16"/>
                <w:szCs w:val="16"/>
              </w:rPr>
            </w:r>
            <w:r>
              <w:rPr>
                <w:b/>
                <w:bCs/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auto"/>
                <w:sz w:val="16"/>
                <w:szCs w:val="16"/>
              </w:rPr>
            </w:pPr>
            <w:r>
              <w:rPr>
                <w:b/>
                <w:bCs/>
                <w:color w:val="auto"/>
                <w:sz w:val="16"/>
                <w:szCs w:val="16"/>
              </w:rPr>
              <w:t xml:space="preserve">400 000,00</w:t>
            </w:r>
            <w:r>
              <w:rPr>
                <w:b/>
                <w:bCs/>
                <w:color w:val="auto"/>
                <w:sz w:val="16"/>
                <w:szCs w:val="16"/>
              </w:rPr>
            </w:r>
            <w:r>
              <w:rPr>
                <w:b/>
                <w:bCs/>
                <w:color w:val="auto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47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568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1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jc w:val="both"/>
              <w:rPr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 xml:space="preserve">Комплекс процессных мероприятий 1</w:t>
            </w:r>
            <w:r>
              <w:rPr>
                <w:bCs/>
                <w:sz w:val="18"/>
                <w:szCs w:val="18"/>
              </w:rPr>
              <w:t xml:space="preserve"> «Создание </w:t>
            </w:r>
            <w:r>
              <w:rPr>
                <w:bCs/>
                <w:sz w:val="18"/>
                <w:szCs w:val="18"/>
              </w:rPr>
              <w:t xml:space="preserve">оптимальных условий для функционирования ОМСУ»</w: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4" w:type="dxa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864 042 939,65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328 743 009,65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267 603 765,00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267 696 165,00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jc w:val="both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0.1. Доля муниципальных служащих администрации </w:t>
            </w:r>
            <w:r>
              <w:rPr>
                <w:color w:val="auto"/>
                <w:sz w:val="16"/>
                <w:szCs w:val="16"/>
              </w:rPr>
              <w:t xml:space="preserve">Печенгского</w:t>
            </w:r>
            <w:r>
              <w:rPr>
                <w:color w:val="auto"/>
                <w:sz w:val="16"/>
                <w:szCs w:val="16"/>
              </w:rPr>
              <w:t xml:space="preserve"> муниципального округа и ее </w:t>
            </w:r>
            <w:r>
              <w:rPr>
                <w:color w:val="auto"/>
                <w:sz w:val="16"/>
                <w:szCs w:val="16"/>
              </w:rPr>
              <w:t xml:space="preserve">структурных подразделений, подтвердивших свою квалификацию в результате аттестации.</w:t>
            </w:r>
            <w:r>
              <w:rPr>
                <w:color w:val="auto"/>
                <w:sz w:val="16"/>
                <w:szCs w:val="16"/>
              </w:rPr>
              <w:br/>
              <w:t xml:space="preserve">0.2. Доля муниципальных служащих и лиц, замещающих муниципальные должности, повысивших квалификацию, от общего числа лиц, напра</w:t>
            </w:r>
            <w:r>
              <w:rPr>
                <w:color w:val="auto"/>
                <w:sz w:val="16"/>
                <w:szCs w:val="16"/>
              </w:rPr>
              <w:t xml:space="preserve">вленных на повышение квалификации, профессиональную переподготовку.                                                                                                                                                               0.3. Своевременность исполнени</w:t>
            </w:r>
            <w:r>
              <w:rPr>
                <w:color w:val="auto"/>
                <w:sz w:val="16"/>
                <w:szCs w:val="16"/>
              </w:rPr>
              <w:t xml:space="preserve">я документов.                                                                                                0.4. Доля сводной отчетности, предоставленной с соблюдением сроков предоставления и достоверности в общем количестве сводной информации.           </w:t>
            </w:r>
            <w:r>
              <w:rPr>
                <w:color w:val="auto"/>
                <w:sz w:val="16"/>
                <w:szCs w:val="16"/>
              </w:rPr>
              <w:t xml:space="preserve">                                                                                                                0.5. Доля рабочих мест, обеспеченных компьютерным оборудованием, оргтехникой, расходными материалами, комплектующими и программными комплектами </w:t>
            </w:r>
            <w:r>
              <w:rPr>
                <w:color w:val="auto"/>
                <w:sz w:val="16"/>
                <w:szCs w:val="16"/>
              </w:rPr>
              <w:br/>
              <w:t xml:space="preserve">0.8. Доля работников ОМСУ, обеспеченных средствами электронной подписи и защиты </w:t>
            </w:r>
            <w:r>
              <w:rPr>
                <w:color w:val="auto"/>
                <w:sz w:val="16"/>
                <w:szCs w:val="16"/>
              </w:rPr>
              <w:t xml:space="preserve">информации в соответствии с установленными требованиями и задачами.                                                                                                                                                                       0.9. Уровень «Цифровой</w:t>
            </w:r>
            <w:r>
              <w:rPr>
                <w:color w:val="auto"/>
                <w:sz w:val="16"/>
                <w:szCs w:val="16"/>
              </w:rPr>
              <w:t xml:space="preserve"> зрелости».                                                                                                                                                       0.10. Стоимостная доля закупаемого и(или) арендуемого отечественного программного обеспечения.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Администрация, сектор </w:t>
            </w:r>
            <w:r>
              <w:rPr>
                <w:color w:val="auto"/>
                <w:sz w:val="16"/>
                <w:szCs w:val="16"/>
              </w:rPr>
              <w:t xml:space="preserve">муниципальной службы и кадров, МБУ «ЦБ», 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МКУ «Управление по ОДА», 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ФИНУ, 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КУИ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66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861 346 332,59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327 844 135,45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266 704 898,57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266 797 298,57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41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2 696</w:t>
            </w:r>
            <w:r>
              <w:rPr>
                <w:bCs/>
                <w:sz w:val="16"/>
                <w:szCs w:val="16"/>
              </w:rPr>
              <w:t xml:space="preserve"> 607,06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8</w:t>
            </w:r>
            <w:r>
              <w:rPr>
                <w:bCs/>
                <w:sz w:val="16"/>
                <w:szCs w:val="16"/>
              </w:rPr>
              <w:t xml:space="preserve">98 874,20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898 866,43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898 866,43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88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30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568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744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30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«Обеспечение деятельности администрации </w:t>
            </w:r>
            <w:r>
              <w:rPr>
                <w:sz w:val="18"/>
                <w:szCs w:val="18"/>
              </w:rPr>
              <w:t xml:space="preserve">Печенгского</w:t>
            </w:r>
            <w:r>
              <w:rPr>
                <w:sz w:val="18"/>
                <w:szCs w:val="18"/>
              </w:rPr>
              <w:t xml:space="preserve"> муниципального округа»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567 344 189,88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220 112 587,88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173 615 801,00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173 615 801,00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jc w:val="both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Обеспечение деятельности администрации </w:t>
            </w:r>
            <w:r>
              <w:rPr>
                <w:color w:val="auto"/>
                <w:sz w:val="16"/>
                <w:szCs w:val="16"/>
              </w:rPr>
              <w:t xml:space="preserve">Печенгского</w:t>
            </w:r>
            <w:r>
              <w:rPr>
                <w:color w:val="auto"/>
                <w:sz w:val="16"/>
                <w:szCs w:val="16"/>
              </w:rPr>
              <w:t xml:space="preserve"> муниципального округа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Администрация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0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564 648 989,88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219 214 187,88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172 717 401,00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172 717 401,00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none" w:color="000000" w:sz="4" w:space="0"/>
            </w:tcBorders>
            <w:tcW w:w="100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3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2 695 200,00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898 400,00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898 400,00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898 400,00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none" w:color="000000" w:sz="4" w:space="0"/>
            </w:tcBorders>
            <w:tcW w:w="100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5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none" w:color="000000" w:sz="4" w:space="0"/>
            </w:tcBorders>
            <w:tcW w:w="100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8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none" w:color="000000" w:sz="4" w:space="0"/>
            </w:tcBorders>
            <w:tcW w:w="100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0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1.2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«Обеспечение деятельности ОМСУ по решению вопросов местного значения»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262 165 942,00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93 926 500,00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84 073 521,00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84 165 921,00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Выполнение работ и оказание услуг, направленных на обеспечение деятельности администрации </w:t>
            </w:r>
            <w:r>
              <w:rPr>
                <w:color w:val="auto"/>
                <w:sz w:val="16"/>
                <w:szCs w:val="16"/>
              </w:rPr>
              <w:t xml:space="preserve">Печенгского</w:t>
            </w:r>
            <w:r>
              <w:rPr>
                <w:color w:val="auto"/>
                <w:sz w:val="16"/>
                <w:szCs w:val="16"/>
              </w:rPr>
              <w:t xml:space="preserve"> муниципального округа; материально-техническое обеспечение; информационное, документационное и организацио</w:t>
            </w:r>
            <w:r>
              <w:rPr>
                <w:color w:val="auto"/>
                <w:sz w:val="16"/>
                <w:szCs w:val="16"/>
              </w:rPr>
              <w:t xml:space="preserve">нное; содержание и обслуживание оборудования, зданий и помещений, занимаемых администрацией округа; транспортное обслуживание органов местного самоуправления; организация ремонта, технического оснащения помещений, в которых расположена администрация округа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МКУ «Управление по ОДА»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08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262 165 942,00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93 926 500,00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84 073 521,00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84 165 921,00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5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8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46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79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1.3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«Выполнение ОМСУ других обязательств»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7 500 000,00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2 500 000,00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2 500 000,00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2 500 000,00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Осуществление материально-технического обеспечения совещаний и мероприятий, проводимых с участием Главы </w:t>
            </w:r>
            <w:r>
              <w:rPr>
                <w:sz w:val="16"/>
                <w:szCs w:val="16"/>
              </w:rPr>
              <w:t xml:space="preserve">Печенгского</w:t>
            </w:r>
            <w:r>
              <w:rPr>
                <w:sz w:val="16"/>
                <w:szCs w:val="16"/>
              </w:rPr>
              <w:t xml:space="preserve"> муниципального округа, его заместителей в рамках возложенных полномоч</w:t>
            </w:r>
            <w:r>
              <w:rPr>
                <w:sz w:val="16"/>
                <w:szCs w:val="16"/>
              </w:rPr>
              <w:t xml:space="preserve">ий, в том числе обеспечение приема представителей Правительства Мурманской области, Мурманской областной думы, органов местного самоуправления Мурманской области, предприятий, организаций, учреждений всех форм собственности, представителей других регионов </w:t>
            </w:r>
            <w:r>
              <w:rPr>
                <w:sz w:val="16"/>
                <w:szCs w:val="16"/>
              </w:rPr>
              <w:t xml:space="preserve">Российской Федерации, а также делегаций и должностных лиц иностранных государств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МКУ «Управление по ОДА»,                                                                 Администрация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26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7 500 000,00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2 500 000,00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2 500 000,00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2 500 000,00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57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48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7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26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1.4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«Совершенствование нормативной базы, регулирующей вопросы муниципальной службы»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Проведение мониторинга и экспертизы правовых актов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Администрация,                                               сектор муниципальной службы и кадров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2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34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66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2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16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1.5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«Совершенствование кадровых технологий, применяемых в системе муниципальной службы»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Аудит текущих кадровых процессов; формирование кадрового резерва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Администрация,                                                   сектор муниципальной службы и кадров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61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08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11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4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0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1.6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«Направление на семинары, курсы повышения квалификации, профессиональную подготовку и командирование муниципальных служащих и лиц, замещающих муниципальные должности»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2 612 400,00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870 800,00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870 800,00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870 800,00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Обучение сотрудников; проведение анализа образовательных программ, соответствующих должностным обязанностям; обновление и совершенствование имеющихся знаний в связи с повышением требований к уровню квалификации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Администрация,                                                               сектор муниципальной службы и кадров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2 612 400,00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870 800,00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870 800,00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870 800,00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4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71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36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1.7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«Обновление парка вычислительной и оргтехники, приобретение, сопровождение, обновление и развитие программных комплексов, обеспечение расходными материалами, комплектующими, модернизация телекоммуникационной сети»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19 537 175,57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7 169 375,57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6 183 900,00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6 183 900,00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Обеспечение работоспособности средств вычислительной и копировально-множительной техники, администрирования (системного, баз данных, сетевого, информационной безопасности) в администрации </w:t>
            </w:r>
            <w:r>
              <w:rPr>
                <w:sz w:val="16"/>
                <w:szCs w:val="16"/>
              </w:rPr>
              <w:t xml:space="preserve">Печенгского</w:t>
            </w:r>
            <w:r>
              <w:rPr>
                <w:sz w:val="16"/>
                <w:szCs w:val="16"/>
              </w:rPr>
              <w:t xml:space="preserve"> муниципального округа и учреждений культуры, где функции учредителя осуществляет администрация </w:t>
            </w:r>
            <w:r>
              <w:rPr>
                <w:sz w:val="16"/>
                <w:szCs w:val="16"/>
              </w:rPr>
              <w:t xml:space="preserve">Печенгского</w:t>
            </w:r>
            <w:r>
              <w:rPr>
                <w:sz w:val="16"/>
                <w:szCs w:val="16"/>
              </w:rPr>
              <w:t xml:space="preserve"> муниципального округа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МКУ «Управление по ОДА», Администрация, ФИНУ, КУИ,                                             МБУ «ЦБ»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31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19 537 175,57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7 169 375,57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6 183 900,00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6 183 900,00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12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9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26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«Техническое сопровождение программного обеспечения «Система автоматизированного рабочего места муниципального округа»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93 760,20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auto"/>
                <w:sz w:val="16"/>
                <w:szCs w:val="16"/>
              </w:rPr>
            </w:pPr>
            <w:r>
              <w:rPr>
                <w:b/>
                <w:bCs/>
                <w:color w:val="auto"/>
                <w:sz w:val="16"/>
                <w:szCs w:val="16"/>
              </w:rPr>
              <w:t xml:space="preserve">474,20</w:t>
            </w:r>
            <w:r>
              <w:rPr>
                <w:b/>
                <w:bCs/>
                <w:color w:val="auto"/>
                <w:sz w:val="16"/>
                <w:szCs w:val="16"/>
              </w:rPr>
            </w:r>
            <w:r>
              <w:rPr>
                <w:b/>
                <w:bCs/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auto"/>
                <w:sz w:val="16"/>
                <w:szCs w:val="16"/>
              </w:rPr>
            </w:pPr>
            <w:r>
              <w:rPr>
                <w:b/>
                <w:bCs/>
                <w:color w:val="auto"/>
                <w:sz w:val="16"/>
                <w:szCs w:val="16"/>
              </w:rPr>
              <w:t xml:space="preserve">46 643,00</w:t>
            </w:r>
            <w:r>
              <w:rPr>
                <w:b/>
                <w:bCs/>
                <w:color w:val="auto"/>
                <w:sz w:val="16"/>
                <w:szCs w:val="16"/>
              </w:rPr>
            </w:r>
            <w:r>
              <w:rPr>
                <w:b/>
                <w:bCs/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auto"/>
                <w:sz w:val="16"/>
                <w:szCs w:val="16"/>
              </w:rPr>
            </w:pPr>
            <w:r>
              <w:rPr>
                <w:b/>
                <w:bCs/>
                <w:color w:val="auto"/>
                <w:sz w:val="16"/>
                <w:szCs w:val="16"/>
              </w:rPr>
              <w:t xml:space="preserve">46 643,00</w:t>
            </w:r>
            <w:r>
              <w:rPr>
                <w:b/>
                <w:bCs/>
                <w:color w:val="auto"/>
                <w:sz w:val="16"/>
                <w:szCs w:val="16"/>
              </w:rPr>
            </w:r>
            <w:r>
              <w:rPr>
                <w:b/>
                <w:bCs/>
                <w:color w:val="auto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Обеспечение функционирования программы АРМ «Муниципал»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Администрация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62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92 353,14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0,00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46 176,57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46 176,57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2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1 407,06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474,20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466,43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466,43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6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16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1.9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«Приобретение оборудования и программного обеспечения в целях обеспечения </w:t>
            </w:r>
            <w:r>
              <w:rPr>
                <w:sz w:val="18"/>
                <w:szCs w:val="18"/>
              </w:rPr>
              <w:t xml:space="preserve">технической защиты информации, защиты государственной тайны, конфиденциальности информации и персональных данных в информационных системах (других объектах информации, предназначенных для обработки информации ограниченного доступа)»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4 789 472,00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4 163 272,00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313 100,00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313 100,00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Создание, эксплуатация, развитие и обеспечение эффективного и надежного функционирования информационных систем и их частей (комплекса технических средств, программного обеспечения и т.п.) в администрации </w:t>
            </w:r>
            <w:r>
              <w:rPr>
                <w:sz w:val="16"/>
                <w:szCs w:val="16"/>
              </w:rPr>
              <w:t xml:space="preserve">Печенгского</w:t>
            </w:r>
            <w:r>
              <w:rPr>
                <w:sz w:val="16"/>
                <w:szCs w:val="16"/>
              </w:rPr>
              <w:t xml:space="preserve"> муниципального </w:t>
            </w:r>
            <w:r>
              <w:rPr>
                <w:sz w:val="16"/>
                <w:szCs w:val="16"/>
              </w:rPr>
              <w:t xml:space="preserve">округа и учреждений культуры, где функции учредителя осуществляет администрация </w:t>
            </w:r>
            <w:r>
              <w:rPr>
                <w:sz w:val="16"/>
                <w:szCs w:val="16"/>
              </w:rPr>
              <w:t xml:space="preserve">Печенгского</w:t>
            </w:r>
            <w:r>
              <w:rPr>
                <w:sz w:val="16"/>
                <w:szCs w:val="16"/>
              </w:rPr>
              <w:t xml:space="preserve"> муниципального округа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МКУ «Управление по ОДА»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66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4 789 472,00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4 163 272,00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313 100,00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313 100,00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41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88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57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37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2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rPr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 xml:space="preserve">Комплекс процессных мероприятий 2</w:t>
            </w:r>
            <w:r>
              <w:rPr>
                <w:bCs/>
                <w:sz w:val="18"/>
                <w:szCs w:val="18"/>
              </w:rPr>
              <w:t xml:space="preserve"> «Реализация государственных полномочий, предупреждение и профилактика коррупции»</w: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65 870 971,37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21 105 463,53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21 694 300,31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23 071 207,53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0.3. Своевременность исполнения документов</w:t>
            </w:r>
            <w:r>
              <w:rPr>
                <w:sz w:val="16"/>
                <w:szCs w:val="16"/>
              </w:rPr>
              <w:br/>
              <w:t xml:space="preserve">0.4. Доля сводной отчетности, предоставленной с соблюдением сроков предоставления и достоверности в общем количестве сводной информации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Администрация, отдел ЗАГС, административная комиссия, ОПВУ, специалист по работе с населением, комиссия ПДН и ЗП, отдел образования, юридический отдел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8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16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38 522 780,40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12 840 926,80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12 840 926,80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12 840 926,80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3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27 348 190,97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8 264 536,73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8 853 373,51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10 230 280,73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73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7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«Исполнение государственных полномочий по государственной регистрации актов гражданского состояния»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14 001 578,14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4 456 784,12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4 670 942,51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4 873 851,51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Прием заявлений и документов от граждан. Проверка полноты и правильности представленных документов. Консультирование граждан по вопросам регистрации. Сос</w:t>
            </w:r>
            <w:r>
              <w:rPr>
                <w:sz w:val="16"/>
                <w:szCs w:val="16"/>
              </w:rPr>
              <w:t xml:space="preserve">тавление и государственная регистрация актовой записи. Внесение сведений в установленную законом форму (бланк записи актов гражданского состояния). Проверка достоверности и законности оснований для регистрации. Выдача свидетельств государственного образца </w:t>
            </w:r>
            <w:r>
              <w:rPr>
                <w:sz w:val="16"/>
                <w:szCs w:val="16"/>
              </w:rPr>
              <w:t xml:space="preserve">(о рождении, о браке, о смерти и т.д.). Ведение архивного фонда. Хранение, учет и восстановление актовых записей. Выдача повторных свидетельств в случае утраты. Внесение исправлений и изменений в актовые записи. Формирование и предоставление сведений в ЕГР</w:t>
            </w:r>
            <w:r>
              <w:rPr>
                <w:sz w:val="16"/>
                <w:szCs w:val="16"/>
              </w:rPr>
              <w:t xml:space="preserve"> ЗАГС. Перевод архивных данных в электронную форму. Оперативное внесение вновь составленных записей в единую федеральную базу данных. Проведение торжественных и иных церемоний регистрации. Организация мероприятий, связанных с регистрацией брака и рождений.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Администрация,                                            отдел ЗАГС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38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8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2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14 001 578,14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4 456 784,12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4 670 942,51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4 873 851,51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3001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79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2.2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«Исполнение государственных полномочий по организационному обеспечению деятельности административных комиссий»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4 646 309,40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1 548 769,80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1 548 769,80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1 548 769,80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Подготовка и рассылка повесток о заседаниях комиссии. Ведение учета и отчетности: формирование статис</w:t>
            </w:r>
            <w:r>
              <w:rPr>
                <w:sz w:val="16"/>
                <w:szCs w:val="16"/>
              </w:rPr>
              <w:t xml:space="preserve">тической отчетности о работе комиссии и представление ее в уполномоченный орган субъекта РФ. Информирование граждан: обеспечение публикации информации о времени и месте заседаний комиссии, а также о принятых решениях (на официальном сайте муниципалитета). </w:t>
            </w:r>
            <w:r>
              <w:rPr>
                <w:sz w:val="16"/>
                <w:szCs w:val="16"/>
              </w:rPr>
              <w:t xml:space="preserve">Обеспечение процедуры рассмотрения </w:t>
            </w:r>
            <w:r>
              <w:rPr>
                <w:sz w:val="16"/>
                <w:szCs w:val="16"/>
              </w:rPr>
              <w:t xml:space="preserve">дел: организация приема граждан и представителей организаций; обеспечение явки лиц, участвующих в деле (свидетелей, потерпевших, понятых). Сопровождение деятельности по исполнению постановлений (взаимодействие со службой судебных приставов, органами МВД).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Администрация, административная комиссия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12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57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4 646 309,40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1 548 769,80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1 548 769,80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1 548 769,80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3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36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81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2.3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«Осуществление отдельных государственных полномочий Мурманской области по определению перечня должностных лиц, уполномоченных составлять протоколы об административных правонарушениях»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18 000,00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6 000,00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6 000,00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6 000,00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Регистрация входящих и исходящих документов (протоколов, постановлений, жалоб), ведение номенклатуры дел, формирование и хранение дел об административных правонарушениях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Администрация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6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28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18 000,00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6 000,00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6 000,00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6 000,00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18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5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79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2.4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«Осуществление первичного воинского учёта на территориях, где отсутствуют военные комиссариаты»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13 259 478,22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3 732 223,50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4 176 887,00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5 350 367,72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Организационные мероприятия: ведение и актуализация банка данных на граждан, подлежащих воинскому учету (призывников и военнообязанных); вза</w:t>
            </w:r>
            <w:r>
              <w:rPr>
                <w:sz w:val="16"/>
                <w:szCs w:val="16"/>
              </w:rPr>
              <w:t xml:space="preserve">имодействие с организациями, учреждениями и предприятиями, расположенными на территории для сбора и сверки сведений о работающих (учащихся) гражданах; подготовка и представление установленной отчетности о состоянии воинского учета в вышестоящий военный ком</w:t>
            </w:r>
            <w:r>
              <w:rPr>
                <w:sz w:val="16"/>
                <w:szCs w:val="16"/>
              </w:rPr>
              <w:t xml:space="preserve">иссариат, к которому прикреплена данная территория; организация и проведение первоначальной постановки на воинский учет. Взаимодействие с прикрепленным военкоматом: уточнение и сверка данных; постоянный обмен информацией для поддержания актуальности данных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Администрация, ОПВУ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2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3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7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13 259 478,22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3 732 223,50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4 176 887,00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5 350 367,72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08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67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2.5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«Осуществление полномочий по изменению списков кандидатов в присяжные заседатели федеральных судов общей юрисдикции в РФ»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87 134,61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75 529,11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5 544,00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6 061,50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Обеспечение работ по формированию первичных списков кандидатов в присяжные заседатели, исключение, дополнение, актуализация списков кандидатов в присяжные заседатели федеральных судов общей юрисдикции в РФ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Администрация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58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3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7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87 134,61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75 529,11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5 544,00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6 061,50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37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18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2.6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«Реализация закона Мурманской области от 28.12.2004 № 571-01-ЗМО «О комиссиях по делам несовершеннолетних и защите их прав в Мурманской области»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9 113 706,00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3 037 902,00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3 037 902,00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3 037 902,00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Профилактическая и индивидуальная работа с несовершеннолетними и семьями; рассмотрение дел об административных правонарушениях: рассмотрение протоколов в отношении нес</w:t>
            </w:r>
            <w:r>
              <w:rPr>
                <w:sz w:val="16"/>
                <w:szCs w:val="16"/>
              </w:rPr>
              <w:t xml:space="preserve">овершеннолетних (например, за распитие алкоголя, мелкое хулиганство, нарушение ПДД); рассмотрение дел в отношении родителей (законных представителей) за неисполнение обязанностей по воспитанию и содержанию детей (ст.5.35 КоАП РФ). Организация и проведение </w:t>
            </w:r>
            <w:r>
              <w:rPr>
                <w:sz w:val="16"/>
                <w:szCs w:val="16"/>
              </w:rPr>
              <w:t xml:space="preserve">индивидуальной профилактической работы: выявление семей и детей, находящихся в социально опасном положении, постановка их на учет в </w:t>
            </w:r>
            <w:r>
              <w:rPr>
                <w:sz w:val="16"/>
                <w:szCs w:val="16"/>
              </w:rPr>
              <w:t xml:space="preserve">КДНиЗП</w:t>
            </w:r>
            <w:r>
              <w:rPr>
                <w:sz w:val="16"/>
                <w:szCs w:val="16"/>
              </w:rPr>
              <w:t xml:space="preserve">. Защита прав и законных интересов несовершеннолетних. Аналитическая и методическая работа: мониторинг и анализ; сбор и анализ данных о безнадзорности, правонарушениях и преступлениях не</w:t>
            </w:r>
            <w:r>
              <w:rPr>
                <w:sz w:val="16"/>
                <w:szCs w:val="16"/>
              </w:rPr>
              <w:t xml:space="preserve">совершеннолетних на территории области; выявление причин и условий, способствующих этому. Подготовка ежегодных отчетов: информирование органов государственной власти и местного самоуправления о состоянии работы по профилактике и путях ее совершенствования.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Администрация, комиссия ПДН и ЗП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21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26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9 113 706,00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3 037 902,00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3 037 902,00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3 037 902,00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72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42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81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2.7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«Исполнение государственных полномочий по опеке и попечительству в отношении несовершеннолетних граждан»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2026-2028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22 784 265,00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7 594 755,00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7 594 755,00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7 594 755,00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Выявление и учет детей, оставшихся без попечения родителей. Проведение обследования условий жизни ребенка и фиксация факта отсутствия попечения. Избрание формы устройства ребенка и подбор кандидатов. Определение приоритетной формы устройства: в</w:t>
            </w:r>
            <w:r>
              <w:rPr>
                <w:sz w:val="16"/>
                <w:szCs w:val="16"/>
              </w:rPr>
              <w:t xml:space="preserve">озврат родителям, опека/попечительство, приемная семья, устройство в организацию для детей-сирот. Работа с кандидатами в опекуны/попечители: прием заявлений и документов; проведение проверки условий жизни кандидата; подготовка заключения о возможности быть</w:t>
            </w:r>
            <w:r>
              <w:rPr>
                <w:sz w:val="16"/>
                <w:szCs w:val="16"/>
              </w:rPr>
              <w:t xml:space="preserve"> опекуном; проведение обязательной подготовки (школы приемных родителей) для граждан, желающих принять ребенка на воспитание. Установление опеки/попечительства и сопровождение семьи; издание акта о назначении опекуна/попечителя; заключение договора о прием</w:t>
            </w:r>
            <w:r>
              <w:rPr>
                <w:sz w:val="16"/>
                <w:szCs w:val="16"/>
              </w:rPr>
              <w:t xml:space="preserve">ной семье (если опека возмездная). Контроль за условиями жизни подопечного: проведение плановых (ежегодно) и внеплановых проверок; оказание семье правовой, психолого-педагогической и социальной помощи. Защита имущественных и личных неимущественных прав дет</w:t>
            </w:r>
            <w:r>
              <w:rPr>
                <w:sz w:val="16"/>
                <w:szCs w:val="16"/>
              </w:rPr>
              <w:t xml:space="preserve">ей; дача предварительного разрешения на совершение сделок с имуществом подопечного (продажа, обмен, сдача в наем). Представление интересов ребенка в суде (например, при лишении родительских прав, в спорах о воспитании). Участие в приватизации жилья, где пр</w:t>
            </w:r>
            <w:r>
              <w:rPr>
                <w:sz w:val="16"/>
                <w:szCs w:val="16"/>
              </w:rPr>
              <w:t xml:space="preserve">оживает несовершеннолетний.; контроль за обеспечением права ребенка на жилье. Освобождение и отстранение опекунов/попечителей: принятие решений в случае ненадлежащего исполнения обязанностей, нарушения прав ребенка, восстановления родителей в правах и т.д.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Отдел образования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72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5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22 784 265,00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7 594 755,00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7 594 755,00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7 594 755,00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3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82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99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«Исполнение государственных полномочий по опеке и попечительству в отношении совершеннолетних граждан»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1 960 500,00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653 500,00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653 500,00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653 500,00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Выявление и учет граждан, нуждающихся в опеке/попечительстве; взаимодействие с медицинскими учреждениями, психоневрологическими диспансерами, социальными службами, судами. Установление опеки/попечи</w:t>
            </w:r>
            <w:r>
              <w:rPr>
                <w:sz w:val="16"/>
                <w:szCs w:val="16"/>
              </w:rPr>
              <w:t xml:space="preserve">тельства: подбор и проверка кандидатов в опекуны/попечители (запрос справок, обследование условий жизни); подготовка заключения о возможности быть опекуном/попечителем. Контроль за деятельностью опекунов/попечителей: проведение плановых и внеплановых прове</w:t>
            </w:r>
            <w:r>
              <w:rPr>
                <w:sz w:val="16"/>
                <w:szCs w:val="16"/>
              </w:rPr>
              <w:t xml:space="preserve">рок условий жизни подопечных (не реже 1 раза в год, а в первый год – раз в квартал); проверка отчетов опекунов/попечителей об использовании имущества и управлении доходами подопечного (предоставляется ежегодно); рассмотрение жалоб на действия опекунов/попе</w:t>
            </w:r>
            <w:r>
              <w:rPr>
                <w:sz w:val="16"/>
                <w:szCs w:val="16"/>
              </w:rPr>
              <w:t xml:space="preserve">чителей. Защита прав и законных интересов подопечных: предоставление интересов подопечного в суде, государственных и муниципальных органах, если его права нарушены опекуном или третьими лицами; дата согласия или разрешения на совершение опекуном сделок с и</w:t>
            </w:r>
            <w:r>
              <w:rPr>
                <w:sz w:val="16"/>
                <w:szCs w:val="16"/>
              </w:rPr>
              <w:t xml:space="preserve">муществом подопечного (продажа, обмен, сдача внаем).; освобождение или отстранение опекунов/попечителей от исполнения ими своих обязанностей в случае ненадлежащего исполнения.  Решение вопросов, связанных с помещением подопечных в стационарные учреждения.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Специалист по работе с населением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46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21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1 960 500,00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653 500,00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653 500,00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653 500,00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68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1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18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2.9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«Разработка, утверждение и мониторинг реализации плана мероприятий по предупреждению (профилактике) коррупции»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Обеспечение формирования, исполнения утвержденного плана по противодействию коррупции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Администрация, юридический отдел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5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0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0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4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36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3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 xml:space="preserve">Комплекс процессных мероприятий 3</w:t>
            </w:r>
            <w:r>
              <w:rPr>
                <w:bCs/>
                <w:sz w:val="18"/>
                <w:szCs w:val="18"/>
              </w:rPr>
              <w:t xml:space="preserve"> «Обеспечение населения актуальной достоверной информацией о деятельности ОМСУ»</w: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40 627 000,00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14 207 000,00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13 180 000,00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13 240 000,00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0.11. Доля опубликованных на сайте нормативных правовых актов и сведений о размещении информации об официальном опубликовании нормативных правовых актов, от общего</w:t>
            </w:r>
            <w:r>
              <w:rPr>
                <w:sz w:val="16"/>
                <w:szCs w:val="16"/>
              </w:rPr>
              <w:t xml:space="preserve"> количества поступивших за отчетный период.                                                                                                                                                                       0.12. Доля граждан, проживающих на территории </w:t>
            </w:r>
            <w:r>
              <w:rPr>
                <w:sz w:val="16"/>
                <w:szCs w:val="16"/>
              </w:rPr>
              <w:t xml:space="preserve">Печенгского</w:t>
            </w:r>
            <w:r>
              <w:rPr>
                <w:sz w:val="16"/>
                <w:szCs w:val="16"/>
              </w:rPr>
              <w:t xml:space="preserve"> муниципального округа, удовлетворенных информационной открытостью органов местного самоуправления, от общей численности опрошенных граждан.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МКУ «Управление по ОДА», МАУ «</w:t>
            </w:r>
            <w:r>
              <w:rPr>
                <w:color w:val="auto"/>
                <w:sz w:val="16"/>
                <w:szCs w:val="16"/>
              </w:rPr>
              <w:t xml:space="preserve">Информцентр</w:t>
            </w:r>
            <w:r>
              <w:rPr>
                <w:color w:val="auto"/>
                <w:sz w:val="16"/>
                <w:szCs w:val="16"/>
              </w:rPr>
              <w:t xml:space="preserve">»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67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39 427 000,00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13 807 000,00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12 780 000,00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12 840 000,00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9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72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85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1 200 000,00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400 000,00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400 000,00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400 000,00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76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«Ведение сайта </w:t>
            </w:r>
            <w:r>
              <w:rPr>
                <w:sz w:val="18"/>
                <w:szCs w:val="18"/>
              </w:rPr>
              <w:t xml:space="preserve">Печенгского</w:t>
            </w:r>
            <w:r>
              <w:rPr>
                <w:sz w:val="18"/>
                <w:szCs w:val="18"/>
              </w:rPr>
              <w:t xml:space="preserve"> муниципального округа и регулярное размещение информации на </w:t>
            </w:r>
            <w:r>
              <w:rPr>
                <w:sz w:val="18"/>
                <w:szCs w:val="18"/>
              </w:rPr>
              <w:t xml:space="preserve">сайте»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Опубликование в соответствии с законодательством нормативных правовых актов органов местного самоуправления </w:t>
            </w:r>
            <w:r>
              <w:rPr>
                <w:sz w:val="16"/>
                <w:szCs w:val="16"/>
              </w:rPr>
              <w:t xml:space="preserve">Печенгского</w:t>
            </w:r>
            <w:r>
              <w:rPr>
                <w:sz w:val="16"/>
                <w:szCs w:val="16"/>
              </w:rPr>
              <w:t xml:space="preserve"> муниципального округа, объявлений и другой информации от их имени для населения </w:t>
            </w:r>
            <w:r>
              <w:rPr>
                <w:sz w:val="16"/>
                <w:szCs w:val="16"/>
              </w:rPr>
              <w:t xml:space="preserve">Печенгского</w:t>
            </w:r>
            <w:r>
              <w:rPr>
                <w:sz w:val="16"/>
                <w:szCs w:val="16"/>
              </w:rPr>
              <w:t xml:space="preserve"> муниципального </w:t>
            </w:r>
            <w:r>
              <w:rPr>
                <w:sz w:val="16"/>
                <w:szCs w:val="16"/>
              </w:rPr>
              <w:t xml:space="preserve">округа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МКУ «Управление по ОДА»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24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6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02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1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52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3.2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«Информирование населения о деятельности ОМСУ, социально-экономическом, общественно-политическом развитии </w:t>
            </w:r>
            <w:r>
              <w:rPr>
                <w:sz w:val="18"/>
                <w:szCs w:val="18"/>
              </w:rPr>
              <w:t xml:space="preserve">Печенгского</w:t>
            </w:r>
            <w:r>
              <w:rPr>
                <w:sz w:val="18"/>
                <w:szCs w:val="18"/>
              </w:rPr>
              <w:t xml:space="preserve"> муниципального округа»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40 627 000,00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14 207 000,00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13 180 000,00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13 240 000,00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Постоянное взаимодействие и поддержание контактов с представителями средств массовой информации по вопросам разъяснения направлений деятельности администрации </w:t>
            </w:r>
            <w:r>
              <w:rPr>
                <w:sz w:val="16"/>
                <w:szCs w:val="16"/>
              </w:rPr>
              <w:t xml:space="preserve">Печенгского</w:t>
            </w:r>
            <w:r>
              <w:rPr>
                <w:sz w:val="16"/>
                <w:szCs w:val="16"/>
              </w:rPr>
              <w:t xml:space="preserve"> муниципального округа, перспектив социально-экономического развития </w:t>
            </w:r>
            <w:r>
              <w:rPr>
                <w:sz w:val="16"/>
                <w:szCs w:val="16"/>
              </w:rPr>
              <w:t xml:space="preserve">Печенгского</w:t>
            </w:r>
            <w:r>
              <w:rPr>
                <w:sz w:val="16"/>
                <w:szCs w:val="16"/>
              </w:rPr>
              <w:t xml:space="preserve"> муниципального округа, размещения материалов о наиболее значимых событиях и мероприятиях, происходящих в </w:t>
            </w:r>
            <w:r>
              <w:rPr>
                <w:sz w:val="16"/>
                <w:szCs w:val="16"/>
              </w:rPr>
              <w:t xml:space="preserve">Печенгском</w:t>
            </w:r>
            <w:r>
              <w:rPr>
                <w:sz w:val="16"/>
                <w:szCs w:val="16"/>
              </w:rPr>
              <w:t xml:space="preserve"> муниципальном округе. Издание газеты «Печенга»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МАУ  «</w:t>
            </w:r>
            <w:r>
              <w:rPr>
                <w:color w:val="auto"/>
                <w:sz w:val="16"/>
                <w:szCs w:val="16"/>
              </w:rPr>
              <w:t xml:space="preserve">Информцентр</w:t>
            </w:r>
            <w:r>
              <w:rPr>
                <w:color w:val="auto"/>
                <w:sz w:val="16"/>
                <w:szCs w:val="16"/>
              </w:rPr>
              <w:t xml:space="preserve">»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97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39 427 000,00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13 807 000,00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12 780 000,00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12 840 000,00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02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3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6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1 200 000,00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400 000,00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400 000,00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400 000,00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57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4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 xml:space="preserve">Комплекс процессных мероприятий 4</w:t>
            </w:r>
            <w:r>
              <w:rPr>
                <w:bCs/>
                <w:sz w:val="18"/>
                <w:szCs w:val="18"/>
              </w:rPr>
              <w:t xml:space="preserve"> «Техническое обслуживание и ремонт зданий и объектов»</w: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381 222 400,00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131 672 500,00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124 730 100,00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124 819 800,00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0.6. Доля готовности объектов (зданий, помещений), к эксплуатации, соответствующих требованиям пожарных и санитарно-технических норм и правил от общего числа таких помещений.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МБУ «РЭС»</w:t>
            </w:r>
            <w:r>
              <w:rPr>
                <w:sz w:val="16"/>
                <w:szCs w:val="16"/>
              </w:rPr>
              <w:t xml:space="preserve">,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МБУ «НДС»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76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381 222 400,00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131 672 500,00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124 730 100,00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124 819 800,00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2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7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62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4.1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 xml:space="preserve">Мероприятие «Обеспечение содержания, обслуживание имущества, находящегося в оперативном управлении муниципальных учреждений </w:t>
            </w:r>
            <w:r>
              <w:rPr>
                <w:color w:val="auto"/>
                <w:sz w:val="18"/>
                <w:szCs w:val="18"/>
              </w:rPr>
              <w:t xml:space="preserve">Печенгского</w:t>
            </w:r>
            <w:r>
              <w:rPr>
                <w:color w:val="auto"/>
                <w:sz w:val="18"/>
                <w:szCs w:val="18"/>
              </w:rPr>
              <w:t xml:space="preserve"> муниципального округа»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381 222 400,00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131 672 500,00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124 730 100,00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124 819 800,00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Выполнение работ и услуг, направленных на содержание и обслуживание имущества, находящегося в оперативном управлении муниципальных учреждений </w:t>
            </w:r>
            <w:r>
              <w:rPr>
                <w:color w:val="auto"/>
                <w:sz w:val="16"/>
                <w:szCs w:val="16"/>
              </w:rPr>
              <w:t xml:space="preserve">Печенгского</w:t>
            </w:r>
            <w:r>
              <w:rPr>
                <w:color w:val="auto"/>
                <w:sz w:val="16"/>
                <w:szCs w:val="16"/>
              </w:rPr>
              <w:t xml:space="preserve"> муниципального округа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МБУ «РЭС»,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МБУ «НДС»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6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381 222 400,00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131 672 500,00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124 730 100,00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124 819 800,00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41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88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1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jc w:val="both"/>
        <w:spacing w:line="276" w:lineRule="auto"/>
        <w:rPr>
          <w:color w:val="auto"/>
          <w:sz w:val="18"/>
          <w:szCs w:val="18"/>
          <w:u w:val="single"/>
          <w:vertAlign w:val="superscript"/>
        </w:rPr>
      </w:pPr>
      <w:r>
        <w:rPr>
          <w:color w:val="auto"/>
          <w:sz w:val="18"/>
          <w:szCs w:val="18"/>
          <w:u w:val="single"/>
          <w:vertAlign w:val="superscript"/>
        </w:rPr>
      </w:r>
      <w:r>
        <w:rPr>
          <w:color w:val="auto"/>
          <w:sz w:val="18"/>
          <w:szCs w:val="18"/>
          <w:u w:val="single"/>
          <w:vertAlign w:val="superscript"/>
        </w:rPr>
      </w:r>
      <w:r>
        <w:rPr>
          <w:color w:val="auto"/>
          <w:sz w:val="18"/>
          <w:szCs w:val="18"/>
          <w:u w:val="single"/>
          <w:vertAlign w:val="superscript"/>
        </w:rPr>
      </w:r>
    </w:p>
    <w:p>
      <w:pPr>
        <w:jc w:val="both"/>
        <w:spacing w:line="276" w:lineRule="auto"/>
        <w:rPr>
          <w:color w:val="auto"/>
          <w:sz w:val="18"/>
          <w:szCs w:val="18"/>
          <w:u w:val="single"/>
        </w:rPr>
      </w:pPr>
      <w:r>
        <w:rPr>
          <w:color w:val="auto"/>
          <w:sz w:val="18"/>
          <w:szCs w:val="18"/>
          <w:u w:val="single"/>
          <w:vertAlign w:val="superscript"/>
        </w:rPr>
        <w:t xml:space="preserve">1 </w:t>
      </w:r>
      <w:r>
        <w:rPr>
          <w:color w:val="auto"/>
          <w:sz w:val="18"/>
          <w:szCs w:val="18"/>
          <w:u w:val="single"/>
        </w:rPr>
        <w:t xml:space="preserve">Соисполнители, участники:</w:t>
      </w:r>
      <w:r>
        <w:rPr>
          <w:color w:val="auto"/>
          <w:sz w:val="18"/>
          <w:szCs w:val="18"/>
          <w:u w:val="single"/>
        </w:rPr>
      </w:r>
      <w:r>
        <w:rPr>
          <w:color w:val="auto"/>
          <w:sz w:val="18"/>
          <w:szCs w:val="18"/>
          <w:u w:val="single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сектор муниципальной службы и кадров – Администрация </w:t>
      </w:r>
      <w:r>
        <w:rPr>
          <w:color w:val="auto"/>
          <w:sz w:val="18"/>
          <w:szCs w:val="18"/>
        </w:rPr>
        <w:t xml:space="preserve">Печенгского</w:t>
      </w:r>
      <w:r>
        <w:rPr>
          <w:color w:val="auto"/>
          <w:sz w:val="18"/>
          <w:szCs w:val="18"/>
        </w:rPr>
        <w:t xml:space="preserve"> муниципального округа (Сектор муниципальной службы и кадров администрации </w:t>
      </w:r>
      <w:r>
        <w:rPr>
          <w:color w:val="auto"/>
          <w:sz w:val="18"/>
          <w:szCs w:val="18"/>
        </w:rPr>
        <w:t xml:space="preserve">Печенгского</w:t>
      </w:r>
      <w:r>
        <w:rPr>
          <w:color w:val="auto"/>
          <w:sz w:val="18"/>
          <w:szCs w:val="18"/>
        </w:rPr>
        <w:t xml:space="preserve"> муниципального округа);</w:t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юридический отдел - Администрация </w:t>
      </w:r>
      <w:r>
        <w:rPr>
          <w:color w:val="auto"/>
          <w:sz w:val="18"/>
          <w:szCs w:val="18"/>
        </w:rPr>
        <w:t xml:space="preserve">Печенгского</w:t>
      </w:r>
      <w:r>
        <w:rPr>
          <w:color w:val="auto"/>
          <w:sz w:val="18"/>
          <w:szCs w:val="18"/>
        </w:rPr>
        <w:t xml:space="preserve"> муниципального округа (Юридический отдел администрации </w:t>
      </w:r>
      <w:r>
        <w:rPr>
          <w:color w:val="auto"/>
          <w:sz w:val="18"/>
          <w:szCs w:val="18"/>
        </w:rPr>
        <w:t xml:space="preserve">Печенгского</w:t>
      </w:r>
      <w:r>
        <w:rPr>
          <w:color w:val="auto"/>
          <w:sz w:val="18"/>
          <w:szCs w:val="18"/>
        </w:rPr>
        <w:t xml:space="preserve"> муниципального округа);</w:t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отдел ЗАГС - Администрация </w:t>
      </w:r>
      <w:r>
        <w:rPr>
          <w:color w:val="auto"/>
          <w:sz w:val="18"/>
          <w:szCs w:val="18"/>
        </w:rPr>
        <w:t xml:space="preserve">Печенгского</w:t>
      </w:r>
      <w:r>
        <w:rPr>
          <w:color w:val="auto"/>
          <w:sz w:val="18"/>
          <w:szCs w:val="18"/>
        </w:rPr>
        <w:t xml:space="preserve"> муниципального округа (Отдел записи актов гражданского состояния администрации </w:t>
      </w:r>
      <w:r>
        <w:rPr>
          <w:color w:val="auto"/>
          <w:sz w:val="18"/>
          <w:szCs w:val="18"/>
        </w:rPr>
        <w:t xml:space="preserve">Печенгского</w:t>
      </w:r>
      <w:r>
        <w:rPr>
          <w:color w:val="auto"/>
          <w:sz w:val="18"/>
          <w:szCs w:val="18"/>
        </w:rPr>
        <w:t xml:space="preserve"> муниципального округа);</w:t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административная комиссия – Администрация </w:t>
      </w:r>
      <w:r>
        <w:rPr>
          <w:color w:val="auto"/>
          <w:sz w:val="18"/>
          <w:szCs w:val="18"/>
        </w:rPr>
        <w:t xml:space="preserve">Печенгского</w:t>
      </w:r>
      <w:r>
        <w:rPr>
          <w:color w:val="auto"/>
          <w:sz w:val="18"/>
          <w:szCs w:val="18"/>
        </w:rPr>
        <w:t xml:space="preserve"> муниципального округа (Административная комиссия администрации </w:t>
      </w:r>
      <w:r>
        <w:rPr>
          <w:color w:val="auto"/>
          <w:sz w:val="18"/>
          <w:szCs w:val="18"/>
        </w:rPr>
        <w:t xml:space="preserve">Печенгского</w:t>
      </w:r>
      <w:r>
        <w:rPr>
          <w:color w:val="auto"/>
          <w:sz w:val="18"/>
          <w:szCs w:val="18"/>
        </w:rPr>
        <w:t xml:space="preserve"> муниципального округа);</w:t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комиссия ПДН и ЗП – Администрация </w:t>
      </w:r>
      <w:r>
        <w:rPr>
          <w:color w:val="auto"/>
          <w:sz w:val="18"/>
          <w:szCs w:val="18"/>
        </w:rPr>
        <w:t xml:space="preserve">Печенгского</w:t>
      </w:r>
      <w:r>
        <w:rPr>
          <w:color w:val="auto"/>
          <w:sz w:val="18"/>
          <w:szCs w:val="18"/>
        </w:rPr>
        <w:t xml:space="preserve"> муниципального округа (Комиссия по делам несовершеннолетних и защите их прав администрации </w:t>
      </w:r>
      <w:r>
        <w:rPr>
          <w:color w:val="auto"/>
          <w:sz w:val="18"/>
          <w:szCs w:val="18"/>
        </w:rPr>
        <w:t xml:space="preserve">Печенгского</w:t>
      </w:r>
      <w:r>
        <w:rPr>
          <w:color w:val="auto"/>
          <w:sz w:val="18"/>
          <w:szCs w:val="18"/>
        </w:rPr>
        <w:t xml:space="preserve"> муниципального округа);</w:t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ОПВУ – Администрация </w:t>
      </w:r>
      <w:r>
        <w:rPr>
          <w:color w:val="auto"/>
          <w:sz w:val="18"/>
          <w:szCs w:val="18"/>
        </w:rPr>
        <w:t xml:space="preserve">Печенгского</w:t>
      </w:r>
      <w:r>
        <w:rPr>
          <w:color w:val="auto"/>
          <w:sz w:val="18"/>
          <w:szCs w:val="18"/>
        </w:rPr>
        <w:t xml:space="preserve"> муниципального округа (Отдел первичного воинского учета администрации </w:t>
      </w:r>
      <w:r>
        <w:rPr>
          <w:color w:val="auto"/>
          <w:sz w:val="18"/>
          <w:szCs w:val="18"/>
        </w:rPr>
        <w:t xml:space="preserve">Печенгского</w:t>
      </w:r>
      <w:r>
        <w:rPr>
          <w:color w:val="auto"/>
          <w:sz w:val="18"/>
          <w:szCs w:val="18"/>
        </w:rPr>
        <w:t xml:space="preserve"> муниципального округа);</w:t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специалист по работе с населением – Администрация </w:t>
      </w:r>
      <w:r>
        <w:rPr>
          <w:color w:val="auto"/>
          <w:sz w:val="18"/>
          <w:szCs w:val="18"/>
        </w:rPr>
        <w:t xml:space="preserve">Печенгского</w:t>
      </w:r>
      <w:r>
        <w:rPr>
          <w:color w:val="auto"/>
          <w:sz w:val="18"/>
          <w:szCs w:val="18"/>
        </w:rPr>
        <w:t xml:space="preserve"> муниципального округа (Специалист по работе с населением администрации </w:t>
      </w:r>
      <w:r>
        <w:rPr>
          <w:color w:val="auto"/>
          <w:sz w:val="18"/>
          <w:szCs w:val="18"/>
        </w:rPr>
        <w:t xml:space="preserve">Печенгского</w:t>
      </w:r>
      <w:r>
        <w:rPr>
          <w:color w:val="auto"/>
          <w:sz w:val="18"/>
          <w:szCs w:val="18"/>
        </w:rPr>
        <w:t xml:space="preserve"> муниципального округа);</w:t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color w:val="auto"/>
          <w:sz w:val="18"/>
          <w:szCs w:val="18"/>
        </w:rPr>
        <w:t xml:space="preserve">- отдел образования - </w:t>
      </w:r>
      <w:r>
        <w:rPr>
          <w:sz w:val="18"/>
          <w:szCs w:val="18"/>
        </w:rPr>
        <w:t xml:space="preserve">Отдел образования администрации </w:t>
      </w:r>
      <w:r>
        <w:rPr>
          <w:sz w:val="18"/>
          <w:szCs w:val="18"/>
        </w:rPr>
        <w:t xml:space="preserve">Печенгского</w:t>
      </w:r>
      <w:r>
        <w:rPr>
          <w:sz w:val="18"/>
          <w:szCs w:val="18"/>
        </w:rPr>
        <w:t xml:space="preserve"> муниципального округа;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ФИНУ – Финансовое управление администрации </w:t>
      </w:r>
      <w:r>
        <w:rPr>
          <w:color w:val="auto"/>
          <w:sz w:val="18"/>
          <w:szCs w:val="18"/>
        </w:rPr>
        <w:t xml:space="preserve">Печенгского</w:t>
      </w:r>
      <w:r>
        <w:rPr>
          <w:color w:val="auto"/>
          <w:sz w:val="18"/>
          <w:szCs w:val="18"/>
        </w:rPr>
        <w:t xml:space="preserve"> муниципального округа;</w:t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КУИ – Комитет по управлению имуществом администрации </w:t>
      </w:r>
      <w:r>
        <w:rPr>
          <w:color w:val="auto"/>
          <w:sz w:val="18"/>
          <w:szCs w:val="18"/>
        </w:rPr>
        <w:t xml:space="preserve">Печенгского</w:t>
      </w:r>
      <w:r>
        <w:rPr>
          <w:color w:val="auto"/>
          <w:sz w:val="18"/>
          <w:szCs w:val="18"/>
        </w:rPr>
        <w:t xml:space="preserve"> муниципального округа;</w:t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МКУ «Управление по ОДА» - Муниципальное казенное учреждение «Управление по обеспечению деятельности администрации </w:t>
      </w:r>
      <w:r>
        <w:rPr>
          <w:color w:val="auto"/>
          <w:sz w:val="18"/>
          <w:szCs w:val="18"/>
        </w:rPr>
        <w:t xml:space="preserve">Печенгского</w:t>
      </w:r>
      <w:r>
        <w:rPr>
          <w:color w:val="auto"/>
          <w:sz w:val="18"/>
          <w:szCs w:val="18"/>
        </w:rPr>
        <w:t xml:space="preserve"> муниципального округа Мурманской области»;</w:t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МБУ «РЭС» - Муниципальное бюджетное учреждение «Ремонтно-эксплуатационная служба»;</w:t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МБУ «ЦБ» - Муниципальное бюджетное учреждение «Централизованная бухгалтерия по обслуживанию муниципальных учреждений </w:t>
      </w:r>
      <w:r>
        <w:rPr>
          <w:color w:val="auto"/>
          <w:sz w:val="18"/>
          <w:szCs w:val="18"/>
        </w:rPr>
        <w:t xml:space="preserve">Печенгского</w:t>
      </w:r>
      <w:r>
        <w:rPr>
          <w:color w:val="auto"/>
          <w:sz w:val="18"/>
          <w:szCs w:val="18"/>
        </w:rPr>
        <w:t xml:space="preserve"> муниципального округа Мурманской области»;</w:t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МАУ «</w:t>
      </w:r>
      <w:r>
        <w:rPr>
          <w:color w:val="auto"/>
          <w:sz w:val="18"/>
          <w:szCs w:val="18"/>
        </w:rPr>
        <w:t xml:space="preserve">Информцентр</w:t>
      </w:r>
      <w:r>
        <w:rPr>
          <w:color w:val="auto"/>
          <w:sz w:val="18"/>
          <w:szCs w:val="18"/>
        </w:rPr>
        <w:t xml:space="preserve">» - Муниципальное автономное учреждение «Информационный центр».</w:t>
      </w:r>
      <w:r>
        <w:rPr>
          <w:color w:val="auto"/>
          <w:sz w:val="18"/>
          <w:szCs w:val="18"/>
        </w:rPr>
        <w:t xml:space="preserve">;</w:t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МБУ «НДС» - Муниципальное бюджетное учреждение «</w:t>
      </w:r>
      <w:r>
        <w:rPr>
          <w:color w:val="auto"/>
          <w:sz w:val="18"/>
          <w:szCs w:val="18"/>
        </w:rPr>
        <w:t xml:space="preserve">Никельская</w:t>
      </w:r>
      <w:r>
        <w:rPr>
          <w:color w:val="auto"/>
          <w:sz w:val="18"/>
          <w:szCs w:val="18"/>
        </w:rPr>
        <w:t xml:space="preserve"> дорожная служба».</w:t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jc w:val="both"/>
        <w:rPr>
          <w:color w:val="auto"/>
          <w:sz w:val="18"/>
          <w:szCs w:val="18"/>
          <w:u w:val="single"/>
        </w:rPr>
      </w:pPr>
      <w:r>
        <w:rPr>
          <w:color w:val="auto"/>
          <w:sz w:val="18"/>
          <w:szCs w:val="18"/>
          <w:u w:val="single"/>
        </w:rPr>
        <w:t xml:space="preserve">Используемые сокращения:</w:t>
      </w:r>
      <w:r>
        <w:rPr>
          <w:color w:val="auto"/>
          <w:sz w:val="18"/>
          <w:szCs w:val="18"/>
          <w:u w:val="single"/>
        </w:rPr>
      </w:r>
      <w:r>
        <w:rPr>
          <w:color w:val="auto"/>
          <w:sz w:val="18"/>
          <w:szCs w:val="18"/>
          <w:u w:val="single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МБ – местный бюджет; ОБ – областной бюджет; ФБ – федеральный бюджет; ВБС – внебюджетные средства.</w:t>
      </w:r>
      <w:r>
        <w:rPr>
          <w:color w:val="auto"/>
          <w:sz w:val="18"/>
          <w:szCs w:val="18"/>
        </w:rPr>
        <w:t xml:space="preserve">».</w:t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spacing w:after="200" w:line="276" w:lineRule="auto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927" w:leader="none"/>
        </w:tabs>
        <w:rPr>
          <w:bCs/>
          <w:sz w:val="24"/>
          <w:szCs w:val="24"/>
        </w:rPr>
        <w:sectPr>
          <w:footnotePr/>
          <w:endnotePr/>
          <w:type w:val="nextPage"/>
          <w:pgSz w:w="16838" w:h="11906" w:orient="landscape"/>
          <w:pgMar w:top="851" w:right="395" w:bottom="993" w:left="1135" w:header="709" w:footer="709" w:gutter="0"/>
          <w:rtlGutter/>
          <w:cols w:num="1" w:sep="0" w:space="709" w:equalWidth="1"/>
          <w:docGrid w:linePitch="360"/>
        </w:sect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r/>
    </w:p>
    <w:sectPr>
      <w:footnotePr/>
      <w:endnotePr/>
      <w:type w:val="nextPage"/>
      <w:pgSz w:w="11906" w:h="16838" w:orient="portrait"/>
      <w:pgMar w:top="1134" w:right="707" w:bottom="426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TimesNewRomanPSMT">
    <w:panose1 w:val="02020603050405020304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107" w:hanging="201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067" w:hanging="201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35" w:hanging="201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02" w:hanging="201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3970" w:hanging="201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4937" w:hanging="201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905" w:hanging="201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872" w:hanging="201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840" w:hanging="201"/>
      </w:pPr>
      <w:rPr>
        <w:rFonts w:hint="default"/>
        <w:lang w:val="ru-RU" w:eastAsia="en-US" w:bidi="ar-SA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907" w:hanging="340"/>
        <w:tabs>
          <w:tab w:val="num" w:pos="907" w:leader="none"/>
        </w:tabs>
      </w:pPr>
      <w:rPr>
        <w:rFonts w:hint="default" w:ascii="Symbol" w:hAnsi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0" w:hanging="360"/>
        <w:tabs>
          <w:tab w:val="num" w:pos="1060" w:leader="none"/>
        </w:tabs>
      </w:pPr>
      <w:rPr>
        <w:rFonts w:hint="default"/>
        <w:color w:val="000000"/>
        <w:sz w:val="25"/>
        <w:szCs w:val="25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4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8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" w:hanging="24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>
      <w:start w:val="1"/>
      <w:numFmt w:val="decimal"/>
      <w:isLgl w:val="false"/>
      <w:suff w:val="tab"/>
      <w:lvlText w:val="%2)"/>
      <w:lvlJc w:val="left"/>
      <w:pPr>
        <w:ind w:left="325" w:hanging="218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1370" w:hanging="218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2421" w:hanging="218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3471" w:hanging="218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4522" w:hanging="218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572" w:hanging="218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623" w:hanging="218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673" w:hanging="218"/>
      </w:pPr>
      <w:rPr>
        <w:rFonts w:hint="default"/>
        <w:lang w:val="ru-RU" w:eastAsia="en-US" w:bidi="ar-SA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 w:cs="Symbol"/>
        <w:b w:val="0"/>
        <w:color w:val="auto"/>
      </w:rPr>
    </w:lvl>
    <w:lvl w:ilvl="1">
      <w:start w:val="1"/>
      <w:numFmt w:val="bullet"/>
      <w:isLgl w:val="false"/>
      <w:suff w:val="tab"/>
      <w:lvlText w:val=""/>
      <w:lvlJc w:val="left"/>
      <w:pPr>
        <w:ind w:left="1364" w:hanging="284"/>
        <w:tabs>
          <w:tab w:val="num" w:pos="1364" w:leader="none"/>
        </w:tabs>
      </w:pPr>
      <w:rPr>
        <w:rFonts w:hint="default" w:ascii="Wingdings" w:hAnsi="Wingdings" w:cs="Wingdings"/>
        <w:b w:val="0"/>
        <w:color w:val="auto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 w:cs="Wingdings"/>
      </w:rPr>
    </w:lvl>
  </w:abstractNum>
  <w:abstractNum w:abstractNumId="10">
    <w:multiLevelType w:val="hybridMultilevel"/>
    <w:lvl w:ilvl="0">
      <w:start w:val="11"/>
      <w:numFmt w:val="decimal"/>
      <w:isLgl w:val="false"/>
      <w:suff w:val="tab"/>
      <w:lvlText w:val="%1"/>
      <w:lvlJc w:val="left"/>
      <w:pPr>
        <w:ind w:left="1391" w:hanging="540"/>
      </w:pPr>
      <w:rPr>
        <w:rFonts w:hint="default"/>
        <w:lang w:val="ru-RU" w:eastAsia="en-US" w:bidi="ar-SA"/>
      </w:rPr>
    </w:lvl>
    <w:lvl w:ilvl="1">
      <w:start w:val="1"/>
      <w:numFmt w:val="decimal"/>
      <w:isLgl w:val="false"/>
      <w:suff w:val="tab"/>
      <w:lvlText w:val="%1.%2."/>
      <w:lvlJc w:val="left"/>
      <w:pPr>
        <w:ind w:left="1391" w:hanging="540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sz w:val="24"/>
        <w:szCs w:val="24"/>
        <w:lang w:val="ru-RU" w:eastAsia="en-US" w:bidi="ar-SA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3" w:hanging="852"/>
      </w:pPr>
      <w:rPr>
        <w:rFonts w:hint="default"/>
        <w:spacing w:val="0"/>
        <w:lang w:val="ru-RU" w:eastAsia="en-US" w:bidi="ar-SA"/>
      </w:rPr>
    </w:lvl>
    <w:lvl w:ilvl="3">
      <w:start w:val="1"/>
      <w:numFmt w:val="bullet"/>
      <w:isLgl w:val="false"/>
      <w:suff w:val="tab"/>
      <w:lvlText w:val="-"/>
      <w:lvlJc w:val="left"/>
      <w:pPr>
        <w:ind w:left="143" w:hanging="852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335" w:hanging="852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313" w:hanging="852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292" w:hanging="852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270" w:hanging="852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249" w:hanging="852"/>
      </w:pPr>
      <w:rPr>
        <w:rFonts w:hint="default"/>
        <w:lang w:val="ru-RU" w:eastAsia="en-US" w:bidi="ar-SA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 w:cs="Symbol"/>
        <w:b w:val="0"/>
        <w:color w:val="auto"/>
        <w:sz w:val="25"/>
        <w:szCs w:val="25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64" w:hanging="1155"/>
        <w:tabs>
          <w:tab w:val="num" w:pos="1864" w:leader="none"/>
        </w:tabs>
      </w:pPr>
      <w:rPr>
        <w:rFonts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" w:hanging="216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081" w:hanging="216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63" w:hanging="216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45" w:hanging="216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27" w:hanging="216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09" w:hanging="216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991" w:hanging="216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73" w:hanging="216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55" w:hanging="216"/>
      </w:pPr>
      <w:rPr>
        <w:rFonts w:hint="default"/>
        <w:lang w:val="ru-RU" w:eastAsia="en-US" w:bidi="ar-SA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4"/>
  </w:num>
  <w:num w:numId="5">
    <w:abstractNumId w:val="3"/>
  </w:num>
  <w:num w:numId="6">
    <w:abstractNumId w:val="0"/>
  </w:num>
  <w:num w:numId="7">
    <w:abstractNumId w:val="12"/>
  </w:num>
  <w:num w:numId="8">
    <w:abstractNumId w:val="11"/>
  </w:num>
  <w:num w:numId="9">
    <w:abstractNumId w:val="8"/>
  </w:num>
  <w:num w:numId="10">
    <w:abstractNumId w:val="2"/>
  </w:num>
  <w:num w:numId="11">
    <w:abstractNumId w:val="1"/>
  </w:num>
  <w:num w:numId="12">
    <w:abstractNumId w:val="6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2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683">
    <w:name w:val="Heading 1"/>
    <w:basedOn w:val="682"/>
    <w:next w:val="682"/>
    <w:link w:val="7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7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71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717"/>
    <w:qFormat/>
    <w:pPr>
      <w:ind w:firstLine="709"/>
      <w:keepNext/>
      <w:outlineLvl w:val="3"/>
    </w:pPr>
    <w:rPr>
      <w:sz w:val="28"/>
    </w:rPr>
  </w:style>
  <w:style w:type="paragraph" w:styleId="687">
    <w:name w:val="Heading 5"/>
    <w:basedOn w:val="682"/>
    <w:next w:val="682"/>
    <w:link w:val="71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1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89">
    <w:name w:val="Heading 7"/>
    <w:basedOn w:val="682"/>
    <w:next w:val="682"/>
    <w:link w:val="72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90">
    <w:name w:val="Heading 8"/>
    <w:basedOn w:val="682"/>
    <w:next w:val="682"/>
    <w:link w:val="72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91">
    <w:name w:val="Heading 9"/>
    <w:basedOn w:val="682"/>
    <w:next w:val="682"/>
    <w:link w:val="72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table" w:styleId="695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6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7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8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0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4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05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0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09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12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13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character" w:styleId="714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715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716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717" w:customStyle="1">
    <w:name w:val="Заголовок 4 Знак"/>
    <w:basedOn w:val="692"/>
    <w:link w:val="686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character" w:styleId="718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19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20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1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22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723" w:customStyle="1">
    <w:name w:val="Heading 1 Char"/>
    <w:basedOn w:val="692"/>
    <w:uiPriority w:val="9"/>
    <w:rPr>
      <w:rFonts w:ascii="Arial" w:hAnsi="Arial" w:eastAsia="Arial" w:cs="Arial"/>
      <w:sz w:val="40"/>
      <w:szCs w:val="40"/>
    </w:rPr>
  </w:style>
  <w:style w:type="character" w:styleId="724" w:customStyle="1">
    <w:name w:val="Heading 2 Char"/>
    <w:basedOn w:val="692"/>
    <w:uiPriority w:val="9"/>
    <w:rPr>
      <w:rFonts w:ascii="Arial" w:hAnsi="Arial" w:eastAsia="Arial" w:cs="Arial"/>
      <w:sz w:val="34"/>
    </w:rPr>
  </w:style>
  <w:style w:type="character" w:styleId="725" w:customStyle="1">
    <w:name w:val="Heading 3 Char"/>
    <w:basedOn w:val="692"/>
    <w:uiPriority w:val="9"/>
    <w:rPr>
      <w:rFonts w:ascii="Arial" w:hAnsi="Arial" w:eastAsia="Arial" w:cs="Arial"/>
      <w:sz w:val="30"/>
      <w:szCs w:val="30"/>
    </w:rPr>
  </w:style>
  <w:style w:type="character" w:styleId="726" w:customStyle="1">
    <w:name w:val="Heading 5 Char"/>
    <w:basedOn w:val="692"/>
    <w:uiPriority w:val="9"/>
    <w:rPr>
      <w:rFonts w:ascii="Arial" w:hAnsi="Arial" w:eastAsia="Arial" w:cs="Arial"/>
      <w:b/>
      <w:bCs/>
      <w:sz w:val="24"/>
      <w:szCs w:val="24"/>
    </w:rPr>
  </w:style>
  <w:style w:type="character" w:styleId="727" w:customStyle="1">
    <w:name w:val="Heading 6 Char"/>
    <w:basedOn w:val="692"/>
    <w:uiPriority w:val="9"/>
    <w:rPr>
      <w:rFonts w:ascii="Arial" w:hAnsi="Arial" w:eastAsia="Arial" w:cs="Arial"/>
      <w:b/>
      <w:bCs/>
      <w:sz w:val="22"/>
      <w:szCs w:val="22"/>
    </w:rPr>
  </w:style>
  <w:style w:type="character" w:styleId="728" w:customStyle="1">
    <w:name w:val="Heading 7 Char"/>
    <w:basedOn w:val="69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9" w:customStyle="1">
    <w:name w:val="Heading 8 Char"/>
    <w:basedOn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30" w:customStyle="1">
    <w:name w:val="Heading 9 Char"/>
    <w:basedOn w:val="692"/>
    <w:uiPriority w:val="9"/>
    <w:rPr>
      <w:rFonts w:ascii="Arial" w:hAnsi="Arial" w:eastAsia="Arial" w:cs="Arial"/>
      <w:i/>
      <w:iCs/>
      <w:sz w:val="21"/>
      <w:szCs w:val="21"/>
    </w:rPr>
  </w:style>
  <w:style w:type="character" w:styleId="731" w:customStyle="1">
    <w:name w:val="Title Char"/>
    <w:basedOn w:val="692"/>
    <w:uiPriority w:val="10"/>
    <w:rPr>
      <w:sz w:val="48"/>
      <w:szCs w:val="48"/>
    </w:rPr>
  </w:style>
  <w:style w:type="character" w:styleId="732" w:customStyle="1">
    <w:name w:val="Subtitle Char"/>
    <w:basedOn w:val="692"/>
    <w:uiPriority w:val="11"/>
    <w:rPr>
      <w:sz w:val="24"/>
      <w:szCs w:val="24"/>
    </w:rPr>
  </w:style>
  <w:style w:type="character" w:styleId="733" w:customStyle="1">
    <w:name w:val="Quote Char"/>
    <w:uiPriority w:val="29"/>
    <w:rPr>
      <w:i/>
    </w:rPr>
  </w:style>
  <w:style w:type="character" w:styleId="734" w:customStyle="1">
    <w:name w:val="Intense Quote Char"/>
    <w:uiPriority w:val="30"/>
    <w:rPr>
      <w:i/>
    </w:rPr>
  </w:style>
  <w:style w:type="character" w:styleId="735" w:customStyle="1">
    <w:name w:val="Heading 4 Char"/>
    <w:basedOn w:val="692"/>
    <w:uiPriority w:val="9"/>
    <w:rPr>
      <w:rFonts w:ascii="Arial" w:hAnsi="Arial" w:eastAsia="Arial" w:cs="Arial"/>
      <w:b/>
      <w:bCs/>
      <w:sz w:val="26"/>
      <w:szCs w:val="26"/>
    </w:rPr>
  </w:style>
  <w:style w:type="paragraph" w:styleId="736">
    <w:name w:val="No Spacing"/>
    <w:uiPriority w:val="1"/>
    <w:qFormat/>
    <w:pPr>
      <w:spacing w:after="0" w:line="240" w:lineRule="auto"/>
    </w:pPr>
  </w:style>
  <w:style w:type="paragraph" w:styleId="737">
    <w:name w:val="Title"/>
    <w:basedOn w:val="682"/>
    <w:next w:val="682"/>
    <w:link w:val="73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8" w:customStyle="1">
    <w:name w:val="Заголовок Знак"/>
    <w:basedOn w:val="692"/>
    <w:link w:val="737"/>
    <w:uiPriority w:val="10"/>
    <w:rPr>
      <w:sz w:val="48"/>
      <w:szCs w:val="48"/>
    </w:rPr>
  </w:style>
  <w:style w:type="paragraph" w:styleId="739">
    <w:name w:val="Subtitle"/>
    <w:basedOn w:val="682"/>
    <w:next w:val="682"/>
    <w:link w:val="740"/>
    <w:uiPriority w:val="11"/>
    <w:qFormat/>
    <w:pPr>
      <w:spacing w:before="200" w:after="200"/>
    </w:pPr>
    <w:rPr>
      <w:sz w:val="24"/>
      <w:szCs w:val="24"/>
    </w:rPr>
  </w:style>
  <w:style w:type="character" w:styleId="740" w:customStyle="1">
    <w:name w:val="Подзаголовок Знак"/>
    <w:basedOn w:val="692"/>
    <w:link w:val="739"/>
    <w:uiPriority w:val="11"/>
    <w:rPr>
      <w:sz w:val="24"/>
      <w:szCs w:val="24"/>
    </w:rPr>
  </w:style>
  <w:style w:type="paragraph" w:styleId="741">
    <w:name w:val="Quote"/>
    <w:basedOn w:val="682"/>
    <w:next w:val="682"/>
    <w:link w:val="742"/>
    <w:uiPriority w:val="29"/>
    <w:qFormat/>
    <w:pPr>
      <w:ind w:left="720" w:right="720"/>
    </w:pPr>
    <w:rPr>
      <w:i/>
    </w:rPr>
  </w:style>
  <w:style w:type="character" w:styleId="742" w:customStyle="1">
    <w:name w:val="Цитата 2 Знак"/>
    <w:link w:val="741"/>
    <w:uiPriority w:val="29"/>
    <w:rPr>
      <w:i/>
    </w:rPr>
  </w:style>
  <w:style w:type="paragraph" w:styleId="743">
    <w:name w:val="Intense Quote"/>
    <w:basedOn w:val="682"/>
    <w:next w:val="682"/>
    <w:link w:val="74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4" w:customStyle="1">
    <w:name w:val="Выделенная цитата Знак"/>
    <w:link w:val="743"/>
    <w:uiPriority w:val="30"/>
    <w:rPr>
      <w:i/>
    </w:rPr>
  </w:style>
  <w:style w:type="character" w:styleId="745" w:customStyle="1">
    <w:name w:val="Header Char"/>
    <w:basedOn w:val="692"/>
    <w:uiPriority w:val="99"/>
  </w:style>
  <w:style w:type="character" w:styleId="746" w:customStyle="1">
    <w:name w:val="Footer Char"/>
    <w:basedOn w:val="692"/>
    <w:uiPriority w:val="99"/>
  </w:style>
  <w:style w:type="paragraph" w:styleId="747">
    <w:name w:val="Caption"/>
    <w:basedOn w:val="682"/>
    <w:next w:val="68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8" w:customStyle="1">
    <w:name w:val="Caption Char"/>
    <w:uiPriority w:val="99"/>
  </w:style>
  <w:style w:type="table" w:styleId="749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50" w:customStyle="1">
    <w:name w:val="Таблица простая 1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1" w:customStyle="1">
    <w:name w:val="Таблица простая 21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2" w:customStyle="1">
    <w:name w:val="Таблица простая 3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3" w:customStyle="1">
    <w:name w:val="Таблица простая 4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Таблица простая 5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5" w:customStyle="1">
    <w:name w:val="Таблица-сетка 1 светлая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Таблица-сетка 2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Таблица-сетка 3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Таблица-сетка 4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7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8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9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0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1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2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3" w:customStyle="1">
    <w:name w:val="Таблица-сетка 5 темная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4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5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6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7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8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9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0" w:customStyle="1">
    <w:name w:val="Таблица-сетка 6 цветная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1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2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3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4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5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6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7" w:customStyle="1">
    <w:name w:val="Таблица-сетка 7 цветная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8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Список-таблица 1 светлая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Список-таблица 2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2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3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4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5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6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7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8" w:customStyle="1">
    <w:name w:val="Список-таблица 3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Список-таблица 4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Список-таблица 5 темная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3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4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5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6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7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8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Список-таблица 6 цветная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0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1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2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3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4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5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6" w:customStyle="1">
    <w:name w:val="Список-таблица 7 цветная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7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8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9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0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1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2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3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4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5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6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7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8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9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0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1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2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3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4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5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6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7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8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9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0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1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2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3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74">
    <w:name w:val="Hyperlink"/>
    <w:uiPriority w:val="99"/>
    <w:unhideWhenUsed/>
    <w:rPr>
      <w:color w:val="0000ff" w:themeColor="hyperlink"/>
      <w:u w:val="single"/>
    </w:rPr>
  </w:style>
  <w:style w:type="character" w:styleId="875" w:customStyle="1">
    <w:name w:val="Footnote Text Char"/>
    <w:uiPriority w:val="99"/>
    <w:rPr>
      <w:sz w:val="18"/>
    </w:rPr>
  </w:style>
  <w:style w:type="character" w:styleId="876" w:customStyle="1">
    <w:name w:val="Endnote Text Char"/>
    <w:uiPriority w:val="99"/>
    <w:rPr>
      <w:sz w:val="20"/>
    </w:rPr>
  </w:style>
  <w:style w:type="paragraph" w:styleId="877">
    <w:name w:val="toc 1"/>
    <w:basedOn w:val="682"/>
    <w:next w:val="682"/>
    <w:uiPriority w:val="39"/>
    <w:unhideWhenUsed/>
    <w:pPr>
      <w:spacing w:after="57"/>
    </w:pPr>
  </w:style>
  <w:style w:type="paragraph" w:styleId="878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79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80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81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82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83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84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85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86">
    <w:name w:val="TOC Heading"/>
    <w:uiPriority w:val="39"/>
    <w:unhideWhenUsed/>
  </w:style>
  <w:style w:type="paragraph" w:styleId="887">
    <w:name w:val="table of figures"/>
    <w:basedOn w:val="682"/>
    <w:next w:val="682"/>
    <w:uiPriority w:val="99"/>
    <w:unhideWhenUsed/>
  </w:style>
  <w:style w:type="paragraph" w:styleId="888">
    <w:name w:val="Body Text 2"/>
    <w:basedOn w:val="682"/>
    <w:link w:val="889"/>
    <w:unhideWhenUsed/>
    <w:qFormat/>
    <w:pPr>
      <w:ind w:right="4495"/>
      <w:jc w:val="both"/>
      <w:tabs>
        <w:tab w:val="left" w:pos="4860" w:leader="none"/>
      </w:tabs>
    </w:pPr>
    <w:rPr>
      <w:rFonts w:eastAsia="Calibri"/>
      <w:color w:val="auto"/>
      <w:sz w:val="26"/>
      <w:szCs w:val="26"/>
    </w:rPr>
  </w:style>
  <w:style w:type="character" w:styleId="889" w:customStyle="1">
    <w:name w:val="Основной текст 2 Знак"/>
    <w:basedOn w:val="692"/>
    <w:link w:val="888"/>
    <w:rPr>
      <w:rFonts w:ascii="Times New Roman" w:hAnsi="Times New Roman" w:eastAsia="Calibri" w:cs="Times New Roman"/>
      <w:sz w:val="26"/>
      <w:szCs w:val="26"/>
      <w:lang w:eastAsia="ru-RU"/>
    </w:rPr>
  </w:style>
  <w:style w:type="paragraph" w:styleId="890">
    <w:name w:val="Balloon Text"/>
    <w:basedOn w:val="682"/>
    <w:link w:val="891"/>
    <w:uiPriority w:val="99"/>
    <w:semiHidden/>
    <w:unhideWhenUsed/>
    <w:rPr>
      <w:rFonts w:ascii="Tahoma" w:hAnsi="Tahoma" w:cs="Tahoma"/>
      <w:sz w:val="16"/>
      <w:szCs w:val="16"/>
    </w:rPr>
  </w:style>
  <w:style w:type="character" w:styleId="891" w:customStyle="1">
    <w:name w:val="Текст выноски Знак"/>
    <w:basedOn w:val="692"/>
    <w:link w:val="890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  <w:style w:type="paragraph" w:styleId="892">
    <w:name w:val="List Paragraph"/>
    <w:basedOn w:val="682"/>
    <w:uiPriority w:val="1"/>
    <w:qFormat/>
    <w:pPr>
      <w:contextualSpacing/>
      <w:ind w:left="720"/>
    </w:pPr>
  </w:style>
  <w:style w:type="paragraph" w:styleId="893">
    <w:name w:val="Header"/>
    <w:basedOn w:val="682"/>
    <w:link w:val="894"/>
    <w:uiPriority w:val="99"/>
    <w:pPr>
      <w:tabs>
        <w:tab w:val="center" w:pos="4153" w:leader="none"/>
        <w:tab w:val="right" w:pos="8306" w:leader="none"/>
      </w:tabs>
    </w:pPr>
    <w:rPr>
      <w:color w:val="auto"/>
    </w:rPr>
  </w:style>
  <w:style w:type="character" w:styleId="894" w:customStyle="1">
    <w:name w:val="Верхний колонтитул Знак"/>
    <w:basedOn w:val="692"/>
    <w:link w:val="893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95">
    <w:name w:val="Footer"/>
    <w:basedOn w:val="682"/>
    <w:link w:val="896"/>
    <w:uiPriority w:val="99"/>
    <w:pPr>
      <w:tabs>
        <w:tab w:val="center" w:pos="4153" w:leader="none"/>
        <w:tab w:val="right" w:pos="8306" w:leader="none"/>
      </w:tabs>
    </w:pPr>
    <w:rPr>
      <w:color w:val="auto"/>
    </w:rPr>
  </w:style>
  <w:style w:type="character" w:styleId="896" w:customStyle="1">
    <w:name w:val="Нижний колонтитул Знак"/>
    <w:basedOn w:val="692"/>
    <w:link w:val="895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97">
    <w:name w:val="footnote text"/>
    <w:basedOn w:val="682"/>
    <w:link w:val="898"/>
    <w:uiPriority w:val="99"/>
    <w:semiHidden/>
    <w:rPr>
      <w:color w:val="auto"/>
    </w:rPr>
  </w:style>
  <w:style w:type="character" w:styleId="898" w:customStyle="1">
    <w:name w:val="Текст сноски Знак"/>
    <w:basedOn w:val="692"/>
    <w:link w:val="897"/>
    <w:uiPriority w:val="99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99">
    <w:name w:val="footnote reference"/>
    <w:basedOn w:val="692"/>
    <w:uiPriority w:val="99"/>
    <w:semiHidden/>
    <w:rPr>
      <w:rFonts w:cs="Times New Roman"/>
      <w:vertAlign w:val="superscript"/>
    </w:rPr>
  </w:style>
  <w:style w:type="paragraph" w:styleId="900">
    <w:name w:val="endnote text"/>
    <w:basedOn w:val="682"/>
    <w:link w:val="901"/>
    <w:uiPriority w:val="99"/>
    <w:semiHidden/>
    <w:rPr>
      <w:color w:val="auto"/>
    </w:rPr>
  </w:style>
  <w:style w:type="character" w:styleId="901" w:customStyle="1">
    <w:name w:val="Текст концевой сноски Знак"/>
    <w:basedOn w:val="692"/>
    <w:link w:val="900"/>
    <w:uiPriority w:val="99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902">
    <w:name w:val="endnote reference"/>
    <w:basedOn w:val="692"/>
    <w:uiPriority w:val="99"/>
    <w:semiHidden/>
    <w:rPr>
      <w:rFonts w:cs="Times New Roman"/>
      <w:vertAlign w:val="superscript"/>
    </w:rPr>
  </w:style>
  <w:style w:type="paragraph" w:styleId="903" w:customStyle="1">
    <w:name w:val="ConsNormal"/>
    <w:pPr>
      <w:ind w:right="19772"/>
      <w:jc w:val="both"/>
      <w:spacing w:after="0" w:line="240" w:lineRule="auto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904" w:customStyle="1">
    <w:name w:val="ConsPlusNormal"/>
    <w:uiPriority w:val="99"/>
    <w:pPr>
      <w:spacing w:after="0" w:line="240" w:lineRule="auto"/>
      <w:widowControl w:val="off"/>
    </w:pPr>
    <w:rPr>
      <w:rFonts w:ascii="Arial" w:hAnsi="Arial" w:eastAsia="Times New Roman" w:cs="Arial"/>
      <w:sz w:val="24"/>
      <w:szCs w:val="20"/>
      <w:lang w:eastAsia="ru-RU"/>
    </w:rPr>
  </w:style>
  <w:style w:type="table" w:styleId="905" w:customStyle="1">
    <w:name w:val="Сетка таблицы1"/>
    <w:basedOn w:val="693"/>
    <w:next w:val="906"/>
    <w:uiPriority w:val="5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06">
    <w:name w:val="Table Grid"/>
    <w:basedOn w:val="693"/>
    <w:uiPriority w:val="59"/>
    <w:pPr>
      <w:spacing w:after="0" w:line="240" w:lineRule="auto"/>
    </w:pPr>
    <w:rPr>
      <w:rFonts w:ascii="Times New Roman" w:hAnsi="Times New Roman" w:eastAsia="Times New Roman" w:cs="Times New Roman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07" w:customStyle="1">
    <w:name w:val="Сетка таблицы2"/>
    <w:basedOn w:val="693"/>
    <w:next w:val="906"/>
    <w:uiPriority w:val="5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08" w:customStyle="1">
    <w:name w:val="Сетка таблицы3"/>
    <w:basedOn w:val="693"/>
    <w:next w:val="906"/>
    <w:uiPriority w:val="5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09" w:customStyle="1">
    <w:name w:val="Сетка таблицы4"/>
    <w:basedOn w:val="693"/>
    <w:next w:val="906"/>
    <w:uiPriority w:val="5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10" w:customStyle="1">
    <w:name w:val="fontstyle01"/>
    <w:basedOn w:val="692"/>
    <w:rPr>
      <w:rFonts w:hint="default" w:ascii="TimesNewRomanPSMT" w:hAnsi="TimesNewRomanPSMT"/>
      <w:b w:val="0"/>
      <w:bCs w:val="0"/>
      <w:i w:val="0"/>
      <w:iCs w:val="0"/>
      <w:color w:val="000000"/>
      <w:sz w:val="20"/>
      <w:szCs w:val="20"/>
    </w:rPr>
  </w:style>
  <w:style w:type="paragraph" w:styleId="911" w:customStyle="1">
    <w:name w:val="Table Paragraph"/>
    <w:basedOn w:val="682"/>
    <w:uiPriority w:val="1"/>
    <w:qFormat/>
    <w:pPr>
      <w:ind w:left="60"/>
      <w:jc w:val="center"/>
      <w:spacing w:line="211" w:lineRule="exact"/>
      <w:widowControl w:val="off"/>
    </w:pPr>
    <w:rPr>
      <w:color w:val="auto"/>
      <w:sz w:val="22"/>
      <w:szCs w:val="22"/>
      <w:lang w:eastAsia="en-US"/>
    </w:rPr>
  </w:style>
  <w:style w:type="paragraph" w:styleId="912" w:customStyle="1">
    <w:name w:val="Прижатый влево"/>
    <w:basedOn w:val="682"/>
    <w:next w:val="682"/>
    <w:rPr>
      <w:rFonts w:ascii="Arial" w:hAnsi="Arial" w:cs="Arial"/>
      <w:color w:val="auto"/>
      <w:lang w:eastAsia="zh-CN"/>
    </w:rPr>
  </w:style>
  <w:style w:type="table" w:styleId="913" w:customStyle="1">
    <w:name w:val="Table Normal"/>
    <w:uiPriority w:val="2"/>
    <w:semiHidden/>
    <w:unhideWhenUsed/>
    <w:qFormat/>
    <w:pPr>
      <w:spacing w:after="0" w:line="240" w:lineRule="auto"/>
      <w:widowControl w:val="off"/>
    </w:pPr>
    <w:rPr>
      <w:lang w:val="en-US"/>
    </w:rPr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914">
    <w:name w:val="Body Text"/>
    <w:basedOn w:val="682"/>
    <w:link w:val="915"/>
    <w:uiPriority w:val="99"/>
    <w:semiHidden/>
    <w:unhideWhenUsed/>
    <w:pPr>
      <w:spacing w:after="120"/>
    </w:pPr>
  </w:style>
  <w:style w:type="character" w:styleId="915" w:customStyle="1">
    <w:name w:val="Основной текст Знак"/>
    <w:basedOn w:val="692"/>
    <w:link w:val="914"/>
    <w:uiPriority w:val="99"/>
    <w:semiHidden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8CCBEA-AF8B-43BF-8B12-BE59FB0BE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16</cp:revision>
  <dcterms:created xsi:type="dcterms:W3CDTF">2025-12-02T11:26:00Z</dcterms:created>
  <dcterms:modified xsi:type="dcterms:W3CDTF">2026-05-15T11:03:04Z</dcterms:modified>
</cp:coreProperties>
</file>