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14.05.2026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</w:t>
      </w:r>
      <w:r>
        <w:rPr>
          <w:b/>
          <w:sz w:val="24"/>
        </w:rPr>
        <w:t xml:space="preserve">№ 781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</w:t>
      </w:r>
      <w:r>
        <w:rPr>
          <w:b/>
        </w:rPr>
        <w:t xml:space="preserve">б утверждении </w:t>
      </w:r>
      <w:r>
        <w:rPr>
          <w:b/>
        </w:rPr>
        <w:t xml:space="preserve">Порядка предоставления субсидии</w:t>
      </w:r>
      <w:r>
        <w:rPr>
          <w:b/>
        </w:rPr>
        <w:t xml:space="preserve"> </w:t>
      </w:r>
      <w:r>
        <w:rPr>
          <w:b/>
        </w:rPr>
        <w:t xml:space="preserve">юридическому лицу,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осуществляющему деятельность по управлению многоквартирным домом</w:t>
      </w:r>
      <w:r>
        <w:rPr>
          <w:b/>
        </w:rPr>
        <w:t xml:space="preserve">,</w:t>
      </w:r>
      <w:r>
        <w:rPr>
          <w:szCs w:val="24"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расположенным по адресу: Печенгский район, пгт. Никель, ул. Спортивная, д. 17,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  <w:bCs/>
        </w:rPr>
        <w:t xml:space="preserve">на реализацию инициативных проектов в</w:t>
      </w:r>
      <w:r>
        <w:rPr>
          <w:b/>
          <w:bCs/>
        </w:rPr>
        <w:t xml:space="preserve"> </w:t>
      </w:r>
      <w:r>
        <w:rPr>
          <w:b/>
        </w:rPr>
        <w:t xml:space="preserve">Печенгском </w:t>
      </w:r>
      <w:r>
        <w:rPr>
          <w:b/>
        </w:rPr>
        <w:t xml:space="preserve">муниципальном </w:t>
      </w:r>
      <w:r>
        <w:rPr>
          <w:b/>
        </w:rPr>
        <w:t xml:space="preserve">округе</w:t>
      </w:r>
      <w:r>
        <w:rPr>
          <w:b/>
        </w:rPr>
        <w:t xml:space="preserve"> Мурманской области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highlight w:val="yellow"/>
        </w:rPr>
      </w:pPr>
      <w:r>
        <w:rPr>
          <w:b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ветствии со статьей 78 Бюджетного кодекса Российской Федерации, Гражданским кодексом Российской Федерации, Федеральным законом от 06.10.2003 </w:t>
        <w:br/>
        <w:t xml:space="preserve">№ 131-ФЗ «Об общих принципах организации местного самоуправления в Российской Федерации», постановлением Правитель</w:t>
      </w:r>
      <w:r>
        <w:rPr>
          <w:sz w:val="24"/>
          <w:szCs w:val="24"/>
        </w:rPr>
        <w:t xml:space="preserve">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в в форме субсидий, юридическим лицам, индивидуальным предпринимателям, а так же физическим </w:t>
        <w:br/>
        <w:t xml:space="preserve">лицам – производителям товаров, работ, услуг и проведение отборов получателей указанных субсидий, в том числе грантов в форме субсидий»,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бюджете округа на 2026 год и на плановый период 2027 и 2028 годов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прилагаемый Поряд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 предоставления субсидии юридическому лицу, осуществляющему деятельность по управлению многоквартирным домом, расположенным по адресу: Печенгский район, пгт. Никель, ул. Спортивная, д. 17, на реализацию инициативных проектов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Печенгском муниципальном округе Мурманской области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</w:t>
      </w:r>
      <w:r>
        <w:rPr>
          <w:color w:val="000000" w:themeColor="text1"/>
          <w:sz w:val="24"/>
          <w:szCs w:val="24"/>
        </w:rPr>
        <w:t xml:space="preserve">ного округа </w:t>
      </w:r>
      <w:hyperlink r:id="rId11" w:tooltip="http://pechengamr.gov-murman.ru/" w:history="1">
        <w:r>
          <w:rPr>
            <w:rStyle w:val="884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Контроль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</w:p>
    <w:p>
      <w:pPr>
        <w:ind w:left="5528" w:right="0"/>
        <w:jc w:val="left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14.05.2026 №</w:t>
      </w:r>
      <w:r>
        <w:rPr>
          <w:sz w:val="24"/>
          <w:szCs w:val="24"/>
          <w:lang w:eastAsia="en-US"/>
        </w:rPr>
        <w:t xml:space="preserve"> 781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lang w:eastAsia="en-US"/>
        </w:rPr>
      </w:pPr>
      <w:r>
        <w:rPr>
          <w:b/>
          <w:sz w:val="24"/>
          <w:szCs w:val="24"/>
          <w:highlight w:val="none"/>
          <w:lang w:eastAsia="en-US"/>
        </w:rPr>
      </w:r>
      <w:r>
        <w:rPr>
          <w:b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highlight w:val="none"/>
          <w:lang w:eastAsia="en-US"/>
        </w:rPr>
      </w:pPr>
      <w:r>
        <w:rPr>
          <w:b/>
          <w:sz w:val="24"/>
          <w:szCs w:val="24"/>
          <w:highlight w:val="none"/>
          <w:lang w:eastAsia="en-US"/>
        </w:rPr>
      </w:r>
      <w:r>
        <w:rPr>
          <w:b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  <w:highlight w:val="none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highlight w:val="none"/>
          <w:lang w:eastAsia="en-US"/>
        </w:rPr>
      </w:pPr>
      <w:r>
        <w:rPr>
          <w:b/>
          <w:sz w:val="24"/>
          <w:szCs w:val="24"/>
          <w:lang w:eastAsia="en-US"/>
        </w:rPr>
        <w:t xml:space="preserve">Порядок предоставления субси</w:t>
      </w:r>
      <w:r>
        <w:rPr>
          <w:b/>
          <w:sz w:val="24"/>
          <w:szCs w:val="24"/>
          <w:lang w:eastAsia="en-US"/>
        </w:rPr>
        <w:t xml:space="preserve">дии юридическому лицу, осуществляющему деятельность по управлению многоквартирным домом, расположенным по адресу: Печенгский район, пгт. Никель, ул. Спортивная, д. 17, на реализацию инициативных проектов в Печенгском муниципальном округе Мурманской области</w:t>
      </w:r>
      <w:r>
        <w:rPr>
          <w:b/>
          <w:bCs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  <w:highlight w:val="none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pStyle w:val="880"/>
        <w:numPr>
          <w:ilvl w:val="0"/>
          <w:numId w:val="22"/>
        </w:numPr>
        <w:ind w:left="0" w:firstLine="0"/>
        <w:jc w:val="center"/>
        <w:widowControl w:val="off"/>
        <w:tabs>
          <w:tab w:val="left" w:pos="3926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  <w:lang w:eastAsia="en-US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firstLine="0"/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</w:rPr>
        <w:suppressLineNumbers w:val="0"/>
      </w:pPr>
      <w:r>
        <w:rPr>
          <w:b/>
          <w:sz w:val="24"/>
          <w:szCs w:val="24"/>
          <w:highlight w:val="none"/>
          <w:lang w:eastAsia="en-US"/>
        </w:rPr>
      </w:r>
      <w:r>
        <w:rPr>
          <w:b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49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На</w:t>
      </w:r>
      <w:r>
        <w:rPr>
          <w:sz w:val="24"/>
          <w:szCs w:val="24"/>
          <w:lang w:eastAsia="en-US"/>
        </w:rPr>
        <w:t xml:space="preserve">стоящий Порядок предоставления субсиди</w:t>
      </w:r>
      <w:r>
        <w:rPr>
          <w:sz w:val="24"/>
          <w:szCs w:val="24"/>
          <w:lang w:eastAsia="en-US"/>
        </w:rPr>
        <w:t xml:space="preserve">и</w:t>
      </w:r>
      <w:r>
        <w:rPr>
          <w:sz w:val="24"/>
          <w:szCs w:val="24"/>
          <w:lang w:eastAsia="en-US"/>
        </w:rPr>
        <w:t xml:space="preserve"> юридическому лицу, осуществляющему деятельность по управлению многоквартирным домом, расположенным по адресу: Печенгский район, пгт. Никель, ул. Спортивная, д. 17, </w:t>
        <w:br/>
        <w:t xml:space="preserve">на реализацию инициативных проектов в Печенгском муниципальном округе Мурманской области (</w:t>
      </w:r>
      <w:r>
        <w:rPr>
          <w:sz w:val="24"/>
          <w:szCs w:val="24"/>
          <w:lang w:eastAsia="en-US"/>
        </w:rPr>
        <w:t xml:space="preserve">далее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 Порядок) определяет цель, условия и порядок </w:t>
      </w:r>
      <w:r>
        <w:rPr>
          <w:sz w:val="24"/>
          <w:szCs w:val="24"/>
          <w:lang w:eastAsia="en-US"/>
        </w:rPr>
        <w:t xml:space="preserve">предоставления юридическому лицу, осуществляющему деятельность по управлению многоквартирным домом, расположенным по адресу: Печенгский район, пгт. Никель, ул. Спортивная, д. 17, </w:t>
      </w:r>
      <w:r>
        <w:rPr>
          <w:sz w:val="24"/>
          <w:szCs w:val="24"/>
          <w:lang w:eastAsia="en-US"/>
        </w:rPr>
        <w:t xml:space="preserve">субсидии на реализацию инициативных проектов в </w:t>
      </w:r>
      <w:r>
        <w:rPr>
          <w:sz w:val="24"/>
          <w:szCs w:val="24"/>
          <w:lang w:eastAsia="en-US"/>
        </w:rPr>
        <w:t xml:space="preserve">Печенгском </w:t>
      </w:r>
      <w:r>
        <w:rPr>
          <w:sz w:val="24"/>
          <w:szCs w:val="24"/>
          <w:lang w:eastAsia="en-US"/>
        </w:rPr>
        <w:t xml:space="preserve">муниципальном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3"/>
          <w:sz w:val="24"/>
          <w:szCs w:val="24"/>
          <w:lang w:eastAsia="en-US"/>
        </w:rPr>
        <w:t xml:space="preserve">округе</w:t>
      </w:r>
      <w:r>
        <w:rPr>
          <w:sz w:val="24"/>
          <w:szCs w:val="24"/>
          <w:lang w:eastAsia="en-US"/>
        </w:rPr>
        <w:t xml:space="preserve"> Мурманской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области (далее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37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Предоставление Субсидии осуществляется в целях финансового обеспечения затрат, связанных с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реализацией инициативного проекта «</w:t>
      </w:r>
      <w:r>
        <w:rPr>
          <w:sz w:val="24"/>
          <w:szCs w:val="24"/>
          <w:lang w:eastAsia="en-US"/>
        </w:rPr>
        <w:t xml:space="preserve">Ремонт подъездов, замена окон, дверей, ремонт крылец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</w:t>
      </w:r>
      <w:r>
        <w:rPr>
          <w:sz w:val="24"/>
          <w:szCs w:val="24"/>
          <w:lang w:eastAsia="en-US"/>
        </w:rPr>
        <w:t xml:space="preserve">пгт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Никель, ул Спортивная, 17</w:t>
      </w:r>
      <w:r>
        <w:rPr>
          <w:sz w:val="24"/>
          <w:szCs w:val="24"/>
          <w:lang w:eastAsia="en-US"/>
        </w:rPr>
        <w:t xml:space="preserve">)</w:t>
      </w:r>
      <w:r>
        <w:rPr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  <w:t xml:space="preserve">, в рамках уставной деятельности </w:t>
      </w:r>
      <w:r>
        <w:rPr>
          <w:sz w:val="24"/>
          <w:szCs w:val="24"/>
          <w:lang w:eastAsia="en-US"/>
        </w:rPr>
        <w:t xml:space="preserve">юридическому лицу, осуществляющему деятельность по управлению многоквартирным домом, расположенным по адресу: Печенгский район, пгт. Никель, ул. Спортивная, д. 17 </w:t>
      </w:r>
      <w:r>
        <w:rPr>
          <w:sz w:val="24"/>
          <w:szCs w:val="24"/>
          <w:lang w:eastAsia="en-US"/>
        </w:rPr>
        <w:t xml:space="preserve">(далее – Мероприятие).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pacing w:val="60"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Субсидия предоставляется в рамках реализации </w:t>
      </w:r>
      <w:r>
        <w:rPr>
          <w:sz w:val="24"/>
          <w:szCs w:val="24"/>
          <w:lang w:eastAsia="en-US"/>
        </w:rPr>
        <w:t xml:space="preserve">М</w:t>
      </w:r>
      <w:r>
        <w:rPr>
          <w:sz w:val="24"/>
          <w:szCs w:val="24"/>
          <w:lang w:eastAsia="en-US"/>
        </w:rPr>
        <w:t xml:space="preserve">ероприяти</w:t>
      </w:r>
      <w:r>
        <w:rPr>
          <w:sz w:val="24"/>
          <w:szCs w:val="24"/>
          <w:lang w:eastAsia="en-US"/>
        </w:rPr>
        <w:t xml:space="preserve">я</w:t>
      </w:r>
      <w:r>
        <w:rPr>
          <w:sz w:val="24"/>
          <w:szCs w:val="24"/>
          <w:lang w:eastAsia="en-US"/>
        </w:rPr>
        <w:t xml:space="preserve">, предусмотренн</w:t>
      </w:r>
      <w:r>
        <w:rPr>
          <w:sz w:val="24"/>
          <w:szCs w:val="24"/>
          <w:lang w:eastAsia="en-US"/>
        </w:rPr>
        <w:t xml:space="preserve">ого </w:t>
      </w:r>
      <w:r>
        <w:rPr>
          <w:sz w:val="24"/>
          <w:szCs w:val="24"/>
          <w:lang w:eastAsia="en-US"/>
        </w:rPr>
        <w:t xml:space="preserve">муниципальной программой </w:t>
      </w:r>
      <w:r>
        <w:rPr>
          <w:sz w:val="24"/>
          <w:szCs w:val="24"/>
        </w:rPr>
        <w:t xml:space="preserve">Печенгского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 (с изменениями и дополнениями), </w:t>
      </w:r>
      <w:r>
        <w:rPr>
          <w:sz w:val="24"/>
          <w:szCs w:val="24"/>
          <w:lang w:eastAsia="en-US"/>
        </w:rPr>
        <w:t xml:space="preserve">за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счет средств бюджета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.</w:t>
      </w:r>
      <w:r>
        <w:rPr>
          <w:spacing w:val="60"/>
          <w:sz w:val="24"/>
          <w:szCs w:val="24"/>
        </w:rPr>
      </w:r>
      <w:r>
        <w:rPr>
          <w:spacing w:val="60"/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38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Главным распорядителем бюджетных средств, до </w:t>
      </w:r>
      <w:r>
        <w:rPr>
          <w:sz w:val="24"/>
          <w:szCs w:val="24"/>
          <w:lang w:eastAsia="en-US"/>
        </w:rPr>
        <w:t xml:space="preserve">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администрация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 – администрация округа)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32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Субсидия предоставляется в пределах бюджетных ассигнований, предусмотренных решением </w:t>
      </w:r>
      <w:r>
        <w:rPr>
          <w:sz w:val="24"/>
          <w:szCs w:val="24"/>
          <w:lang w:eastAsia="en-US"/>
        </w:rPr>
        <w:t xml:space="preserve">о </w:t>
      </w:r>
      <w:r>
        <w:rPr>
          <w:sz w:val="24"/>
          <w:szCs w:val="24"/>
          <w:lang w:eastAsia="en-US"/>
        </w:rPr>
        <w:t xml:space="preserve">бюджете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 на 2026</w:t>
      </w:r>
      <w:r>
        <w:rPr>
          <w:sz w:val="24"/>
          <w:szCs w:val="24"/>
          <w:lang w:eastAsia="en-US"/>
        </w:rPr>
        <w:t xml:space="preserve"> год и на плановый период 202</w:t>
      </w:r>
      <w:r>
        <w:rPr>
          <w:sz w:val="24"/>
          <w:szCs w:val="24"/>
          <w:lang w:eastAsia="en-US"/>
        </w:rPr>
        <w:t xml:space="preserve">7</w:t>
      </w:r>
      <w:r>
        <w:rPr>
          <w:sz w:val="24"/>
          <w:szCs w:val="24"/>
          <w:lang w:eastAsia="en-US"/>
        </w:rPr>
        <w:t xml:space="preserve"> и 202</w:t>
      </w:r>
      <w:r>
        <w:rPr>
          <w:sz w:val="24"/>
          <w:szCs w:val="24"/>
          <w:lang w:eastAsia="en-US"/>
        </w:rPr>
        <w:t xml:space="preserve">8</w:t>
      </w:r>
      <w:r>
        <w:rPr>
          <w:sz w:val="24"/>
          <w:szCs w:val="24"/>
          <w:lang w:eastAsia="en-US"/>
        </w:rPr>
        <w:t xml:space="preserve"> годов, и (или) сводной бюджетной росписи и лимитов бюджетных обязательств, доведенных в установленном порядке до администрации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как получателя бюджетных средств </w:t>
      </w:r>
      <w:r>
        <w:rPr>
          <w:sz w:val="24"/>
          <w:szCs w:val="24"/>
          <w:lang w:eastAsia="en-US"/>
        </w:rPr>
        <w:t xml:space="preserve">на цели, указанные в пункте 1.2</w:t>
      </w:r>
      <w:r>
        <w:rPr>
          <w:sz w:val="24"/>
          <w:szCs w:val="24"/>
          <w:lang w:eastAsia="en-US"/>
        </w:rPr>
        <w:t xml:space="preserve"> настоящего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44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Получателем субсидии является </w:t>
      </w:r>
      <w:r>
        <w:rPr>
          <w:sz w:val="24"/>
          <w:szCs w:val="24"/>
          <w:lang w:eastAsia="en-US"/>
        </w:rPr>
        <w:t xml:space="preserve">юридическое лицо, осуществляющее деятельность по управлению многоквартирным домом, расположенным по адресу: Печенгский район, пгт. Никель, ул. Спортивная, д. 17 </w:t>
      </w:r>
      <w:r>
        <w:rPr>
          <w:sz w:val="24"/>
          <w:szCs w:val="24"/>
          <w:lang w:eastAsia="en-US"/>
        </w:rPr>
        <w:t xml:space="preserve">(далее -Получатель субсидии).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Сведения 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 размещаются на едином портале бюджетной системы Российской Федерации в информационно-телекоммуникационной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сети Интернет,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порядке, установленном Министерством финансов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Организационные работы по реализации настоящего порядка осуществляет отдел строительства и жилищно-коммунального хозяйства администрации Печенгского муниципального округа (далее – отдел строительства и ЖКХ).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5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21"/>
        </w:numPr>
        <w:ind w:left="0" w:right="0" w:firstLine="0"/>
        <w:jc w:val="center"/>
        <w:spacing w:before="1"/>
        <w:widowControl w:val="off"/>
        <w:tabs>
          <w:tab w:val="left" w:pos="2486" w:leader="none"/>
        </w:tabs>
        <w:rPr>
          <w:b/>
          <w:bCs/>
          <w:sz w:val="24"/>
          <w:szCs w:val="24"/>
        </w:rPr>
        <w:outlineLvl w:val="0"/>
        <w:suppressLineNumbers w:val="0"/>
      </w:pPr>
      <w:r>
        <w:rPr>
          <w:b/>
          <w:bCs/>
          <w:sz w:val="24"/>
          <w:szCs w:val="24"/>
          <w:lang w:eastAsia="en-US"/>
        </w:rPr>
        <w:t xml:space="preserve">Условия</w:t>
      </w:r>
      <w:r>
        <w:rPr>
          <w:b/>
          <w:bCs/>
          <w:spacing w:val="-10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и</w:t>
      </w:r>
      <w:r>
        <w:rPr>
          <w:b/>
          <w:bCs/>
          <w:spacing w:val="-7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порядок</w:t>
      </w:r>
      <w:r>
        <w:rPr>
          <w:b/>
          <w:bCs/>
          <w:spacing w:val="-7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предоставления</w:t>
      </w:r>
      <w:r>
        <w:rPr>
          <w:b/>
          <w:bCs/>
          <w:spacing w:val="-8"/>
          <w:sz w:val="24"/>
          <w:szCs w:val="24"/>
          <w:lang w:eastAsia="en-US"/>
        </w:rPr>
        <w:t xml:space="preserve"> </w:t>
      </w:r>
      <w:r>
        <w:rPr>
          <w:b/>
          <w:bCs/>
          <w:spacing w:val="-2"/>
          <w:sz w:val="24"/>
          <w:szCs w:val="24"/>
          <w:lang w:eastAsia="en-US"/>
        </w:rPr>
        <w:t xml:space="preserve">субсидии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0"/>
        <w:jc w:val="center"/>
        <w:spacing w:before="1"/>
        <w:widowControl w:val="off"/>
        <w:tabs>
          <w:tab w:val="left" w:pos="2486" w:leader="none"/>
        </w:tabs>
        <w:rPr>
          <w:b/>
          <w:bCs/>
          <w:sz w:val="24"/>
          <w:szCs w:val="24"/>
        </w:rPr>
        <w:outlineLvl w:val="0"/>
        <w:suppressLineNumbers w:val="0"/>
      </w:pPr>
      <w:r>
        <w:rPr>
          <w:b/>
          <w:bCs/>
          <w:spacing w:val="-2"/>
          <w:sz w:val="24"/>
          <w:szCs w:val="24"/>
          <w:highlight w:val="none"/>
          <w:lang w:eastAsia="en-US"/>
        </w:rPr>
      </w:r>
      <w:r>
        <w:rPr>
          <w:b/>
          <w:bCs/>
          <w:spacing w:val="-2"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498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Субсидия предоставляется на основании Соглашении о предоставлении </w:t>
      </w:r>
      <w:r>
        <w:rPr>
          <w:sz w:val="24"/>
          <w:szCs w:val="24"/>
          <w:lang w:eastAsia="en-US"/>
        </w:rPr>
        <w:t xml:space="preserve">субсидии из бюджета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(далее –</w:t>
      </w:r>
      <w:r>
        <w:rPr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Соглашение).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17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Условиями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1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10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2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578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Соответствие Получателя субсидии на первое число месяца, в котором планируется заключение Соглашения, следующим требованиям: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91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</w:t>
      </w:r>
      <w:r>
        <w:rPr>
          <w:sz w:val="24"/>
          <w:szCs w:val="24"/>
          <w:lang w:eastAsia="en-US"/>
        </w:rPr>
        <w:t xml:space="preserve">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</w:t>
      </w:r>
      <w:r>
        <w:rPr>
          <w:sz w:val="24"/>
          <w:szCs w:val="24"/>
          <w:lang w:eastAsia="en-US"/>
        </w:rPr>
        <w:t xml:space="preserve">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</w:t>
      </w:r>
      <w:r>
        <w:rPr>
          <w:sz w:val="24"/>
          <w:szCs w:val="24"/>
          <w:lang w:eastAsia="en-US"/>
        </w:rPr>
        <w:t xml:space="preserve">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5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 субсидии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681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 субсидии не должен находиться в составляемых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sz w:val="24"/>
            <w:szCs w:val="24"/>
            <w:lang w:eastAsia="en-US"/>
          </w:rPr>
          <w:t xml:space="preserve">главой VII</w:t>
        </w:r>
      </w:hyperlink>
      <w:r>
        <w:rPr>
          <w:sz w:val="24"/>
          <w:szCs w:val="24"/>
          <w:lang w:eastAsia="en-US"/>
        </w:rPr>
        <w:t xml:space="preserve"> Устава ООН, Советом Безопасности ООН или органами, специально созданными решениями Совета Безопасности ООН, перечнях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 физических лиц, связанных с террористическими организациями и террористами или с распространением оружия массового уничтожения;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62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 субсидии не должен являться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62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У Получател</w:t>
      </w:r>
      <w:r>
        <w:rPr>
          <w:sz w:val="24"/>
          <w:szCs w:val="24"/>
          <w:lang w:eastAsia="en-US"/>
        </w:rPr>
        <w:t xml:space="preserve">я субсидии на едином налоговом счете должна отсутствовать или не превышать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</w:t>
      </w:r>
      <w:r>
        <w:rPr>
          <w:spacing w:val="-2"/>
          <w:sz w:val="24"/>
          <w:szCs w:val="24"/>
          <w:lang w:eastAsia="en-US"/>
        </w:rPr>
        <w:t xml:space="preserve">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73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У Получателя субсидии должна отсутствовать просроченная задолженность по возврату в бюджет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иных субсидий, бюджетных инвестиций, предоставляемых в том числе в соответствии с иными муниципальными правовыми актами, а </w:t>
      </w:r>
      <w:r>
        <w:rPr>
          <w:sz w:val="24"/>
          <w:szCs w:val="24"/>
          <w:lang w:eastAsia="en-US"/>
        </w:rPr>
        <w:t xml:space="preserve">также</w:t>
      </w:r>
      <w:r>
        <w:rPr>
          <w:sz w:val="24"/>
          <w:szCs w:val="24"/>
          <w:lang w:eastAsia="en-US"/>
        </w:rPr>
        <w:t xml:space="preserve"> иная просроченная (неурегулированная) задолженность по денежным обязательствам перед </w:t>
      </w:r>
      <w:r>
        <w:rPr>
          <w:sz w:val="24"/>
          <w:szCs w:val="24"/>
          <w:lang w:eastAsia="en-US"/>
        </w:rPr>
        <w:t xml:space="preserve">Печенгским муниципальным округом</w:t>
      </w:r>
      <w:r>
        <w:rPr>
          <w:spacing w:val="-2"/>
          <w:sz w:val="24"/>
          <w:szCs w:val="24"/>
          <w:lang w:eastAsia="en-US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595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 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должен находиться в процессе реорг</w:t>
      </w:r>
      <w:r>
        <w:rPr>
          <w:sz w:val="24"/>
          <w:szCs w:val="24"/>
          <w:lang w:eastAsia="en-US"/>
        </w:rPr>
        <w:t xml:space="preserve">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порядке, предусмотренном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законодательством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66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 субсидии не должен получать средства из бюджета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, на основании иных муниципальных правовых актов на цели, установленные настоящим Порядком;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3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681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реестре дисквалифицированных лиц отсутствуют сведения о дисквалифицированных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руководителе,</w:t>
      </w:r>
      <w:r>
        <w:rPr>
          <w:spacing w:val="-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членах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коллегиального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исполнительного органа, лице, исполняющем функции единоличного исполнительного органа, или главном бухгалтере (при наличии) Получателя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18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целях заключения Соглашения Получатель субсидии представляет в администрацию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Заявление на предоставление субсидии (далее </w:t>
      </w:r>
      <w:r>
        <w:rPr>
          <w:sz w:val="24"/>
          <w:szCs w:val="24"/>
          <w:lang w:eastAsia="en-US"/>
        </w:rPr>
        <w:t xml:space="preserve">- Заявление)</w:t>
      </w:r>
      <w:r>
        <w:rPr>
          <w:sz w:val="24"/>
          <w:szCs w:val="24"/>
          <w:lang w:eastAsia="en-US"/>
        </w:rPr>
        <w:t xml:space="preserve"> по форме согласно Приложению № 1 к настоящему </w:t>
      </w:r>
      <w:r>
        <w:rPr>
          <w:spacing w:val="-2"/>
          <w:sz w:val="24"/>
          <w:szCs w:val="24"/>
          <w:lang w:eastAsia="en-US"/>
        </w:rPr>
        <w:t xml:space="preserve">Порядку.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К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Заявлению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прилагаются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3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копии учредительных документов Получателя субсидии, заверенные в установленном порядке;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5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копии документа, подтверждающего полномочия лица, подписавшего </w:t>
      </w:r>
      <w:r>
        <w:rPr>
          <w:spacing w:val="-2"/>
          <w:sz w:val="24"/>
          <w:szCs w:val="24"/>
          <w:lang w:eastAsia="en-US"/>
        </w:rPr>
        <w:t xml:space="preserve">Заявление;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5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письменное согласие Получателя субсидии на осуществление в отношении него администрацией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проверки соблюдения порядка и условий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в том числе в части достижения результатов предоставления субсидии, а также </w:t>
      </w:r>
      <w:r>
        <w:rPr>
          <w:sz w:val="24"/>
          <w:szCs w:val="24"/>
          <w:lang w:eastAsia="en-US"/>
        </w:rPr>
        <w:t xml:space="preserve">органами муниципального финансового контроля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проверки в соответствии со статьями 268.1 и 269.2 Бюджетного кодекса Российской Федерации и на включение таких положений в Соглашение;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41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выписка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из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Единого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государственного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реестра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юридических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pacing w:val="-4"/>
          <w:sz w:val="24"/>
          <w:szCs w:val="24"/>
          <w:lang w:eastAsia="en-US"/>
        </w:rPr>
        <w:t xml:space="preserve">лиц;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41" w:leader="none"/>
        </w:tabs>
        <w:rPr>
          <w:sz w:val="24"/>
          <w:szCs w:val="24"/>
        </w:rPr>
        <w:suppressLineNumbers w:val="0"/>
      </w:pPr>
      <w:r>
        <w:rPr>
          <w:spacing w:val="-4"/>
          <w:sz w:val="24"/>
          <w:szCs w:val="24"/>
          <w:lang w:eastAsia="en-US"/>
        </w:rPr>
        <w:t xml:space="preserve">- банков</w:t>
      </w:r>
      <w:r>
        <w:rPr>
          <w:spacing w:val="-4"/>
          <w:sz w:val="24"/>
          <w:szCs w:val="24"/>
          <w:lang w:eastAsia="en-US"/>
        </w:rPr>
        <w:t xml:space="preserve">ские реквизиты на перечисление С</w:t>
      </w:r>
      <w:r>
        <w:rPr>
          <w:spacing w:val="-4"/>
          <w:sz w:val="24"/>
          <w:szCs w:val="24"/>
          <w:lang w:eastAsia="en-US"/>
        </w:rPr>
        <w:t xml:space="preserve">убсидии;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134" w:leader="none"/>
        </w:tabs>
        <w:rPr>
          <w:sz w:val="24"/>
          <w:szCs w:val="24"/>
        </w:rPr>
        <w:suppressLineNumbers w:val="0"/>
      </w:pPr>
      <w:r>
        <w:rPr>
          <w:spacing w:val="-4"/>
          <w:sz w:val="24"/>
          <w:szCs w:val="24"/>
          <w:lang w:eastAsia="en-US"/>
        </w:rPr>
        <w:t xml:space="preserve">- </w:t>
      </w:r>
      <w:r>
        <w:rPr>
          <w:spacing w:val="-4"/>
          <w:sz w:val="24"/>
          <w:szCs w:val="24"/>
          <w:lang w:eastAsia="en-US"/>
        </w:rPr>
        <w:t xml:space="preserve">копия лицензии на осуществление деятельности по управлению МКД, заверенная печатью (при наличии) и подписью руководителя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13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 копия договора управления МКД, заверенная печатью (при наличии) и подписью руководителя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70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 смета на проведение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41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справка налогового органа о наличии на дату формирования справки положительного, отрицательного или нулевого сальдо единого налогового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счета налогоплательщика, не ранее месяца, в котором подается Заявление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Заявление и прилагаемые к нему документы представляются на бумажном носителе в одном экземпляре непосредственно в администрацию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или направляются в адрес администрации </w:t>
      </w:r>
      <w:r>
        <w:rPr>
          <w:sz w:val="24"/>
          <w:szCs w:val="24"/>
          <w:lang w:eastAsia="en-US"/>
        </w:rPr>
        <w:t xml:space="preserve">округа</w:t>
      </w:r>
      <w:r>
        <w:rPr>
          <w:color w:val="0000ff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через организацию почтовой связи, иную организацию, осуществляющую доставку корреспонденции, по адресу: 184</w:t>
      </w:r>
      <w:r>
        <w:rPr>
          <w:sz w:val="24"/>
          <w:szCs w:val="24"/>
          <w:lang w:eastAsia="en-US"/>
        </w:rPr>
        <w:t xml:space="preserve">421</w:t>
      </w:r>
      <w:r>
        <w:rPr>
          <w:sz w:val="24"/>
          <w:szCs w:val="24"/>
          <w:lang w:eastAsia="en-US"/>
        </w:rPr>
        <w:t xml:space="preserve">, Мурманская область, </w:t>
      </w:r>
      <w:r>
        <w:rPr>
          <w:sz w:val="24"/>
          <w:szCs w:val="24"/>
          <w:lang w:eastAsia="en-US"/>
        </w:rPr>
        <w:t xml:space="preserve">Печенгский район</w:t>
      </w:r>
      <w:r>
        <w:rPr>
          <w:sz w:val="24"/>
          <w:szCs w:val="24"/>
          <w:lang w:eastAsia="en-US"/>
        </w:rPr>
        <w:t xml:space="preserve">, </w:t>
      </w:r>
      <w:r>
        <w:rPr>
          <w:sz w:val="24"/>
          <w:szCs w:val="24"/>
          <w:lang w:eastAsia="en-US"/>
        </w:rPr>
        <w:t xml:space="preserve">пгт. Никель, </w:t>
      </w:r>
      <w:r>
        <w:rPr>
          <w:sz w:val="24"/>
          <w:szCs w:val="24"/>
          <w:lang w:eastAsia="en-US"/>
        </w:rPr>
        <w:t xml:space="preserve">ул. </w:t>
      </w:r>
      <w:r>
        <w:rPr>
          <w:sz w:val="24"/>
          <w:szCs w:val="24"/>
          <w:lang w:eastAsia="en-US"/>
        </w:rPr>
        <w:t xml:space="preserve">Пионерская</w:t>
      </w:r>
      <w:r>
        <w:rPr>
          <w:sz w:val="24"/>
          <w:szCs w:val="24"/>
          <w:lang w:eastAsia="en-US"/>
        </w:rPr>
        <w:t xml:space="preserve">, д.</w:t>
      </w:r>
      <w:r>
        <w:rPr>
          <w:sz w:val="24"/>
          <w:szCs w:val="24"/>
          <w:lang w:eastAsia="en-US"/>
        </w:rPr>
        <w:t xml:space="preserve"> 2,</w:t>
      </w:r>
      <w:r>
        <w:rPr>
          <w:sz w:val="24"/>
          <w:szCs w:val="24"/>
          <w:lang w:eastAsia="en-US"/>
        </w:rPr>
        <w:t xml:space="preserve"> приемная</w:t>
      </w:r>
      <w:r>
        <w:rPr>
          <w:sz w:val="24"/>
          <w:szCs w:val="24"/>
          <w:lang w:eastAsia="en-US"/>
        </w:rPr>
        <w:t xml:space="preserve"> (для отдела строительства и ЖКХ)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35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Копии документов, указанные в пункте 2.3 настоящего Порядка, представляются заверенными руководителем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представленных документах наличие помарок и исправлений не </w:t>
      </w:r>
      <w:r>
        <w:rPr>
          <w:spacing w:val="-2"/>
          <w:sz w:val="24"/>
          <w:szCs w:val="24"/>
          <w:lang w:eastAsia="en-US"/>
        </w:rPr>
        <w:t xml:space="preserve">допускается.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случае если информация в документах, указанных в пункте 2.3 настоящего Порядка, содержит персональные данные, администрацией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обеспечивается защита персональных данных в соответствии с законодательством Российской Федерации о защите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47" w:leader="none"/>
        </w:tabs>
        <w:rPr>
          <w:b/>
          <w:i/>
          <w:strike/>
          <w:color w:val="ff0000"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sz w:val="24"/>
          <w:szCs w:val="24"/>
          <w:lang w:eastAsia="en-US"/>
        </w:rPr>
        <w:t xml:space="preserve"> рассматривает представленные Получателем субсидии документы, указанные в пункте 2.3 настоящего Порядка, в течение трех рабочих дней со дня представления, на комплектность и соответствие уставной деятельности Получателя </w:t>
      </w:r>
      <w:r>
        <w:rPr>
          <w:sz w:val="24"/>
          <w:szCs w:val="24"/>
          <w:lang w:eastAsia="en-US"/>
        </w:rPr>
        <w:t xml:space="preserve">субсидии настоящему</w:t>
      </w:r>
      <w:r>
        <w:rPr>
          <w:sz w:val="24"/>
          <w:szCs w:val="24"/>
          <w:lang w:eastAsia="en-US"/>
        </w:rPr>
        <w:t xml:space="preserve"> Порядку.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Если Получатель субсидии соответствует требованиям настоящего Порядка, администрация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принимает решение о </w:t>
      </w:r>
      <w:r>
        <w:rPr>
          <w:color w:val="000000" w:themeColor="text1"/>
          <w:sz w:val="24"/>
          <w:szCs w:val="24"/>
          <w:lang w:eastAsia="en-US"/>
        </w:rPr>
        <w:t xml:space="preserve">заключении Соглашения или принимает решение об отказе в заключении Соглашения в случаях, указанных в пункте 2.</w:t>
      </w:r>
      <w:r>
        <w:rPr>
          <w:color w:val="000000" w:themeColor="text1"/>
          <w:sz w:val="24"/>
          <w:szCs w:val="24"/>
          <w:lang w:eastAsia="en-US"/>
        </w:rPr>
        <w:t xml:space="preserve">6 настоящего Порядка.</w:t>
      </w:r>
      <w:r>
        <w:rPr>
          <w:b/>
          <w:i/>
          <w:color w:val="000000" w:themeColor="text1"/>
          <w:sz w:val="24"/>
          <w:szCs w:val="24"/>
          <w:lang w:eastAsia="en-US"/>
        </w:rPr>
        <w:t xml:space="preserve"> </w:t>
      </w:r>
      <w:r>
        <w:rPr>
          <w:b/>
          <w:i/>
          <w:strike/>
          <w:color w:val="ff0000"/>
          <w:sz w:val="24"/>
          <w:szCs w:val="24"/>
        </w:rPr>
      </w:r>
      <w:r>
        <w:rPr>
          <w:b/>
          <w:i/>
          <w:strike/>
          <w:color w:val="ff0000"/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Основанием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для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отказа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заключени</w:t>
      </w:r>
      <w:r>
        <w:rPr>
          <w:color w:val="000000" w:themeColor="text1"/>
          <w:sz w:val="24"/>
          <w:szCs w:val="24"/>
          <w:lang w:eastAsia="en-US"/>
        </w:rPr>
        <w:t xml:space="preserve">и</w:t>
      </w:r>
      <w:r>
        <w:rPr>
          <w:color w:val="000000" w:themeColor="text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Соглашения</w:t>
      </w:r>
      <w:r>
        <w:rPr>
          <w:color w:val="000000" w:themeColor="text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являются: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3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несоответствие Получателя субсидии требованиям, установленным пунктом 2.2 настоящего Порядка;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2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непредставление или предоставление не в полном объеме документов, указанных в пункте 2.3 настоящего Порядка;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3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установление факта недостоверности представленной Получателем субсидии информации.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00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Соглашение</w:t>
      </w:r>
      <w:r>
        <w:rPr>
          <w:color w:val="000000" w:themeColor="text1"/>
          <w:spacing w:val="-1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должно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содержать</w:t>
      </w:r>
      <w:r>
        <w:rPr>
          <w:color w:val="000000" w:themeColor="text1"/>
          <w:spacing w:val="-9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следующие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положения: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871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размер</w:t>
      </w:r>
      <w:r>
        <w:rPr>
          <w:color w:val="000000" w:themeColor="text1"/>
          <w:spacing w:val="-8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предоставляемой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Субсидии;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871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целевое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назначение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Субсидии;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871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срок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предоставления</w:t>
      </w:r>
      <w:r>
        <w:rPr>
          <w:color w:val="000000" w:themeColor="text1"/>
          <w:spacing w:val="-6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Субсидии;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871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срок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расходования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Субсидии;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871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порядок</w:t>
      </w:r>
      <w:r>
        <w:rPr>
          <w:color w:val="000000" w:themeColor="text1"/>
          <w:spacing w:val="-6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и</w:t>
      </w:r>
      <w:r>
        <w:rPr>
          <w:color w:val="000000" w:themeColor="text1"/>
          <w:spacing w:val="-5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сроки</w:t>
      </w:r>
      <w:r>
        <w:rPr>
          <w:color w:val="000000" w:themeColor="text1"/>
          <w:spacing w:val="-7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перечисления</w:t>
      </w:r>
      <w:r>
        <w:rPr>
          <w:color w:val="000000" w:themeColor="text1"/>
          <w:spacing w:val="-5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Субсидии;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98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осуществление администрацией </w:t>
      </w:r>
      <w:r>
        <w:rPr>
          <w:color w:val="000000" w:themeColor="text1"/>
          <w:sz w:val="24"/>
          <w:szCs w:val="24"/>
          <w:lang w:eastAsia="en-US"/>
        </w:rPr>
        <w:t xml:space="preserve">округа</w:t>
      </w:r>
      <w:r>
        <w:rPr>
          <w:color w:val="000000" w:themeColor="text1"/>
          <w:sz w:val="24"/>
          <w:szCs w:val="24"/>
          <w:lang w:eastAsia="en-US"/>
        </w:rPr>
        <w:t xml:space="preserve"> в отношении Получателя субсидии </w:t>
      </w:r>
      <w:r>
        <w:rPr>
          <w:color w:val="000000" w:themeColor="text1"/>
          <w:sz w:val="24"/>
          <w:szCs w:val="24"/>
          <w:lang w:eastAsia="en-US"/>
        </w:rPr>
        <w:t xml:space="preserve">пров</w:t>
      </w:r>
      <w:r>
        <w:rPr>
          <w:color w:val="000000" w:themeColor="text1"/>
          <w:sz w:val="24"/>
          <w:szCs w:val="24"/>
          <w:lang w:eastAsia="en-US"/>
        </w:rPr>
        <w:t xml:space="preserve">ерки соблюдения им порядка и условий предоставления Субсидии, в том числе в части достижения результатов предоставления субсидии, а также органами муниципального финансового контроля проверки соблюдения Получателем субсидии порядка и условий предоставления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субсидии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в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соответствии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со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статьями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268.1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и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269.2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Бюджетного Кодекса Российской Федерации;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876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highlight w:val="none"/>
          <w:lang w:eastAsia="en-US"/>
        </w:rPr>
      </w:r>
      <w:r>
        <w:rPr>
          <w:color w:val="000000" w:themeColor="text1"/>
          <w:sz w:val="24"/>
          <w:szCs w:val="24"/>
          <w:highlight w:val="none"/>
          <w:lang w:eastAsia="en-US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876" w:leader="none"/>
        </w:tabs>
        <w:rPr>
          <w:color w:val="000000" w:themeColor="text1"/>
          <w:sz w:val="24"/>
          <w:szCs w:val="24"/>
          <w:highlight w:val="none"/>
          <w:lang w:eastAsia="en-US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обязательство Получателя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субсидии по реализации Мероприятия в</w:t>
      </w:r>
      <w:r>
        <w:rPr>
          <w:color w:val="000000" w:themeColor="text1"/>
          <w:spacing w:val="-1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сроки, установленные Соглашением;</w:t>
      </w:r>
      <w:r>
        <w:rPr>
          <w:color w:val="000000" w:themeColor="text1"/>
          <w:sz w:val="24"/>
          <w:szCs w:val="24"/>
          <w:highlight w:val="none"/>
          <w:lang w:eastAsia="en-US"/>
        </w:rPr>
      </w:r>
      <w:r>
        <w:rPr>
          <w:color w:val="000000" w:themeColor="text1"/>
          <w:sz w:val="24"/>
          <w:szCs w:val="24"/>
          <w:highlight w:val="none"/>
          <w:lang w:eastAsia="en-US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31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запрет</w:t>
      </w:r>
      <w:r>
        <w:rPr>
          <w:color w:val="000000" w:themeColor="text1"/>
          <w:spacing w:val="5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приобретения</w:t>
      </w:r>
      <w:r>
        <w:rPr>
          <w:color w:val="000000" w:themeColor="text1"/>
          <w:spacing w:val="56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Получателем</w:t>
      </w:r>
      <w:r>
        <w:rPr>
          <w:color w:val="000000" w:themeColor="text1"/>
          <w:spacing w:val="54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субсидии,</w:t>
      </w:r>
      <w:r>
        <w:rPr>
          <w:color w:val="000000" w:themeColor="text1"/>
          <w:spacing w:val="55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а</w:t>
      </w:r>
      <w:r>
        <w:rPr>
          <w:color w:val="000000" w:themeColor="text1"/>
          <w:spacing w:val="56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также</w:t>
      </w:r>
      <w:r>
        <w:rPr>
          <w:color w:val="000000" w:themeColor="text1"/>
          <w:spacing w:val="56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иными</w:t>
      </w:r>
      <w:r>
        <w:rPr>
          <w:color w:val="000000" w:themeColor="text1"/>
          <w:spacing w:val="56"/>
          <w:sz w:val="24"/>
          <w:szCs w:val="24"/>
          <w:lang w:eastAsia="en-US"/>
        </w:rPr>
        <w:t xml:space="preserve">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лицами,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получающими средства на основании договоров (соглашений), заключенным с Получателем субсид</w:t>
      </w:r>
      <w:r>
        <w:rPr>
          <w:color w:val="000000" w:themeColor="text1"/>
          <w:sz w:val="24"/>
          <w:szCs w:val="24"/>
          <w:lang w:eastAsia="en-US"/>
        </w:rPr>
        <w:t xml:space="preserve">ии,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изделий;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07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условие о согласовании новых условий Соглашения или о расторжении Соглашения при недостижении согласия по новым условиям, в случае уменьшения администрации </w:t>
      </w:r>
      <w:r>
        <w:rPr>
          <w:color w:val="000000" w:themeColor="text1"/>
          <w:sz w:val="24"/>
          <w:szCs w:val="24"/>
          <w:lang w:eastAsia="en-US"/>
        </w:rPr>
        <w:t xml:space="preserve">Печенгского муниципального округа</w:t>
      </w:r>
      <w:r>
        <w:rPr>
          <w:color w:val="000000" w:themeColor="text1"/>
          <w:sz w:val="24"/>
          <w:szCs w:val="24"/>
          <w:lang w:eastAsia="en-US"/>
        </w:rPr>
        <w:t xml:space="preserve"> как получателю бюджетных средств</w:t>
      </w:r>
      <w:r>
        <w:rPr>
          <w:color w:val="000000" w:themeColor="text1"/>
          <w:spacing w:val="-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ранее</w:t>
      </w:r>
      <w:r>
        <w:rPr>
          <w:color w:val="000000" w:themeColor="text1"/>
          <w:spacing w:val="-4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доведенных</w:t>
      </w:r>
      <w:r>
        <w:rPr>
          <w:color w:val="000000" w:themeColor="text1"/>
          <w:spacing w:val="-2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лимитов</w:t>
      </w:r>
      <w:r>
        <w:rPr>
          <w:color w:val="000000" w:themeColor="text1"/>
          <w:spacing w:val="-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бюджетных</w:t>
      </w:r>
      <w:r>
        <w:rPr>
          <w:color w:val="000000" w:themeColor="text1"/>
          <w:spacing w:val="-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обязательств</w:t>
      </w:r>
      <w:r>
        <w:rPr>
          <w:color w:val="000000" w:themeColor="text1"/>
          <w:spacing w:val="-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на</w:t>
      </w:r>
      <w:r>
        <w:rPr>
          <w:color w:val="000000" w:themeColor="text1"/>
          <w:spacing w:val="-3"/>
          <w:sz w:val="24"/>
          <w:szCs w:val="24"/>
          <w:lang w:eastAsia="en-US"/>
        </w:rPr>
        <w:t xml:space="preserve"> </w:t>
      </w:r>
      <w:r>
        <w:rPr>
          <w:color w:val="000000" w:themeColor="text1"/>
          <w:sz w:val="24"/>
          <w:szCs w:val="24"/>
          <w:lang w:eastAsia="en-US"/>
        </w:rPr>
        <w:t xml:space="preserve">предоставление Субсидии, приводящего к невозможности предоставления Субсидии в размере, определенном в Соглашении;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87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значение показателя, необходимого для достижения результата предоставления субсидии;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96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формы представления отчетов о достижении значений результатов показателя результативности и о расходах бюджета </w:t>
      </w:r>
      <w:r>
        <w:rPr>
          <w:color w:val="000000" w:themeColor="text1"/>
          <w:sz w:val="24"/>
          <w:szCs w:val="24"/>
          <w:lang w:eastAsia="en-US"/>
        </w:rPr>
        <w:t xml:space="preserve">Печенгского муниципального округа</w:t>
      </w:r>
      <w:r>
        <w:rPr>
          <w:color w:val="000000" w:themeColor="text1"/>
          <w:sz w:val="24"/>
          <w:szCs w:val="24"/>
          <w:lang w:eastAsia="en-US"/>
        </w:rPr>
        <w:t xml:space="preserve"> предоставления субсидии, в соответствии с настоящим Порядком;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05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  <w:lang w:eastAsia="en-US"/>
        </w:rPr>
        <w:t xml:space="preserve">- порядок и сроки возврата средств Субсидии в случае нарушения целей, условий и порядка предоставления Субсидии.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0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2.8.</w:t>
      </w:r>
      <w:r>
        <w:rPr>
          <w:sz w:val="24"/>
          <w:szCs w:val="24"/>
          <w:lang w:eastAsia="en-US"/>
        </w:rPr>
        <w:t xml:space="preserve"> В течение трех рабочих дней со дня принятия соответствующего решения  </w:t>
      </w: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color w:val="0000ff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 Получателю субсидии проект Соглашения, разработанный в соответствии с типовой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формой, </w:t>
      </w:r>
      <w:r>
        <w:rPr>
          <w:sz w:val="24"/>
          <w:szCs w:val="24"/>
          <w:lang w:eastAsia="en-US"/>
        </w:rPr>
        <w:t xml:space="preserve">утвержденной приказом </w:t>
      </w:r>
      <w:r>
        <w:rPr>
          <w:sz w:val="24"/>
          <w:szCs w:val="24"/>
          <w:lang w:eastAsia="en-US"/>
        </w:rPr>
        <w:t xml:space="preserve">Финансового управления администрации Печенгского муниципального округа от 18.03.2021 № 74 «</w:t>
      </w:r>
      <w:r>
        <w:rPr>
          <w:sz w:val="24"/>
          <w:szCs w:val="24"/>
          <w:lang w:eastAsia="en-US"/>
        </w:rPr>
        <w:t xml:space="preserve">Об утверждении типовой формы соглашения (договора) о предоставлении из бюджета муниципального образования Печенгский муниципальный округ субсидии юридическому лицу </w:t>
        <w:br/>
        <w:t xml:space="preserve">(за</w:t>
      </w:r>
      <w:r>
        <w:rPr>
          <w:sz w:val="24"/>
          <w:szCs w:val="24"/>
          <w:lang w:eastAsia="en-US"/>
        </w:rPr>
        <w:t xml:space="preserve">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(реализацией) товаров, выполнением работ, оказанием услуг</w:t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lang w:eastAsia="en-US"/>
        </w:rPr>
        <w:t xml:space="preserve">(далее – типовая форма), подписанный со стороны администрации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, </w:t>
      </w:r>
      <w:r>
        <w:rPr>
          <w:color w:val="000000" w:themeColor="text1"/>
          <w:sz w:val="24"/>
          <w:szCs w:val="24"/>
          <w:lang w:eastAsia="en-US"/>
        </w:rPr>
        <w:t xml:space="preserve">либо письменное уведомление об отказе от заключения Соглашения с указанием причин отказа.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177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2.9. Получатель субсидии должен подписать Соглашение и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направить его в адрес администрации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не позднее трех рабочих дней со дня его получения.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36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2.10. При</w:t>
      </w:r>
      <w:r>
        <w:rPr>
          <w:spacing w:val="4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нарушении</w:t>
      </w:r>
      <w:r>
        <w:rPr>
          <w:spacing w:val="4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Получателем</w:t>
      </w:r>
      <w:r>
        <w:rPr>
          <w:spacing w:val="4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4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срока,</w:t>
      </w:r>
      <w:r>
        <w:rPr>
          <w:spacing w:val="4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указанного</w:t>
      </w:r>
      <w:r>
        <w:rPr>
          <w:spacing w:val="4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46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пункте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2.8</w:t>
      </w:r>
      <w:bookmarkStart w:id="0" w:name="_GoBack"/>
      <w:r/>
      <w:bookmarkEnd w:id="0"/>
      <w:r>
        <w:rPr>
          <w:sz w:val="24"/>
          <w:szCs w:val="24"/>
          <w:lang w:eastAsia="en-US"/>
        </w:rPr>
        <w:t xml:space="preserve"> настоящего Порядка, Получатель субсидии признается уклонившимся от заключения Соглашения, что является основанием для отказа в предоставлении </w:t>
      </w:r>
      <w:r>
        <w:rPr>
          <w:spacing w:val="-2"/>
          <w:sz w:val="24"/>
          <w:szCs w:val="24"/>
          <w:lang w:eastAsia="en-US"/>
        </w:rPr>
        <w:t xml:space="preserve">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537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2.11. Дополнительные соглашения, в том числе дополнительные соглашения о расторжении Соглашения, оформляются в соответствии с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типовой формой.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49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2.12. Результатом предоставления Субсидии по итогам реализации Мероприятия является выполнение ремонта </w:t>
      </w:r>
      <w:r>
        <w:rPr>
          <w:sz w:val="24"/>
          <w:szCs w:val="24"/>
          <w:lang w:eastAsia="en-US"/>
        </w:rPr>
        <w:t xml:space="preserve">подъездов, замена окон, дверей, ремонт крылец (пгт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Никель, ул Спортивная, 17)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Значение результатов и точная дата достижения результатов предоставления Субсидии устанавливаются в Соглашении.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507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2.13. Размер субсидии определяется в объеме запланированных затрат на основании документов, предусмотренных в настоящем Порядке</w:t>
      </w:r>
      <w:r>
        <w:rPr>
          <w:sz w:val="24"/>
          <w:szCs w:val="24"/>
          <w:lang w:eastAsia="en-US"/>
        </w:rPr>
        <w:t xml:space="preserve">, но не превышающем лимиты бюджетных ассигнований, предусмотренных на указанные цели в бюджете Печенгского муниципального округа на текущий финансовый год, и лимитов бюджетных обязательств, утвержденных в установленном порядке на предоставление субсидии и </w:t>
      </w:r>
      <w:r>
        <w:rPr>
          <w:sz w:val="24"/>
          <w:szCs w:val="24"/>
          <w:lang w:eastAsia="en-US"/>
        </w:rPr>
        <w:t xml:space="preserve">доведенных до </w:t>
      </w:r>
      <w:r>
        <w:rPr>
          <w:sz w:val="24"/>
          <w:szCs w:val="24"/>
          <w:lang w:eastAsia="en-US"/>
        </w:rPr>
        <w:t xml:space="preserve">администрации округа</w:t>
      </w:r>
      <w:r>
        <w:rPr>
          <w:sz w:val="24"/>
          <w:szCs w:val="24"/>
          <w:lang w:eastAsia="en-US"/>
        </w:rPr>
        <w:t xml:space="preserve"> как получателя бюджетных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507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2.14. Порядок изменения или расторжения Соглашения в случае реорганизации юридического лица, являющегося Получателем субсидии: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при реорганизации Получателя субсидии, являющегося юридическим лицом, в форме слияния, присоединения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9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при рео</w:t>
      </w:r>
      <w:r>
        <w:rPr>
          <w:sz w:val="24"/>
          <w:szCs w:val="24"/>
          <w:lang w:eastAsia="en-US"/>
        </w:rPr>
        <w:t xml:space="preserve">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</w:t>
      </w:r>
      <w:r>
        <w:rPr>
          <w:sz w:val="24"/>
          <w:szCs w:val="24"/>
          <w:lang w:eastAsia="en-US"/>
        </w:rPr>
        <w:t xml:space="preserve">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44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2.15. Для получения Субсидии Получатель субсидии представляет в </w:t>
      </w: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sz w:val="24"/>
          <w:szCs w:val="24"/>
          <w:lang w:eastAsia="en-US"/>
        </w:rPr>
        <w:t xml:space="preserve">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88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заявку о перечислении Субсидии по форме согласно Приложению № 2 к настоящему Порядку;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93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реквизиты</w:t>
      </w:r>
      <w:r>
        <w:rPr>
          <w:spacing w:val="-1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для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перечисления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средств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41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2.16. Перечисление средств Субсидии на расч</w:t>
      </w:r>
      <w:r>
        <w:rPr>
          <w:sz w:val="24"/>
          <w:szCs w:val="24"/>
          <w:lang w:eastAsia="en-US"/>
        </w:rPr>
        <w:t xml:space="preserve">етный счет, указанный в Соглашении, открытый Получателем субсидии в учреждениях Центрального банка Российской Федерации или кредитных организациях, осуществляется не позднее 10 рабочего дня, следующего за днем регистрации документов, указанных в пункте 2.1</w:t>
      </w:r>
      <w:r>
        <w:rPr>
          <w:sz w:val="24"/>
          <w:szCs w:val="24"/>
          <w:lang w:eastAsia="en-US"/>
        </w:rPr>
        <w:t xml:space="preserve">4</w:t>
      </w:r>
      <w:r>
        <w:rPr>
          <w:sz w:val="24"/>
          <w:szCs w:val="24"/>
          <w:lang w:eastAsia="en-US"/>
        </w:rPr>
        <w:t xml:space="preserve"> настоящего Порядка, в </w:t>
      </w:r>
      <w:r>
        <w:rPr>
          <w:sz w:val="24"/>
          <w:szCs w:val="24"/>
          <w:lang w:eastAsia="en-US"/>
        </w:rPr>
        <w:t xml:space="preserve">М</w:t>
      </w:r>
      <w:r>
        <w:rPr>
          <w:sz w:val="24"/>
          <w:szCs w:val="24"/>
          <w:lang w:eastAsia="en-US"/>
        </w:rPr>
        <w:t xml:space="preserve">Б</w:t>
      </w:r>
      <w:r>
        <w:rPr>
          <w:sz w:val="24"/>
          <w:szCs w:val="24"/>
          <w:lang w:eastAsia="en-US"/>
        </w:rPr>
        <w:t xml:space="preserve">У «</w:t>
      </w:r>
      <w:r>
        <w:rPr>
          <w:sz w:val="24"/>
          <w:szCs w:val="24"/>
          <w:lang w:eastAsia="en-US"/>
        </w:rPr>
        <w:t xml:space="preserve">ЦБ</w:t>
      </w:r>
      <w:r>
        <w:rPr>
          <w:sz w:val="24"/>
          <w:szCs w:val="24"/>
          <w:lang w:eastAsia="en-US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354" w:leader="none"/>
        </w:tabs>
        <w:rPr>
          <w:i/>
          <w:strike/>
          <w:color w:val="ff0000"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2.17. В случае формирования на конец финансового года остатков средств Субсидии Получатель субсидии по окончанию финансового года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 xml:space="preserve">озвращает</w:t>
      </w:r>
      <w:r>
        <w:rPr>
          <w:sz w:val="24"/>
          <w:szCs w:val="24"/>
          <w:lang w:eastAsia="en-US"/>
        </w:rPr>
        <w:t xml:space="preserve"> Субсидию путём перечисления денежных средств в бюджет Печенгского муниципального округа</w:t>
      </w:r>
      <w:r>
        <w:rPr>
          <w:sz w:val="24"/>
          <w:szCs w:val="24"/>
        </w:rPr>
        <w:t xml:space="preserve"> в течение 10 рабочих дней. </w:t>
      </w:r>
      <w:r>
        <w:rPr>
          <w:i/>
          <w:strike/>
          <w:color w:val="ff0000"/>
          <w:sz w:val="24"/>
          <w:szCs w:val="24"/>
        </w:rPr>
      </w:r>
      <w:r>
        <w:rPr>
          <w:i/>
          <w:strike/>
          <w:color w:val="ff0000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54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2.18. Ответственность за достоверность и подлинность сведений, представленных в соответствии с настоящим Порядком, а также целевое и эффективное использование Субсидии несет Получатель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368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2.19. Субсидия носит целевой характер и не может быть использована на иные цели.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18" w:right="0" w:firstLine="0"/>
        <w:jc w:val="both"/>
        <w:spacing w:before="0" w:beforeAutospacing="0"/>
        <w:widowControl w:val="off"/>
        <w:tabs>
          <w:tab w:val="left" w:pos="1368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highlight w:val="none"/>
          <w:lang w:eastAsia="en-US"/>
        </w:rPr>
      </w:r>
      <w:r>
        <w:rPr>
          <w:sz w:val="24"/>
          <w:szCs w:val="24"/>
          <w:highlight w:val="none"/>
          <w:lang w:eastAsia="en-US"/>
        </w:rPr>
      </w:r>
      <w:r>
        <w:rPr>
          <w:sz w:val="24"/>
          <w:szCs w:val="24"/>
        </w:rPr>
      </w:r>
    </w:p>
    <w:p>
      <w:pPr>
        <w:numPr>
          <w:ilvl w:val="0"/>
          <w:numId w:val="21"/>
        </w:numPr>
        <w:ind w:left="0" w:right="0" w:firstLine="0"/>
        <w:jc w:val="center"/>
        <w:widowControl w:val="off"/>
        <w:tabs>
          <w:tab w:val="left" w:pos="3261" w:leader="none"/>
        </w:tabs>
        <w:rPr>
          <w:b/>
          <w:bCs/>
          <w:sz w:val="24"/>
          <w:szCs w:val="24"/>
        </w:rPr>
        <w:outlineLvl w:val="0"/>
        <w:suppressLineNumbers w:val="0"/>
      </w:pPr>
      <w:r>
        <w:rPr>
          <w:b/>
          <w:bCs/>
          <w:sz w:val="24"/>
          <w:szCs w:val="24"/>
          <w:lang w:eastAsia="en-US"/>
        </w:rPr>
        <w:t xml:space="preserve">Требования</w:t>
      </w:r>
      <w:r>
        <w:rPr>
          <w:b/>
          <w:bCs/>
          <w:spacing w:val="-6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к</w:t>
      </w:r>
      <w:r>
        <w:rPr>
          <w:b/>
          <w:bCs/>
          <w:spacing w:val="-4"/>
          <w:sz w:val="24"/>
          <w:szCs w:val="24"/>
          <w:lang w:eastAsia="en-US"/>
        </w:rPr>
        <w:t xml:space="preserve"> </w:t>
      </w:r>
      <w:r>
        <w:rPr>
          <w:b/>
          <w:bCs/>
          <w:spacing w:val="-2"/>
          <w:sz w:val="24"/>
          <w:szCs w:val="24"/>
          <w:lang w:eastAsia="en-US"/>
        </w:rPr>
        <w:t xml:space="preserve">отчетности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0"/>
        <w:jc w:val="center"/>
        <w:widowControl w:val="off"/>
        <w:tabs>
          <w:tab w:val="left" w:pos="3261" w:leader="none"/>
        </w:tabs>
        <w:rPr>
          <w:b/>
          <w:bCs/>
          <w:sz w:val="24"/>
          <w:szCs w:val="24"/>
        </w:rPr>
        <w:outlineLvl w:val="0"/>
        <w:suppressLineNumbers w:val="0"/>
      </w:pPr>
      <w:r>
        <w:rPr>
          <w:b/>
          <w:bCs/>
          <w:spacing w:val="-2"/>
          <w:sz w:val="24"/>
          <w:szCs w:val="24"/>
          <w:highlight w:val="none"/>
          <w:lang w:eastAsia="en-US"/>
        </w:rPr>
      </w:r>
      <w:r>
        <w:rPr>
          <w:b/>
          <w:bCs/>
          <w:spacing w:val="-2"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1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формирует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pacing w:val="-5"/>
          <w:sz w:val="24"/>
          <w:szCs w:val="24"/>
          <w:lang w:eastAsia="en-US"/>
        </w:rPr>
        <w:t xml:space="preserve">отдел строительства и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pacing w:val="-5"/>
          <w:sz w:val="24"/>
          <w:szCs w:val="24"/>
          <w:lang w:eastAsia="en-US"/>
        </w:rPr>
        <w:t xml:space="preserve">ЖКХ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следующие отчеты: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4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расходах бюджета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, в целях софинансирования которых предоставляется Субсидия, по форме установленной Соглашением о предоставлении субсидии, не позднее 3 числа месяца, следующего за отчетным кварталом,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позднее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рабочего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дня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месяца,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отчетным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годом, в котором была получена Субсидия;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достижении значений показателе</w:t>
      </w:r>
      <w:r>
        <w:rPr>
          <w:sz w:val="24"/>
          <w:szCs w:val="24"/>
          <w:lang w:eastAsia="en-US"/>
        </w:rPr>
        <w:t xml:space="preserve">й результативности использования Субсидии по форме, установленной Соглашением на предоставление субсидии, не позднее 3 числа месяца следующего за отчетным кварталом, и не позднее 3 рабочего дня месяца, следующего за отчетным годом, в котором была получена </w:t>
      </w:r>
      <w:r>
        <w:rPr>
          <w:spacing w:val="-2"/>
          <w:sz w:val="24"/>
          <w:szCs w:val="24"/>
          <w:lang w:eastAsia="en-US"/>
        </w:rPr>
        <w:t xml:space="preserve">Субсидия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- кроме того, копии договоров, заключённые Получателем субсидии в рамках исполнения </w:t>
      </w:r>
      <w:r>
        <w:rPr>
          <w:spacing w:val="-2"/>
          <w:sz w:val="24"/>
          <w:szCs w:val="24"/>
          <w:lang w:eastAsia="en-US"/>
        </w:rPr>
        <w:t xml:space="preserve">инициативных проектов в Печенгском муниципальном округе</w:t>
      </w:r>
      <w:r>
        <w:rPr>
          <w:spacing w:val="-2"/>
          <w:sz w:val="24"/>
          <w:szCs w:val="24"/>
          <w:lang w:eastAsia="en-US"/>
        </w:rPr>
        <w:t xml:space="preserve">;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копии справок о стоимости товаров (выпо</w:t>
      </w:r>
      <w:r>
        <w:rPr>
          <w:spacing w:val="-2"/>
          <w:sz w:val="24"/>
          <w:szCs w:val="24"/>
          <w:lang w:eastAsia="en-US"/>
        </w:rPr>
        <w:t xml:space="preserve">лненных работ, оказанных услуг)</w:t>
      </w:r>
      <w:r>
        <w:rPr>
          <w:spacing w:val="-2"/>
          <w:sz w:val="24"/>
          <w:szCs w:val="24"/>
          <w:lang w:eastAsia="en-US"/>
        </w:rPr>
        <w:t xml:space="preserve">; копии актов о приёмке товаров (выполненных работ, оказанных услуг); копии платёжных документов, подтверждающих </w:t>
      </w:r>
      <w:r>
        <w:rPr>
          <w:spacing w:val="-2"/>
          <w:sz w:val="24"/>
          <w:szCs w:val="24"/>
          <w:lang w:eastAsia="en-US"/>
        </w:rPr>
        <w:t xml:space="preserve">оплату товаров</w:t>
      </w:r>
      <w:r>
        <w:rPr>
          <w:spacing w:val="-2"/>
          <w:sz w:val="24"/>
          <w:szCs w:val="24"/>
          <w:lang w:eastAsia="en-US"/>
        </w:rPr>
        <w:t xml:space="preserve"> (выполненных работ, оказанных услуг</w:t>
      </w:r>
      <w:r>
        <w:rPr>
          <w:spacing w:val="-2"/>
          <w:sz w:val="24"/>
          <w:szCs w:val="24"/>
          <w:lang w:eastAsia="en-US"/>
        </w:rPr>
        <w:t xml:space="preserve">); копии иных документов, подтверждающих целевое расходование 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191" w:leader="none"/>
        </w:tabs>
        <w:rPr>
          <w:strike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течение двух рабочих дней со дня получения </w:t>
      </w:r>
      <w:r>
        <w:rPr>
          <w:sz w:val="24"/>
          <w:szCs w:val="24"/>
          <w:lang w:eastAsia="en-US"/>
        </w:rPr>
        <w:t xml:space="preserve">отчетов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 субсидии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осуществляет </w:t>
      </w:r>
      <w:r>
        <w:rPr>
          <w:sz w:val="24"/>
          <w:szCs w:val="24"/>
          <w:lang w:eastAsia="en-US"/>
        </w:rPr>
        <w:t xml:space="preserve">их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проверку и при отсутствии замечаний принимает отчетность. В случае выявления расхождений в показателях, влекущих отражение в отчетности недостоверных сведений</w:t>
      </w:r>
      <w:r>
        <w:rPr>
          <w:sz w:val="24"/>
          <w:szCs w:val="24"/>
          <w:lang w:eastAsia="en-US"/>
        </w:rPr>
        <w:t xml:space="preserve">,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 строительства и ЖКХ </w:t>
      </w:r>
      <w:r>
        <w:rPr>
          <w:sz w:val="24"/>
          <w:szCs w:val="24"/>
          <w:lang w:eastAsia="en-US"/>
        </w:rPr>
        <w:t xml:space="preserve">отклоняет отчетность. В течение 2 рабочих дней Получателю субсидии необходимо внести изменения в отчетность в части выявленных расхождений и повторно представить уточненную отчетность в адрес </w:t>
      </w:r>
      <w:r>
        <w:rPr>
          <w:sz w:val="24"/>
          <w:szCs w:val="24"/>
          <w:lang w:eastAsia="en-US"/>
        </w:rPr>
        <w:t xml:space="preserve">Отдела строительства и ЖКХ.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ind w:left="4818" w:right="0" w:firstLine="0"/>
        <w:jc w:val="both"/>
        <w:spacing w:before="0" w:beforeAutospacing="0"/>
        <w:widowControl w:val="off"/>
        <w:tabs>
          <w:tab w:val="left" w:pos="1191" w:leader="none"/>
        </w:tabs>
        <w:rPr>
          <w:strike/>
          <w:sz w:val="24"/>
          <w:szCs w:val="24"/>
        </w:rPr>
        <w:suppressLineNumbers w:val="0"/>
      </w:pPr>
      <w:r>
        <w:rPr>
          <w:sz w:val="24"/>
          <w:szCs w:val="24"/>
          <w:highlight w:val="none"/>
          <w:lang w:eastAsia="en-US"/>
        </w:rPr>
      </w:r>
      <w:r>
        <w:rPr>
          <w:sz w:val="24"/>
          <w:szCs w:val="24"/>
          <w:highlight w:val="none"/>
          <w:lang w:eastAsia="en-US"/>
        </w:rPr>
      </w:r>
      <w:r>
        <w:rPr>
          <w:strike/>
          <w:sz w:val="24"/>
          <w:szCs w:val="24"/>
        </w:rPr>
      </w:r>
    </w:p>
    <w:p>
      <w:pPr>
        <w:spacing w:before="4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21"/>
        </w:numPr>
        <w:ind w:left="0" w:right="0" w:firstLine="0"/>
        <w:jc w:val="center"/>
        <w:spacing w:before="0" w:beforeAutospacing="0"/>
        <w:widowControl w:val="off"/>
        <w:tabs>
          <w:tab w:val="left" w:pos="1523" w:leader="none"/>
        </w:tabs>
        <w:rPr>
          <w:b/>
          <w:bCs/>
          <w:sz w:val="24"/>
          <w:szCs w:val="24"/>
        </w:rPr>
        <w:outlineLvl w:val="0"/>
        <w:suppressLineNumbers w:val="0"/>
      </w:pPr>
      <w:r>
        <w:rPr>
          <w:b/>
          <w:bCs/>
          <w:sz w:val="24"/>
          <w:szCs w:val="24"/>
          <w:lang w:eastAsia="en-US"/>
        </w:rPr>
        <w:t xml:space="preserve">Требования к осуществлению контроля за соблюдением условий</w:t>
      </w:r>
      <w:r>
        <w:rPr>
          <w:b/>
          <w:bCs/>
          <w:spacing w:val="-5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и</w:t>
      </w:r>
      <w:r>
        <w:rPr>
          <w:b/>
          <w:bCs/>
          <w:spacing w:val="-6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порядка</w:t>
      </w:r>
      <w:r>
        <w:rPr>
          <w:b/>
          <w:bCs/>
          <w:spacing w:val="-5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предоставления</w:t>
      </w:r>
      <w:r>
        <w:rPr>
          <w:b/>
          <w:bCs/>
          <w:spacing w:val="-6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субсидии</w:t>
      </w:r>
      <w:r>
        <w:rPr>
          <w:b/>
          <w:bCs/>
          <w:spacing w:val="-5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и</w:t>
      </w:r>
      <w:r>
        <w:rPr>
          <w:b/>
          <w:bCs/>
          <w:spacing w:val="-6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ответственности</w:t>
      </w:r>
      <w:r>
        <w:rPr>
          <w:b/>
          <w:bCs/>
          <w:spacing w:val="-5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за</w:t>
      </w:r>
      <w:r>
        <w:rPr>
          <w:b/>
          <w:bCs/>
          <w:spacing w:val="-4"/>
          <w:sz w:val="24"/>
          <w:szCs w:val="24"/>
          <w:lang w:eastAsia="en-US"/>
        </w:rPr>
        <w:t xml:space="preserve"> </w:t>
      </w:r>
      <w:r>
        <w:rPr>
          <w:b/>
          <w:bCs/>
          <w:sz w:val="24"/>
          <w:szCs w:val="24"/>
          <w:lang w:eastAsia="en-US"/>
        </w:rPr>
        <w:t xml:space="preserve">их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0"/>
        <w:jc w:val="center"/>
        <w:spacing w:before="0" w:beforeAutospacing="0"/>
        <w:widowControl w:val="off"/>
        <w:rPr>
          <w:b/>
          <w:bCs/>
          <w:spacing w:val="-2"/>
          <w:sz w:val="24"/>
          <w:szCs w:val="24"/>
          <w:highlight w:val="none"/>
          <w:lang w:eastAsia="en-US"/>
        </w:rPr>
        <w:suppressLineNumbers w:val="0"/>
      </w:pPr>
      <w:r>
        <w:rPr>
          <w:b/>
          <w:spacing w:val="-2"/>
          <w:sz w:val="24"/>
          <w:szCs w:val="24"/>
          <w:lang w:eastAsia="en-US"/>
        </w:rPr>
        <w:t xml:space="preserve">нарушение</w:t>
      </w:r>
      <w:r>
        <w:rPr>
          <w:b/>
          <w:bCs/>
          <w:spacing w:val="-2"/>
          <w:sz w:val="24"/>
          <w:szCs w:val="24"/>
          <w:highlight w:val="none"/>
          <w:lang w:eastAsia="en-US"/>
        </w:rPr>
      </w:r>
      <w:r>
        <w:rPr>
          <w:b/>
          <w:bCs/>
          <w:spacing w:val="-2"/>
          <w:sz w:val="24"/>
          <w:szCs w:val="24"/>
          <w:highlight w:val="none"/>
          <w:lang w:eastAsia="en-US"/>
        </w:rPr>
      </w:r>
    </w:p>
    <w:p>
      <w:pPr>
        <w:ind w:left="0" w:right="0" w:firstLine="0"/>
        <w:jc w:val="center"/>
        <w:spacing w:before="0" w:beforeAutospacing="0"/>
        <w:widowControl w:val="off"/>
        <w:rPr>
          <w:b/>
          <w:bCs/>
          <w:sz w:val="24"/>
          <w:szCs w:val="24"/>
        </w:rPr>
        <w:suppressLineNumbers w:val="0"/>
      </w:pPr>
      <w:r>
        <w:rPr>
          <w:b/>
          <w:spacing w:val="-2"/>
          <w:sz w:val="24"/>
          <w:szCs w:val="24"/>
          <w:highlight w:val="none"/>
          <w:lang w:eastAsia="en-US"/>
        </w:rPr>
      </w:r>
      <w:r>
        <w:rPr>
          <w:b/>
          <w:spacing w:val="-2"/>
          <w:sz w:val="24"/>
          <w:szCs w:val="24"/>
          <w:highlight w:val="none"/>
          <w:lang w:eastAsia="en-US"/>
        </w:rPr>
      </w:r>
      <w:r>
        <w:rPr>
          <w:b/>
          <w:bCs/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42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 </w:t>
      </w:r>
      <w:r>
        <w:rPr>
          <w:sz w:val="24"/>
          <w:szCs w:val="24"/>
          <w:lang w:eastAsia="en-US"/>
        </w:rPr>
        <w:t xml:space="preserve">осуществляет проверку соблюдения Получателем субсидии порядка и </w:t>
      </w:r>
      <w:r>
        <w:rPr>
          <w:sz w:val="24"/>
          <w:szCs w:val="24"/>
          <w:lang w:eastAsia="en-US"/>
        </w:rPr>
        <w:t xml:space="preserve">условий предоставления Субсидии, в том числе в части достижения результатов предоставления Субсидии, а также органы муниципального финансового контроля осуществляют проверку в соответствии со статьями 268.1. и 269.2 Бюджетного кодекса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7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 </w:t>
      </w:r>
      <w:r>
        <w:rPr>
          <w:sz w:val="24"/>
          <w:szCs w:val="24"/>
          <w:lang w:eastAsia="en-US"/>
        </w:rPr>
        <w:t xml:space="preserve">осуществляет проведение мониторинга достижения результатов предоставления субсидии исходя из достижения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значений результатов предоставления субсидии,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определенных Соглашением, и событий, отражающих</w:t>
      </w:r>
      <w:r>
        <w:rPr>
          <w:spacing w:val="3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факт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завершения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соответствующего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мероприятия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</w:t>
      </w:r>
      <w:r>
        <w:rPr>
          <w:spacing w:val="3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получению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результата предоставления субсидии (контрольная точка), в порядке и формам, которые установлены приказом Министерства финансов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 от 27.04.2024 № 53н «Об утверждении Порядка проведения</w:t>
      </w:r>
      <w:r>
        <w:rPr>
          <w:sz w:val="24"/>
          <w:szCs w:val="24"/>
          <w:lang w:eastAsia="en-US"/>
        </w:rPr>
        <w:t xml:space="preserve">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31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случае неисполнения или ненадлежащего исполнения Получателем субсидии условий и порядка предоставления Субсидии, выявленного в результате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проверок,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проведенных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Отделом строительства и ЖКХ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и/или органами муниципального финансового контроля,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 также в случае недостижения значений показателей результативности использования Субсидии, средства Субсидии, подлежат возврату в бюджет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 лицевой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счет администрации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в течение пятнадцати календарных дней со дня получения соответствующего требования администрации </w:t>
      </w:r>
      <w:r>
        <w:rPr>
          <w:sz w:val="24"/>
          <w:szCs w:val="24"/>
          <w:lang w:eastAsia="en-US"/>
        </w:rPr>
        <w:t xml:space="preserve">округа</w:t>
      </w:r>
      <w:r>
        <w:rPr>
          <w:sz w:val="24"/>
          <w:szCs w:val="24"/>
          <w:lang w:eastAsia="en-US"/>
        </w:rPr>
        <w:t xml:space="preserve"> о возврате Субсидии</w:t>
      </w:r>
      <w:r>
        <w:rPr>
          <w:sz w:val="24"/>
          <w:szCs w:val="24"/>
          <w:lang w:eastAsia="en-US"/>
        </w:rPr>
        <w:t xml:space="preserve">, </w:t>
      </w:r>
      <w:r>
        <w:rPr>
          <w:sz w:val="24"/>
          <w:szCs w:val="24"/>
          <w:lang w:eastAsia="en-US"/>
        </w:rPr>
        <w:t xml:space="preserve">подготовленного Отделом строительства и ЖКХ</w:t>
      </w:r>
      <w:r>
        <w:rPr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  <w:t xml:space="preserve"> с указанием нарушения, суммы, подлежащей возврату, сроков возврата и реквизитов для </w:t>
      </w:r>
      <w:r>
        <w:rPr>
          <w:spacing w:val="-2"/>
          <w:sz w:val="24"/>
          <w:szCs w:val="24"/>
          <w:lang w:eastAsia="en-US"/>
        </w:rPr>
        <w:t xml:space="preserve">перечисления.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1"/>
          <w:numId w:val="21"/>
        </w:numPr>
        <w:ind w:left="0" w:right="0" w:firstLine="709"/>
        <w:jc w:val="both"/>
        <w:spacing w:before="0" w:beforeAutospacing="0"/>
        <w:widowControl w:val="off"/>
        <w:tabs>
          <w:tab w:val="left" w:pos="1211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случае отк</w:t>
      </w:r>
      <w:r>
        <w:rPr>
          <w:sz w:val="24"/>
          <w:szCs w:val="24"/>
          <w:lang w:eastAsia="en-US"/>
        </w:rPr>
        <w:t xml:space="preserve">аза в возврате, невозврата или возврата средств Субсидии в неполном объеме в установленные сроки средства, израсходованные с нарушением условий предоставления Субсидии, подлежат взысканию в соответствии с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rPr>
          <w:sz w:val="24"/>
          <w:szCs w:val="24"/>
        </w:rPr>
        <w:sectPr>
          <w:footnotePr/>
          <w:endnotePr/>
          <w:type w:val="nextPage"/>
          <w:pgSz w:w="11910" w:h="16840" w:orient="portrait"/>
          <w:pgMar w:top="1040" w:right="711" w:bottom="209" w:left="1559" w:header="607" w:footer="0" w:gutter="0"/>
          <w:cols w:num="1" w:sep="0" w:space="720" w:equalWidth="1"/>
          <w:docGrid w:linePitch="360"/>
        </w:sectPr>
        <w:suppressLineNumbers w:val="0"/>
      </w:pPr>
      <w:r>
        <w:rPr>
          <w:sz w:val="24"/>
          <w:szCs w:val="24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03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/>
        <w:jc w:val="center"/>
        <w:widowControl w:val="off"/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ЗАЯВЛЕНИЕ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/>
        <w:jc w:val="center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НА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ПРЕДОСТАВЛЕНИЕ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3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890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534"/>
      </w:tblGrid>
      <w:tr>
        <w:tblPrEx/>
        <w:trPr>
          <w:trHeight w:val="789"/>
        </w:trPr>
        <w:tc>
          <w:tcPr>
            <w:tcBorders>
              <w:top w:val="single" w:color="000000" w:sz="12" w:space="0"/>
            </w:tcBorders>
            <w:tcW w:w="9534" w:type="dxa"/>
            <w:textDirection w:val="lrTb"/>
            <w:noWrap w:val="false"/>
          </w:tcPr>
          <w:p>
            <w:pPr>
              <w:ind w:left="3881" w:hanging="2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субсидии,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ИНН,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КПП,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юридический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адрес, контактные телефоны)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261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spacing w:before="0" w:beforeAutospacing="0"/>
              <w:tabs>
                <w:tab w:val="left" w:pos="1671" w:leader="none"/>
                <w:tab w:val="left" w:pos="9531" w:leader="none"/>
              </w:tabs>
              <w:rPr>
                <w:sz w:val="24"/>
                <w:szCs w:val="24"/>
                <w:lang w:val="ru-RU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Просит</w:t>
            </w:r>
            <w:r>
              <w:rPr>
                <w:sz w:val="24"/>
                <w:szCs w:val="24"/>
                <w:lang w:val="ru-RU"/>
              </w:rPr>
              <w:t xml:space="preserve"> заключить Соглашение о предоставлении субсидии из бюджета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 </w:t>
            </w:r>
            <w:r>
              <w:rPr>
                <w:sz w:val="24"/>
                <w:szCs w:val="24"/>
                <w:lang w:val="ru-RU"/>
              </w:rPr>
              <w:t xml:space="preserve">в целях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43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(указывается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предоставления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68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beforeAutospacing="0"/>
              <w:tabs>
                <w:tab w:val="left" w:pos="8789" w:leader="none"/>
              </w:tabs>
              <w:rPr>
                <w:sz w:val="24"/>
                <w:szCs w:val="24"/>
                <w:lang w:val="ru-RU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Настоящим подтверждаю, что на первое число месяца, предшествующего месяцу в котором заключается Соглашение о предоставлении субсидии из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бюджета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: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509"/>
              <w:spacing w:before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субсидии)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824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beforeAutospacing="0"/>
              <w:tabs>
                <w:tab w:val="left" w:pos="833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</w:t>
            </w:r>
            <w:r>
              <w:rPr>
                <w:sz w:val="24"/>
                <w:szCs w:val="24"/>
                <w:lang w:val="ru-RU"/>
              </w:rPr>
              <w:t xml:space="preserve">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(складочном) капитале которого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доля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прямого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косвенного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(через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третьих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лиц)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участия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офшорных компаний в совокупности превышает 25 процентов (если иное не предусмотрено законодат</w:t>
            </w:r>
            <w:r>
              <w:rPr>
                <w:sz w:val="24"/>
                <w:szCs w:val="24"/>
                <w:lang w:val="ru-RU"/>
              </w:rPr>
              <w:t xml:space="preserve">ельством Российской Федерации.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      </w:r>
            <w:r>
              <w:rPr>
                <w:sz w:val="24"/>
                <w:szCs w:val="24"/>
                <w:lang w:val="ru-RU"/>
              </w:rPr>
      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tabs>
                <w:tab w:val="left" w:pos="804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перечне организаций и физических лиц, в отношении которых имеются сведения об их причастности к экстремистской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 или терроризму;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tabs>
                <w:tab w:val="left" w:pos="891" w:leader="none"/>
              </w:tabs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составляемых в рамках реализации полномочий, предусмотренных </w:t>
            </w:r>
            <w:hyperlink r:id="rId13" w:tooltip="https://login.consultant.ru/link/?req=doc&amp;base=LAW&amp;n=121087&amp;dst=100142" w:history="1">
              <w:r>
                <w:rPr>
                  <w:sz w:val="24"/>
                  <w:szCs w:val="24"/>
                  <w:lang w:val="ru-RU"/>
                </w:rPr>
                <w:t xml:space="preserve">главой </w:t>
              </w:r>
              <w:r>
                <w:rPr>
                  <w:sz w:val="24"/>
                  <w:szCs w:val="24"/>
                </w:rPr>
                <w:t xml:space="preserve">VII</w:t>
              </w:r>
            </w:hyperlink>
            <w:r>
              <w:rPr>
                <w:sz w:val="24"/>
                <w:szCs w:val="24"/>
                <w:lang w:val="ru-RU"/>
              </w:rPr>
              <w:t xml:space="preserve"> Устава ООН, Советом Безопасности ООН или органами,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специально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созданными</w:t>
            </w:r>
            <w:r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решениями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Безопасности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ООН,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перечнях организаций и физических лиц, связанных с террористическими организациями</w:t>
            </w:r>
            <w:r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террористами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распространением</w:t>
            </w:r>
            <w:r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оружия</w:t>
            </w:r>
            <w:r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массового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уничтожения;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является иностранным агентом в соответствии с Федеральным законом </w:t>
              <w:br/>
              <w:t xml:space="preserve">от 14.07.2022 № 255-ФЗ «О контроле за деятельностью лиц, находящихся под иностранным влиянием»;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получает средства из бюджета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на основании иных муниципальных правовых актов на цели, установленные настоящим Порядком;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процессе реорганизации (за исключением реорганизации в форме присоединения к юрид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имеет просроченной задолженности по возврату в бюджет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иных субсидий, бюджетных инвестиций, предоставляемых в том числе в соответствии с иными муниципальными правовыми актами, а также иная просроченная (неурегулированная) задолженность по денежным обязательствам перед администрацией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реестре дисквалифицированных лиц, отсутствуют сведения о дисквалифицированных руководителе, главном бухгалтере.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right="35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Достоверность представленной информации гарантирую.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78"/>
              <w:spacing w:before="234"/>
              <w:tabs>
                <w:tab w:val="left" w:pos="4699" w:leader="none"/>
                <w:tab w:val="left" w:pos="5610" w:leader="none"/>
                <w:tab w:val="left" w:pos="8897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Получатель субсидии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232"/>
              <w:spacing w:before="1"/>
              <w:tabs>
                <w:tab w:val="left" w:pos="5795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(подпись)</w:t>
            </w:r>
            <w:r>
              <w:rPr>
                <w:sz w:val="24"/>
                <w:szCs w:val="24"/>
                <w:lang w:val="ru-RU"/>
              </w:rPr>
              <w:tab/>
              <w:t xml:space="preserve">(расшифровка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подписи)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 xml:space="preserve">МП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spacing w:before="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 xml:space="preserve">«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20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г.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ind w:left="28"/>
        <w:jc w:val="both"/>
        <w:widowControl w:val="off"/>
        <w:rPr>
          <w:sz w:val="24"/>
          <w:szCs w:val="24"/>
          <w:lang w:eastAsia="en-US"/>
        </w:rPr>
        <w:sectPr>
          <w:footnotePr/>
          <w:endnotePr/>
          <w:type w:val="nextPage"/>
          <w:pgSz w:w="11910" w:h="16840" w:orient="portrait"/>
          <w:pgMar w:top="1040" w:right="425" w:bottom="280" w:left="1559" w:header="607" w:footer="0" w:gutter="0"/>
          <w:cols w:num="1" w:sep="0" w:space="720" w:equalWidth="1"/>
          <w:docGrid w:linePitch="360"/>
        </w:sect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716" w:hanging="1888"/>
        <w:spacing w:before="276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</w:t>
      </w:r>
      <w:r>
        <w:rPr>
          <w:spacing w:val="-8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администрацию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6"/>
          <w:sz w:val="22"/>
          <w:szCs w:val="22"/>
          <w:lang w:eastAsia="en-US"/>
        </w:rPr>
        <w:t xml:space="preserve">Печенгского муниципального округа 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5"/>
          <w:sz w:val="22"/>
          <w:szCs w:val="22"/>
          <w:lang w:eastAsia="en-US"/>
        </w:rPr>
        <w:t xml:space="preserve">от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8752" behindDoc="1" locked="0" layoutInCell="1" allowOverlap="1">
                <wp:simplePos x="0" y="0"/>
                <wp:positionH relativeFrom="page">
                  <wp:posOffset>3466210</wp:posOffset>
                </wp:positionH>
                <wp:positionV relativeFrom="paragraph">
                  <wp:posOffset>157622</wp:posOffset>
                </wp:positionV>
                <wp:extent cx="3631565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31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1565" fill="norm" stroke="1" extrusionOk="0">
                              <a:moveTo>
                                <a:pt x="0" y="0"/>
                              </a:moveTo>
                              <a:lnTo>
                                <a:pt x="3631527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58752;o:allowoverlap:true;o:allowincell:true;mso-position-horizontal-relative:page;margin-left:272.93pt;mso-position-horizontal:absolute;mso-position-vertical-relative:text;margin-top:12.41pt;mso-position-vertical:absolute;width:285.95pt;height:0.10pt;mso-wrap-distance-left:0.00pt;mso-wrap-distance-top:0.00pt;mso-wrap-distance-right:0.00pt;mso-wrap-distance-bottom:0.00pt;visibility:visible;" path="m0,0l9999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left="6211" w:hanging="1391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(наименование</w:t>
      </w:r>
      <w:r>
        <w:rPr>
          <w:spacing w:val="-1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widowControl w:val="off"/>
        <w:rPr>
          <w:szCs w:val="28"/>
          <w:lang w:eastAsia="en-US"/>
        </w:rPr>
      </w:pPr>
      <w:r>
        <w:rPr>
          <w:szCs w:val="28"/>
          <w:lang w:eastAsia="en-US"/>
        </w:rPr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spacing w:before="15"/>
        <w:widowControl w:val="off"/>
        <w:rPr>
          <w:szCs w:val="28"/>
          <w:lang w:eastAsia="en-US"/>
        </w:rPr>
      </w:pPr>
      <w:r>
        <w:rPr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9776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171394</wp:posOffset>
                </wp:positionV>
                <wp:extent cx="370205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 fill="norm" stroke="1" extrusionOk="0">
                              <a:moveTo>
                                <a:pt x="0" y="0"/>
                              </a:moveTo>
                              <a:lnTo>
                                <a:pt x="3701631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59776;o:allowoverlap:true;o:allowincell:true;mso-position-horizontal-relative:page;margin-left:275.57pt;mso-position-horizontal:absolute;mso-position-vertical-relative:text;margin-top:13.50pt;mso-position-vertical:absolute;width:291.50pt;height:0.10pt;mso-wrap-distance-left:0.00pt;mso-wrap-distance-top:0.00pt;mso-wrap-distance-right:0.00pt;mso-wrap-distance-bottom:0.00pt;visibility:visible;" path="m0,0l9998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ind w:left="3988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(юридический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5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и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почтовый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0800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157412</wp:posOffset>
                </wp:positionV>
                <wp:extent cx="370332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3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3320" fill="norm" stroke="1" extrusionOk="0">
                              <a:moveTo>
                                <a:pt x="0" y="0"/>
                              </a:moveTo>
                              <a:lnTo>
                                <a:pt x="3703174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251660800;o:allowoverlap:true;o:allowincell:true;mso-position-horizontal-relative:page;margin-left:275.57pt;mso-position-horizontal:absolute;mso-position-vertical-relative:text;margin-top:12.39pt;mso-position-vertical:absolute;width:291.60pt;height:0.10pt;mso-wrap-distance-left:0.00pt;mso-wrap-distance-top:0.00pt;mso-wrap-distance-right:0.00pt;mso-wrap-distance-bottom:0.00pt;visibility:visible;" path="m0,0l99995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right="136"/>
        <w:jc w:val="center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</w:t>
      </w:r>
      <w:r>
        <w:rPr>
          <w:sz w:val="22"/>
          <w:szCs w:val="22"/>
          <w:lang w:eastAsia="en-US"/>
        </w:rPr>
        <w:t xml:space="preserve">(контактный</w:t>
      </w:r>
      <w:r>
        <w:rPr>
          <w:spacing w:val="-9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телефон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10"/>
          <w:sz w:val="22"/>
          <w:szCs w:val="22"/>
          <w:lang w:eastAsia="en-US"/>
        </w:rPr>
        <w:t xml:space="preserve">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204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7" w:right="1"/>
        <w:jc w:val="center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ЗАЯВКА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7"/>
        <w:jc w:val="center"/>
        <w:spacing w:before="51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98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2630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269"/>
        <w:widowControl w:val="off"/>
        <w:tabs>
          <w:tab w:val="left" w:pos="96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соответствии с</w:t>
      </w:r>
      <w:r>
        <w:rPr>
          <w:spacing w:val="-14"/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3004"/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39"/>
        <w:widowControl w:val="off"/>
        <w:tabs>
          <w:tab w:val="left" w:pos="967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утвержденным</w:t>
      </w:r>
      <w:r>
        <w:rPr>
          <w:spacing w:val="4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администрации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</w:t>
      </w:r>
      <w:r>
        <w:rPr>
          <w:spacing w:val="27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6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г.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Порядок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субсидии),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просит </w:t>
      </w:r>
      <w:r>
        <w:rPr>
          <w:spacing w:val="-2"/>
          <w:sz w:val="24"/>
          <w:szCs w:val="24"/>
          <w:lang w:eastAsia="en-US"/>
        </w:rPr>
        <w:t xml:space="preserve">предоставить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субсидию</w:t>
      </w:r>
      <w:r>
        <w:rPr>
          <w:sz w:val="24"/>
          <w:szCs w:val="24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размере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рублей</w:t>
      </w:r>
      <w:r>
        <w:rPr>
          <w:sz w:val="24"/>
          <w:szCs w:val="24"/>
          <w:lang w:eastAsia="en-US"/>
        </w:rPr>
        <w:t xml:space="preserve"> ( сумма прописью)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в </w:t>
      </w:r>
      <w:r>
        <w:rPr>
          <w:spacing w:val="-2"/>
          <w:sz w:val="24"/>
          <w:szCs w:val="24"/>
          <w:lang w:eastAsia="en-US"/>
        </w:rPr>
        <w:t xml:space="preserve">целях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71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02"/>
        <w:spacing w:before="38"/>
        <w:widowControl w:val="off"/>
        <w:tabs>
          <w:tab w:val="left" w:pos="51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</w:t>
      </w:r>
      <w:r>
        <w:rPr>
          <w:sz w:val="24"/>
          <w:szCs w:val="24"/>
          <w:lang w:eastAsia="en-US"/>
        </w:rPr>
        <w:t xml:space="preserve">(целевое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назначение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5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 w:right="148"/>
        <w:widowControl w:val="off"/>
        <w:tabs>
          <w:tab w:val="left" w:pos="676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Опись документов, предусмотренных пунктом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прилагается.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263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Приложение: на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 л. в ед. экз.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2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890"/>
        <w:tblW w:w="0" w:type="auto"/>
        <w:tblInd w:w="66" w:type="dxa"/>
        <w:tblLayout w:type="fixed"/>
        <w:tblLook w:val="01E0" w:firstRow="1" w:lastRow="1" w:firstColumn="1" w:lastColumn="1" w:noHBand="0" w:noVBand="0"/>
      </w:tblPr>
      <w:tblGrid>
        <w:gridCol w:w="2804"/>
        <w:gridCol w:w="2425"/>
        <w:gridCol w:w="3053"/>
      </w:tblGrid>
      <w:tr>
        <w:tblPrEx/>
        <w:trPr>
          <w:trHeight w:val="315"/>
        </w:trPr>
        <w:tc>
          <w:tcPr>
            <w:tcW w:w="2804" w:type="dxa"/>
            <w:textDirection w:val="lrTb"/>
            <w:noWrap w:val="false"/>
          </w:tcPr>
          <w:p>
            <w:pPr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383"/>
              <w:tabs>
                <w:tab w:val="left" w:pos="200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8"/>
              <w:tabs>
                <w:tab w:val="left" w:pos="300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98"/>
        </w:trPr>
        <w:tc>
          <w:tcPr>
            <w:tcW w:w="28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before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1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(подпись)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(расшифровка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подписи)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before="12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15" w:leader="none"/>
          <w:tab w:val="left" w:pos="2340" w:leader="none"/>
          <w:tab w:val="left" w:pos="2943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г.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284" w:right="707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trike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trike w:val="0"/>
        <w:color w:val="auto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space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8"/>
  </w:num>
  <w:num w:numId="5">
    <w:abstractNumId w:val="18"/>
  </w:num>
  <w:num w:numId="6">
    <w:abstractNumId w:val="12"/>
  </w:num>
  <w:num w:numId="7">
    <w:abstractNumId w:val="11"/>
  </w:num>
  <w:num w:numId="8">
    <w:abstractNumId w:val="7"/>
  </w:num>
  <w:num w:numId="9">
    <w:abstractNumId w:val="21"/>
  </w:num>
  <w:num w:numId="10">
    <w:abstractNumId w:val="0"/>
  </w:num>
  <w:num w:numId="11">
    <w:abstractNumId w:val="10"/>
  </w:num>
  <w:num w:numId="12">
    <w:abstractNumId w:val="2"/>
  </w:num>
  <w:num w:numId="13">
    <w:abstractNumId w:val="17"/>
  </w:num>
  <w:num w:numId="14">
    <w:abstractNumId w:val="20"/>
  </w:num>
  <w:num w:numId="15">
    <w:abstractNumId w:val="3"/>
  </w:num>
  <w:num w:numId="16">
    <w:abstractNumId w:val="13"/>
  </w:num>
  <w:num w:numId="17">
    <w:abstractNumId w:val="1"/>
  </w:num>
  <w:num w:numId="18">
    <w:abstractNumId w:val="19"/>
  </w:num>
  <w:num w:numId="19">
    <w:abstractNumId w:val="5"/>
  </w:num>
  <w:num w:numId="20">
    <w:abstractNumId w:val="6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872"/>
    <w:link w:val="870"/>
    <w:uiPriority w:val="9"/>
    <w:rPr>
      <w:rFonts w:ascii="Arial" w:hAnsi="Arial" w:eastAsia="Arial" w:cs="Arial"/>
      <w:sz w:val="40"/>
      <w:szCs w:val="40"/>
    </w:rPr>
  </w:style>
  <w:style w:type="paragraph" w:styleId="699">
    <w:name w:val="Heading 2"/>
    <w:basedOn w:val="869"/>
    <w:next w:val="869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0">
    <w:name w:val="Heading 2 Char"/>
    <w:basedOn w:val="872"/>
    <w:link w:val="699"/>
    <w:uiPriority w:val="9"/>
    <w:rPr>
      <w:rFonts w:ascii="Arial" w:hAnsi="Arial" w:eastAsia="Arial" w:cs="Arial"/>
      <w:sz w:val="34"/>
    </w:rPr>
  </w:style>
  <w:style w:type="paragraph" w:styleId="701">
    <w:name w:val="Heading 3"/>
    <w:basedOn w:val="869"/>
    <w:next w:val="869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>
    <w:name w:val="Heading 3 Char"/>
    <w:basedOn w:val="872"/>
    <w:link w:val="701"/>
    <w:uiPriority w:val="9"/>
    <w:rPr>
      <w:rFonts w:ascii="Arial" w:hAnsi="Arial" w:eastAsia="Arial" w:cs="Arial"/>
      <w:sz w:val="30"/>
      <w:szCs w:val="30"/>
    </w:rPr>
  </w:style>
  <w:style w:type="character" w:styleId="703">
    <w:name w:val="Heading 4 Char"/>
    <w:basedOn w:val="872"/>
    <w:link w:val="871"/>
    <w:uiPriority w:val="9"/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869"/>
    <w:next w:val="869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5">
    <w:name w:val="Heading 5 Char"/>
    <w:basedOn w:val="872"/>
    <w:link w:val="704"/>
    <w:uiPriority w:val="9"/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869"/>
    <w:next w:val="869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>
    <w:name w:val="Heading 6 Char"/>
    <w:basedOn w:val="872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869"/>
    <w:next w:val="869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7 Char"/>
    <w:basedOn w:val="872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>
    <w:name w:val="Heading 8"/>
    <w:basedOn w:val="869"/>
    <w:next w:val="869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>
    <w:name w:val="Heading 8 Char"/>
    <w:basedOn w:val="872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869"/>
    <w:next w:val="869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>
    <w:name w:val="Heading 9 Char"/>
    <w:basedOn w:val="872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Title"/>
    <w:basedOn w:val="869"/>
    <w:next w:val="869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>
    <w:name w:val="Title Char"/>
    <w:basedOn w:val="872"/>
    <w:link w:val="714"/>
    <w:uiPriority w:val="10"/>
    <w:rPr>
      <w:sz w:val="48"/>
      <w:szCs w:val="48"/>
    </w:rPr>
  </w:style>
  <w:style w:type="paragraph" w:styleId="716">
    <w:name w:val="Subtitle"/>
    <w:basedOn w:val="869"/>
    <w:next w:val="869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basedOn w:val="872"/>
    <w:link w:val="716"/>
    <w:uiPriority w:val="11"/>
    <w:rPr>
      <w:sz w:val="24"/>
      <w:szCs w:val="24"/>
    </w:rPr>
  </w:style>
  <w:style w:type="paragraph" w:styleId="718">
    <w:name w:val="Quote"/>
    <w:basedOn w:val="869"/>
    <w:next w:val="869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69"/>
    <w:next w:val="869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character" w:styleId="722">
    <w:name w:val="Header Char"/>
    <w:basedOn w:val="872"/>
    <w:link w:val="891"/>
    <w:uiPriority w:val="99"/>
  </w:style>
  <w:style w:type="character" w:styleId="723">
    <w:name w:val="Footer Char"/>
    <w:basedOn w:val="872"/>
    <w:link w:val="893"/>
    <w:uiPriority w:val="99"/>
  </w:style>
  <w:style w:type="paragraph" w:styleId="724">
    <w:name w:val="Caption"/>
    <w:basedOn w:val="869"/>
    <w:next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893"/>
    <w:uiPriority w:val="99"/>
  </w:style>
  <w:style w:type="table" w:styleId="726">
    <w:name w:val="Table Grid"/>
    <w:basedOn w:val="87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9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2"/>
    <w:uiPriority w:val="99"/>
    <w:unhideWhenUsed/>
    <w:rPr>
      <w:vertAlign w:val="superscript"/>
    </w:rPr>
  </w:style>
  <w:style w:type="paragraph" w:styleId="855">
    <w:name w:val="endnote text"/>
    <w:basedOn w:val="869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2"/>
    <w:uiPriority w:val="99"/>
    <w:semiHidden/>
    <w:unhideWhenUsed/>
    <w:rPr>
      <w:vertAlign w:val="superscript"/>
    </w:rPr>
  </w:style>
  <w:style w:type="paragraph" w:styleId="858">
    <w:name w:val="toc 1"/>
    <w:basedOn w:val="869"/>
    <w:next w:val="869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869"/>
    <w:next w:val="869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869"/>
    <w:next w:val="869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869"/>
    <w:next w:val="869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869"/>
    <w:next w:val="869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869"/>
    <w:next w:val="869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869"/>
    <w:next w:val="869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869"/>
    <w:next w:val="869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869"/>
    <w:next w:val="869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869"/>
    <w:next w:val="869"/>
    <w:uiPriority w:val="99"/>
    <w:unhideWhenUsed/>
    <w:pPr>
      <w:spacing w:after="0" w:afterAutospacing="0"/>
    </w:pPr>
  </w:style>
  <w:style w:type="paragraph" w:styleId="869" w:default="1">
    <w:name w:val="Normal"/>
    <w:qFormat/>
    <w:rPr>
      <w:rFonts w:ascii="Times New Roman" w:hAnsi="Times New Roman" w:eastAsia="Times New Roman"/>
    </w:rPr>
  </w:style>
  <w:style w:type="paragraph" w:styleId="870">
    <w:name w:val="Heading 1"/>
    <w:basedOn w:val="869"/>
    <w:next w:val="869"/>
    <w:link w:val="887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71">
    <w:name w:val="Heading 4"/>
    <w:basedOn w:val="869"/>
    <w:next w:val="869"/>
    <w:link w:val="876"/>
    <w:qFormat/>
    <w:pPr>
      <w:ind w:firstLine="709"/>
      <w:keepNext/>
      <w:outlineLvl w:val="3"/>
    </w:pPr>
    <w:rPr>
      <w:sz w:val="28"/>
    </w:rPr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 w:customStyle="1">
    <w:name w:val="Стиль1"/>
    <w:basedOn w:val="869"/>
    <w:qFormat/>
    <w:rPr>
      <w:sz w:val="24"/>
    </w:rPr>
  </w:style>
  <w:style w:type="character" w:styleId="876" w:customStyle="1">
    <w:name w:val="Заголовок 4 Знак"/>
    <w:link w:val="871"/>
    <w:rPr>
      <w:rFonts w:ascii="Times New Roman" w:hAnsi="Times New Roman" w:eastAsia="Times New Roman"/>
      <w:szCs w:val="20"/>
      <w:lang w:eastAsia="ru-RU"/>
    </w:rPr>
  </w:style>
  <w:style w:type="paragraph" w:styleId="877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78">
    <w:name w:val="Balloon Text"/>
    <w:basedOn w:val="869"/>
    <w:link w:val="879"/>
    <w:uiPriority w:val="99"/>
    <w:semiHidden/>
    <w:unhideWhenUsed/>
    <w:rPr>
      <w:rFonts w:ascii="Tahoma" w:hAnsi="Tahoma" w:cs="Tahoma"/>
      <w:sz w:val="16"/>
      <w:szCs w:val="16"/>
    </w:rPr>
  </w:style>
  <w:style w:type="character" w:styleId="879" w:customStyle="1">
    <w:name w:val="Текст выноски Знак"/>
    <w:link w:val="87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0">
    <w:name w:val="List Paragraph"/>
    <w:basedOn w:val="869"/>
    <w:uiPriority w:val="34"/>
    <w:qFormat/>
    <w:pPr>
      <w:contextualSpacing/>
      <w:ind w:left="720"/>
    </w:pPr>
  </w:style>
  <w:style w:type="paragraph" w:styleId="881" w:customStyle="1">
    <w:name w:val="Знак Знак Знак Знак Знак Знак Знак Знак Знак Знак"/>
    <w:basedOn w:val="8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2" w:customStyle="1">
    <w:name w:val="Знак Знак Знак Знак"/>
    <w:basedOn w:val="86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3" w:customStyle="1">
    <w:name w:val="Знак Знак1 Знак Знак Знак Знак"/>
    <w:basedOn w:val="86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84">
    <w:name w:val="Hyperlink"/>
    <w:basedOn w:val="872"/>
    <w:uiPriority w:val="99"/>
    <w:unhideWhenUsed/>
    <w:rPr>
      <w:color w:val="0000ff" w:themeColor="hyperlink"/>
      <w:u w:val="single"/>
    </w:rPr>
  </w:style>
  <w:style w:type="paragraph" w:styleId="885">
    <w:name w:val="Normal (Web)"/>
    <w:basedOn w:val="86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86">
    <w:name w:val="No Spacing"/>
    <w:uiPriority w:val="1"/>
    <w:qFormat/>
    <w:rPr>
      <w:rFonts w:ascii="Times New Roman" w:hAnsi="Times New Roman" w:eastAsia="Times New Roman"/>
    </w:rPr>
  </w:style>
  <w:style w:type="character" w:styleId="887" w:customStyle="1">
    <w:name w:val="Заголовок 1 Знак"/>
    <w:basedOn w:val="872"/>
    <w:link w:val="870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88">
    <w:name w:val="Body Text"/>
    <w:basedOn w:val="869"/>
    <w:link w:val="889"/>
    <w:uiPriority w:val="99"/>
    <w:semiHidden/>
    <w:unhideWhenUsed/>
    <w:pPr>
      <w:spacing w:after="120"/>
    </w:pPr>
  </w:style>
  <w:style w:type="character" w:styleId="889" w:customStyle="1">
    <w:name w:val="Основной текст Знак"/>
    <w:basedOn w:val="872"/>
    <w:link w:val="888"/>
    <w:uiPriority w:val="99"/>
    <w:semiHidden/>
    <w:rPr>
      <w:rFonts w:ascii="Times New Roman" w:hAnsi="Times New Roman" w:eastAsia="Times New Roman"/>
    </w:rPr>
  </w:style>
  <w:style w:type="table" w:styleId="890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91">
    <w:name w:val="Header"/>
    <w:basedOn w:val="869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872"/>
    <w:link w:val="891"/>
    <w:uiPriority w:val="99"/>
    <w:rPr>
      <w:rFonts w:ascii="Times New Roman" w:hAnsi="Times New Roman" w:eastAsia="Times New Roman"/>
    </w:rPr>
  </w:style>
  <w:style w:type="paragraph" w:styleId="893">
    <w:name w:val="Footer"/>
    <w:basedOn w:val="869"/>
    <w:link w:val="89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872"/>
    <w:link w:val="893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LAW&amp;n=121087&amp;dst=100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F278-3B25-4FE9-A71E-9615772C2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22</cp:revision>
  <dcterms:created xsi:type="dcterms:W3CDTF">2026-05-04T08:24:00Z</dcterms:created>
  <dcterms:modified xsi:type="dcterms:W3CDTF">2026-05-15T11:04:10Z</dcterms:modified>
</cp:coreProperties>
</file>