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РАСПОРЯЖЕНИЕ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0</w:t>
      </w:r>
      <w:r>
        <w:rPr>
          <w:b/>
          <w:sz w:val="24"/>
        </w:rPr>
        <w:t xml:space="preserve">6</w:t>
      </w:r>
      <w:r>
        <w:rPr>
          <w:b/>
          <w:sz w:val="24"/>
        </w:rPr>
        <w:t xml:space="preserve">.</w:t>
      </w:r>
      <w:r>
        <w:rPr>
          <w:b/>
          <w:sz w:val="24"/>
        </w:rPr>
        <w:t xml:space="preserve">0</w:t>
      </w:r>
      <w:r>
        <w:rPr>
          <w:b/>
          <w:sz w:val="24"/>
        </w:rPr>
        <w:t xml:space="preserve">5</w:t>
      </w:r>
      <w:r>
        <w:rPr>
          <w:b/>
          <w:sz w:val="24"/>
        </w:rPr>
        <w:t xml:space="preserve">.</w:t>
      </w:r>
      <w:r>
        <w:rPr>
          <w:b/>
          <w:sz w:val="24"/>
        </w:rPr>
        <w:t xml:space="preserve">202</w:t>
      </w:r>
      <w:r>
        <w:rPr>
          <w:b/>
          <w:sz w:val="24"/>
        </w:rPr>
        <w:t xml:space="preserve">6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№ </w:t>
      </w:r>
      <w:r>
        <w:rPr>
          <w:b/>
          <w:sz w:val="24"/>
        </w:rPr>
        <w:t xml:space="preserve">62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bCs/>
          <w:i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О </w:t>
      </w:r>
      <w:r>
        <w:rPr>
          <w:b/>
          <w:bCs/>
          <w:iCs/>
          <w:sz w:val="20"/>
          <w:szCs w:val="20"/>
        </w:rPr>
        <w:t xml:space="preserve">создании </w:t>
      </w:r>
      <w:r>
        <w:rPr>
          <w:b/>
          <w:bCs/>
          <w:iCs/>
          <w:sz w:val="20"/>
          <w:szCs w:val="20"/>
        </w:rPr>
        <w:t xml:space="preserve">комиссии по </w:t>
      </w:r>
      <w:r>
        <w:rPr>
          <w:b/>
          <w:bCs/>
          <w:iCs/>
          <w:sz w:val="20"/>
          <w:szCs w:val="20"/>
        </w:rPr>
        <w:t xml:space="preserve">обследованию жилых помещений </w:t>
      </w:r>
      <w:r>
        <w:rPr>
          <w:b/>
          <w:bCs/>
          <w:iCs/>
          <w:sz w:val="20"/>
          <w:szCs w:val="20"/>
        </w:rPr>
        <w:t xml:space="preserve"> в</w:t>
      </w:r>
      <w:r>
        <w:rPr>
          <w:b/>
          <w:bCs/>
          <w:iCs/>
          <w:sz w:val="20"/>
          <w:szCs w:val="20"/>
        </w:rPr>
        <w:t xml:space="preserve"> многоквартирных домах </w:t>
      </w: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</w:p>
    <w:p>
      <w:pPr>
        <w:jc w:val="center"/>
        <w:widowControl w:val="off"/>
        <w:rPr>
          <w:b/>
          <w:bCs/>
          <w:i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в </w:t>
      </w:r>
      <w:r>
        <w:rPr>
          <w:b/>
          <w:bCs/>
          <w:iCs/>
          <w:sz w:val="20"/>
          <w:szCs w:val="20"/>
        </w:rPr>
        <w:t xml:space="preserve">нп</w:t>
      </w:r>
      <w:r>
        <w:rPr>
          <w:b/>
          <w:bCs/>
          <w:iCs/>
          <w:sz w:val="20"/>
          <w:szCs w:val="20"/>
        </w:rPr>
        <w:t xml:space="preserve">. ж/д станция Печенга (19 км)</w:t>
      </w:r>
      <w:r>
        <w:rPr>
          <w:b/>
          <w:bCs/>
          <w:iCs/>
          <w:sz w:val="20"/>
          <w:szCs w:val="20"/>
        </w:rPr>
        <w:t xml:space="preserve"> </w:t>
      </w:r>
      <w:r>
        <w:rPr>
          <w:b/>
          <w:bCs/>
          <w:iCs/>
          <w:sz w:val="20"/>
          <w:szCs w:val="20"/>
        </w:rPr>
        <w:t xml:space="preserve">Печенгско</w:t>
      </w:r>
      <w:r>
        <w:rPr>
          <w:b/>
          <w:bCs/>
          <w:iCs/>
          <w:sz w:val="20"/>
          <w:szCs w:val="20"/>
        </w:rPr>
        <w:t xml:space="preserve">го</w:t>
      </w:r>
      <w:r>
        <w:rPr>
          <w:b/>
          <w:bCs/>
          <w:iCs/>
          <w:sz w:val="20"/>
          <w:szCs w:val="20"/>
        </w:rPr>
        <w:t xml:space="preserve"> </w:t>
      </w:r>
      <w:r>
        <w:rPr>
          <w:b/>
          <w:bCs/>
          <w:iCs/>
          <w:sz w:val="20"/>
          <w:szCs w:val="20"/>
        </w:rPr>
        <w:t xml:space="preserve">муниципально</w:t>
      </w:r>
      <w:r>
        <w:rPr>
          <w:b/>
          <w:bCs/>
          <w:iCs/>
          <w:sz w:val="20"/>
          <w:szCs w:val="20"/>
        </w:rPr>
        <w:t xml:space="preserve">го</w:t>
      </w:r>
      <w:r>
        <w:rPr>
          <w:b/>
          <w:bCs/>
          <w:iCs/>
          <w:sz w:val="20"/>
          <w:szCs w:val="20"/>
        </w:rPr>
        <w:t xml:space="preserve"> округ</w:t>
      </w:r>
      <w:r>
        <w:rPr>
          <w:b/>
          <w:bCs/>
          <w:iCs/>
          <w:sz w:val="20"/>
          <w:szCs w:val="20"/>
        </w:rPr>
        <w:t xml:space="preserve">а</w:t>
      </w:r>
      <w:r>
        <w:rPr>
          <w:b/>
          <w:bCs/>
          <w:iCs/>
          <w:sz w:val="20"/>
          <w:szCs w:val="20"/>
        </w:rPr>
        <w:t xml:space="preserve"> </w:t>
      </w: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</w:p>
    <w:p>
      <w:pPr>
        <w:jc w:val="center"/>
        <w:widowControl w:val="off"/>
        <w:rPr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Мурманской области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 связи </w:t>
      </w:r>
      <w:r>
        <w:rPr>
          <w:color w:val="auto"/>
          <w:sz w:val="24"/>
          <w:szCs w:val="24"/>
        </w:rPr>
        <w:t xml:space="preserve">с поступ</w:t>
      </w:r>
      <w:r>
        <w:rPr>
          <w:color w:val="auto"/>
          <w:sz w:val="24"/>
          <w:szCs w:val="24"/>
        </w:rPr>
        <w:t xml:space="preserve">ивш</w:t>
      </w:r>
      <w:r>
        <w:rPr>
          <w:color w:val="auto"/>
          <w:sz w:val="24"/>
          <w:szCs w:val="24"/>
        </w:rPr>
        <w:t xml:space="preserve">ими жалобами граждан на протечку кровли, после проведенного капита</w:t>
      </w:r>
      <w:r>
        <w:rPr>
          <w:color w:val="auto"/>
          <w:sz w:val="24"/>
          <w:szCs w:val="24"/>
        </w:rPr>
        <w:t xml:space="preserve">льного ремонта кровли многоквартирных домов в </w:t>
      </w:r>
      <w:r>
        <w:rPr>
          <w:color w:val="auto"/>
          <w:sz w:val="24"/>
          <w:szCs w:val="24"/>
        </w:rPr>
        <w:t xml:space="preserve">нп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ж/д станция Печенга (19 км)</w:t>
      </w:r>
      <w:r>
        <w:rPr>
          <w:color w:val="auto"/>
          <w:sz w:val="24"/>
          <w:szCs w:val="24"/>
        </w:rPr>
        <w:t xml:space="preserve">: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894"/>
        <w:ind w:left="0"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1. </w:t>
      </w:r>
      <w:r>
        <w:rPr>
          <w:color w:val="auto"/>
          <w:sz w:val="24"/>
          <w:szCs w:val="24"/>
        </w:rPr>
        <w:t xml:space="preserve">Создать </w:t>
      </w:r>
      <w:r>
        <w:rPr>
          <w:color w:val="auto"/>
          <w:sz w:val="24"/>
          <w:szCs w:val="24"/>
        </w:rPr>
        <w:t xml:space="preserve">комисси</w:t>
      </w:r>
      <w:r>
        <w:rPr>
          <w:color w:val="auto"/>
          <w:sz w:val="24"/>
          <w:szCs w:val="24"/>
        </w:rPr>
        <w:t xml:space="preserve">ю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по обследованию жилых помещений </w:t>
      </w:r>
      <w:r>
        <w:rPr>
          <w:color w:val="auto"/>
          <w:sz w:val="24"/>
          <w:szCs w:val="24"/>
        </w:rPr>
        <w:t xml:space="preserve">в многоквартирных домах 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нп</w:t>
      </w:r>
      <w:r>
        <w:rPr>
          <w:color w:val="auto"/>
          <w:sz w:val="24"/>
          <w:szCs w:val="24"/>
        </w:rPr>
        <w:t xml:space="preserve">. ж/д станция Печенга (19 км)</w:t>
      </w:r>
      <w:r>
        <w:rPr>
          <w:color w:val="auto"/>
          <w:sz w:val="24"/>
          <w:szCs w:val="24"/>
        </w:rPr>
        <w:t xml:space="preserve">,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894"/>
        <w:ind w:left="0"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2. </w:t>
      </w:r>
      <w:r>
        <w:rPr>
          <w:color w:val="auto"/>
          <w:sz w:val="24"/>
          <w:szCs w:val="24"/>
        </w:rPr>
        <w:t xml:space="preserve">Утвердить состав </w:t>
      </w:r>
      <w:r>
        <w:rPr>
          <w:color w:val="auto"/>
          <w:sz w:val="24"/>
          <w:szCs w:val="24"/>
        </w:rPr>
        <w:t xml:space="preserve">комиссии</w:t>
      </w:r>
      <w:r>
        <w:rPr>
          <w:color w:val="auto"/>
          <w:sz w:val="24"/>
          <w:szCs w:val="24"/>
        </w:rPr>
        <w:t xml:space="preserve"> согласно п</w:t>
      </w:r>
      <w:bookmarkStart w:id="0" w:name="_GoBack"/>
      <w:r/>
      <w:bookmarkEnd w:id="0"/>
      <w:r>
        <w:rPr>
          <w:color w:val="auto"/>
          <w:sz w:val="24"/>
          <w:szCs w:val="24"/>
        </w:rPr>
        <w:t xml:space="preserve">риложению.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567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3.</w:t>
      </w:r>
      <w:r>
        <w:rPr>
          <w:color w:val="auto"/>
          <w:sz w:val="24"/>
          <w:szCs w:val="24"/>
        </w:rPr>
        <w:t xml:space="preserve"> Настоящее распоряжение вступает в силу после его подписания.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567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4. </w:t>
      </w:r>
      <w:r>
        <w:rPr>
          <w:color w:val="auto"/>
          <w:sz w:val="24"/>
          <w:szCs w:val="24"/>
        </w:rPr>
        <w:t xml:space="preserve">Настоящее распоряжение разместить на официальном сайте Печенгского муниципального округа в сети Интернет.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Глав</w:t>
      </w:r>
      <w:r>
        <w:rPr>
          <w:color w:val="auto"/>
          <w:sz w:val="24"/>
          <w:szCs w:val="24"/>
        </w:rPr>
        <w:t xml:space="preserve">а </w:t>
      </w:r>
      <w:r>
        <w:rPr>
          <w:color w:val="auto"/>
          <w:sz w:val="24"/>
          <w:szCs w:val="24"/>
        </w:rPr>
        <w:t xml:space="preserve">Печенгского</w:t>
      </w:r>
      <w:r>
        <w:rPr>
          <w:color w:val="auto"/>
          <w:sz w:val="24"/>
          <w:szCs w:val="24"/>
        </w:rPr>
        <w:t xml:space="preserve"> муниципального округа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  <w:t xml:space="preserve">          </w:t>
      </w:r>
      <w:r>
        <w:rPr>
          <w:color w:val="auto"/>
          <w:sz w:val="24"/>
          <w:szCs w:val="24"/>
        </w:rPr>
        <w:t xml:space="preserve">               </w:t>
      </w:r>
      <w:r>
        <w:rPr>
          <w:color w:val="auto"/>
          <w:sz w:val="24"/>
          <w:szCs w:val="24"/>
        </w:rPr>
        <w:t xml:space="preserve">А.</w:t>
      </w:r>
      <w:r>
        <w:rPr>
          <w:color w:val="auto"/>
          <w:sz w:val="24"/>
          <w:szCs w:val="24"/>
        </w:rPr>
        <w:t xml:space="preserve">С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П</w:t>
      </w:r>
      <w:r>
        <w:rPr>
          <w:color w:val="auto"/>
          <w:sz w:val="24"/>
          <w:szCs w:val="24"/>
        </w:rPr>
        <w:t xml:space="preserve">еньшин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  <w:t xml:space="preserve"> </w:t>
      </w:r>
      <w:r>
        <w:rPr>
          <w:color w:val="ff0000"/>
        </w:rPr>
      </w:r>
      <w:r>
        <w:rPr>
          <w:color w:val="ff0000"/>
        </w:rPr>
      </w:r>
    </w:p>
    <w:p>
      <w:r/>
      <w:r/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jc w:val="both"/>
        <w:widowControl w:val="off"/>
        <w:rPr>
          <w:color w:val="auto"/>
        </w:rPr>
      </w:pPr>
      <w:r>
        <w:rPr>
          <w:color w:val="auto"/>
          <w:highlight w:val="none"/>
        </w:rPr>
      </w:r>
      <w:r>
        <w:rPr>
          <w:color w:val="auto"/>
          <w:highlight w:val="none"/>
        </w:rPr>
      </w:r>
      <w:r>
        <w:rPr>
          <w:color w:val="auto"/>
        </w:rPr>
      </w:r>
    </w:p>
    <w:p>
      <w:pPr>
        <w:jc w:val="both"/>
        <w:widowControl w:val="off"/>
        <w:rPr>
          <w:color w:val="auto"/>
          <w:highlight w:val="none"/>
        </w:rPr>
      </w:pPr>
      <w:r>
        <w:rPr>
          <w:color w:val="auto"/>
          <w:highlight w:val="none"/>
        </w:rPr>
      </w:r>
      <w:r>
        <w:rPr>
          <w:color w:val="auto"/>
          <w:highlight w:val="none"/>
        </w:rPr>
      </w:r>
      <w:r>
        <w:rPr>
          <w:color w:val="auto"/>
          <w:highlight w:val="none"/>
        </w:rPr>
      </w:r>
    </w:p>
    <w:p>
      <w:pPr>
        <w:jc w:val="both"/>
        <w:widowControl w:val="off"/>
        <w:rPr>
          <w:color w:val="auto"/>
          <w:highlight w:val="none"/>
        </w:rPr>
      </w:pPr>
      <w:r>
        <w:rPr>
          <w:color w:val="auto"/>
          <w:highlight w:val="none"/>
        </w:rPr>
      </w:r>
      <w:r>
        <w:rPr>
          <w:color w:val="auto"/>
          <w:highlight w:val="none"/>
        </w:rPr>
      </w:r>
      <w:r>
        <w:rPr>
          <w:color w:val="auto"/>
          <w:highlight w:val="none"/>
        </w:rPr>
      </w:r>
    </w:p>
    <w:p>
      <w:pPr>
        <w:jc w:val="both"/>
        <w:widowControl w:val="off"/>
        <w:rPr>
          <w:color w:val="auto"/>
          <w:highlight w:val="none"/>
        </w:rPr>
      </w:pPr>
      <w:r>
        <w:rPr>
          <w:color w:val="auto"/>
          <w:highlight w:val="none"/>
        </w:rPr>
      </w:r>
      <w:r>
        <w:rPr>
          <w:color w:val="auto"/>
          <w:highlight w:val="none"/>
        </w:rPr>
      </w:r>
      <w:r>
        <w:rPr>
          <w:color w:val="auto"/>
          <w:highlight w:val="none"/>
        </w:rPr>
      </w:r>
    </w:p>
    <w:p>
      <w:pPr>
        <w:jc w:val="both"/>
        <w:widowControl w:val="off"/>
        <w:rPr>
          <w:color w:val="auto"/>
          <w:highlight w:val="none"/>
        </w:rPr>
      </w:pPr>
      <w:r>
        <w:rPr>
          <w:color w:val="auto"/>
          <w:highlight w:val="none"/>
        </w:rPr>
      </w:r>
      <w:r>
        <w:rPr>
          <w:color w:val="auto"/>
          <w:highlight w:val="none"/>
        </w:rPr>
      </w:r>
      <w:r>
        <w:rPr>
          <w:color w:val="auto"/>
          <w:highlight w:val="none"/>
        </w:rPr>
      </w:r>
    </w:p>
    <w:p>
      <w:pPr>
        <w:jc w:val="both"/>
        <w:widowControl w:val="off"/>
        <w:rPr>
          <w:color w:val="auto"/>
          <w:highlight w:val="none"/>
        </w:rPr>
      </w:pPr>
      <w:r>
        <w:rPr>
          <w:color w:val="auto"/>
          <w:highlight w:val="none"/>
        </w:rPr>
      </w:r>
      <w:r>
        <w:rPr>
          <w:color w:val="auto"/>
          <w:highlight w:val="none"/>
        </w:rPr>
      </w:r>
      <w:r>
        <w:rPr>
          <w:color w:val="auto"/>
          <w:highlight w:val="none"/>
        </w:rPr>
      </w:r>
    </w:p>
    <w:p>
      <w:pPr>
        <w:jc w:val="both"/>
        <w:widowControl w:val="off"/>
        <w:rPr>
          <w:color w:val="auto"/>
          <w:highlight w:val="none"/>
        </w:rPr>
      </w:pPr>
      <w:r>
        <w:rPr>
          <w:color w:val="auto"/>
        </w:rPr>
        <w:t xml:space="preserve">Шавырова</w:t>
      </w:r>
      <w:r>
        <w:rPr>
          <w:color w:val="auto"/>
        </w:rPr>
        <w:t xml:space="preserve"> Ю.В., 51291</w:t>
      </w:r>
      <w:r>
        <w:rPr>
          <w:color w:val="auto"/>
          <w:highlight w:val="none"/>
        </w:rPr>
      </w:r>
      <w:r>
        <w:rPr>
          <w:color w:val="auto"/>
          <w:highlight w:val="none"/>
        </w:rPr>
      </w:r>
    </w:p>
    <w:p>
      <w:pPr>
        <w:ind w:left="5528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Приложение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8"/>
        <w:jc w:val="both"/>
        <w:tabs>
          <w:tab w:val="left" w:pos="5670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 распоряжению администрации Печенгского муниципального округа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8"/>
        <w:jc w:val="both"/>
        <w:tabs>
          <w:tab w:val="left" w:pos="0" w:leader="none"/>
          <w:tab w:val="left" w:pos="284" w:leader="none"/>
          <w:tab w:val="left" w:pos="3261" w:leader="none"/>
          <w:tab w:val="left" w:pos="5670" w:leader="none"/>
          <w:tab w:val="left" w:pos="6521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от 0</w:t>
      </w:r>
      <w:r>
        <w:rPr>
          <w:color w:val="auto"/>
          <w:sz w:val="24"/>
          <w:szCs w:val="24"/>
        </w:rPr>
        <w:t xml:space="preserve">6</w:t>
      </w:r>
      <w:r>
        <w:rPr>
          <w:color w:val="auto"/>
          <w:sz w:val="24"/>
          <w:szCs w:val="24"/>
        </w:rPr>
        <w:t xml:space="preserve">.0</w:t>
      </w:r>
      <w:r>
        <w:rPr>
          <w:color w:val="auto"/>
          <w:sz w:val="24"/>
          <w:szCs w:val="24"/>
        </w:rPr>
        <w:t xml:space="preserve">5</w:t>
      </w:r>
      <w:r>
        <w:rPr>
          <w:color w:val="auto"/>
          <w:sz w:val="24"/>
          <w:szCs w:val="24"/>
        </w:rPr>
        <w:t xml:space="preserve">.202</w:t>
      </w:r>
      <w:r>
        <w:rPr>
          <w:color w:val="auto"/>
          <w:sz w:val="24"/>
          <w:szCs w:val="24"/>
        </w:rPr>
        <w:t xml:space="preserve">6</w:t>
      </w:r>
      <w:r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 xml:space="preserve">62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СОСТАВ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contextualSpacing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комисси</w:t>
      </w:r>
      <w:r>
        <w:rPr>
          <w:bCs/>
          <w:sz w:val="24"/>
          <w:szCs w:val="24"/>
        </w:rPr>
        <w:t xml:space="preserve">я</w:t>
      </w:r>
      <w:r>
        <w:rPr>
          <w:bCs/>
          <w:sz w:val="24"/>
          <w:szCs w:val="24"/>
        </w:rPr>
        <w:t xml:space="preserve"> по обследованию жилых помещений  в многоквартирных домах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contextualSpacing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</w:t>
      </w:r>
      <w:r>
        <w:rPr>
          <w:bCs/>
          <w:sz w:val="24"/>
          <w:szCs w:val="24"/>
        </w:rPr>
        <w:t xml:space="preserve">нп</w:t>
      </w:r>
      <w:r>
        <w:rPr>
          <w:bCs/>
          <w:sz w:val="24"/>
          <w:szCs w:val="24"/>
        </w:rPr>
        <w:t xml:space="preserve">. ж/д станция Печенга (19 км)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contextualSpacing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Мурманской области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contextualSpacing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tbl>
      <w:tblPr>
        <w:tblStyle w:val="75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425"/>
        <w:gridCol w:w="5670"/>
      </w:tblGrid>
      <w:tr>
        <w:tblPrEx/>
        <w:trPr>
          <w:trHeight w:val="679"/>
        </w:trPr>
        <w:tc>
          <w:tcPr>
            <w:tcW w:w="3369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Пономарев А.В.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ind w:firstLine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заместитель Главы Печенгского муниципального округа, председатель;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997"/>
        </w:trPr>
        <w:tc>
          <w:tcPr>
            <w:tcW w:w="3369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Шавырова</w:t>
            </w:r>
            <w:r>
              <w:rPr>
                <w:bCs/>
                <w:sz w:val="24"/>
                <w:szCs w:val="24"/>
              </w:rPr>
              <w:t xml:space="preserve"> Ю</w:t>
            </w:r>
            <w:r>
              <w:rPr>
                <w:bCs/>
                <w:sz w:val="24"/>
                <w:szCs w:val="24"/>
              </w:rPr>
              <w:t xml:space="preserve">.</w:t>
            </w:r>
            <w:r>
              <w:rPr>
                <w:bCs/>
                <w:sz w:val="24"/>
                <w:szCs w:val="24"/>
              </w:rPr>
              <w:t xml:space="preserve">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ind w:firstLine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начальник отдела </w:t>
            </w:r>
            <w:r>
              <w:rPr>
                <w:bCs/>
                <w:sz w:val="24"/>
                <w:szCs w:val="24"/>
              </w:rPr>
              <w:t xml:space="preserve">строительства и ЖКХ</w:t>
            </w:r>
            <w:r>
              <w:rPr>
                <w:bCs/>
                <w:sz w:val="24"/>
                <w:szCs w:val="24"/>
              </w:rPr>
              <w:t xml:space="preserve"> администрации </w:t>
            </w:r>
            <w:r>
              <w:rPr>
                <w:bCs/>
                <w:sz w:val="24"/>
                <w:szCs w:val="24"/>
              </w:rPr>
              <w:t xml:space="preserve">Печенгского</w:t>
            </w:r>
            <w:r>
              <w:rPr>
                <w:bCs/>
                <w:sz w:val="24"/>
                <w:szCs w:val="24"/>
              </w:rPr>
              <w:t xml:space="preserve"> муниципального округа, заместитель председателя.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460"/>
        </w:trPr>
        <w:tc>
          <w:tcPr>
            <w:tcW w:w="3369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ind w:firstLine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602"/>
        </w:trPr>
        <w:tc>
          <w:tcPr>
            <w:gridSpan w:val="2"/>
            <w:tcW w:w="3794" w:type="dxa"/>
            <w:vAlign w:val="center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Члены </w:t>
            </w:r>
            <w:r>
              <w:rPr>
                <w:bCs/>
                <w:sz w:val="24"/>
                <w:szCs w:val="24"/>
              </w:rPr>
              <w:t xml:space="preserve">комиссии</w:t>
            </w:r>
            <w:r>
              <w:rPr>
                <w:bCs/>
                <w:sz w:val="24"/>
                <w:szCs w:val="24"/>
              </w:rPr>
              <w:t xml:space="preserve">: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993"/>
        </w:trPr>
        <w:tc>
          <w:tcPr>
            <w:tcW w:w="3369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Представитель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ind w:firstLine="34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 xml:space="preserve">-</w:t>
            </w:r>
            <w:r>
              <w:rPr>
                <w:bCs/>
                <w:sz w:val="24"/>
                <w:szCs w:val="24"/>
                <w:lang w:val="en-US"/>
              </w:rPr>
            </w:r>
            <w:r>
              <w:rPr>
                <w:bCs/>
                <w:sz w:val="24"/>
                <w:szCs w:val="24"/>
                <w:lang w:val="en-US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ind w:firstLine="33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у</w:t>
            </w:r>
            <w:r>
              <w:rPr>
                <w:bCs/>
                <w:sz w:val="24"/>
                <w:szCs w:val="24"/>
              </w:rPr>
              <w:t xml:space="preserve">полномоченный специалист </w:t>
            </w:r>
            <w:r>
              <w:rPr>
                <w:bCs/>
                <w:sz w:val="24"/>
                <w:szCs w:val="24"/>
              </w:rPr>
              <w:t xml:space="preserve">Некоммерческой организации «Фонд капитального ремонта общего имущества в многоквартирных домах в Мурманской области»;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1277"/>
        </w:trPr>
        <w:tc>
          <w:tcPr>
            <w:tcW w:w="3369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Представитель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ind w:firstLine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ind w:firstLine="33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у</w:t>
            </w:r>
            <w:r>
              <w:rPr>
                <w:bCs/>
                <w:sz w:val="24"/>
                <w:szCs w:val="24"/>
              </w:rPr>
              <w:t xml:space="preserve">полномоченный специалист</w:t>
            </w:r>
            <w:r>
              <w:rPr>
                <w:bCs/>
                <w:sz w:val="24"/>
                <w:szCs w:val="24"/>
              </w:rPr>
              <w:t xml:space="preserve"> управляющей организации</w:t>
            </w:r>
            <w:r>
              <w:t xml:space="preserve"> </w:t>
            </w:r>
            <w:r>
              <w:rPr>
                <w:bCs/>
                <w:sz w:val="24"/>
                <w:szCs w:val="24"/>
              </w:rPr>
              <w:t xml:space="preserve">многоквартирных дом</w:t>
            </w:r>
            <w:r>
              <w:rPr>
                <w:bCs/>
                <w:sz w:val="24"/>
                <w:szCs w:val="24"/>
              </w:rPr>
              <w:t xml:space="preserve">ов в </w:t>
            </w:r>
            <w:r>
              <w:rPr>
                <w:bCs/>
                <w:sz w:val="24"/>
                <w:szCs w:val="24"/>
              </w:rPr>
              <w:t xml:space="preserve">Печенгском</w:t>
            </w:r>
            <w:r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муниципально</w:t>
            </w:r>
            <w:r>
              <w:rPr>
                <w:bCs/>
                <w:sz w:val="24"/>
                <w:szCs w:val="24"/>
              </w:rPr>
              <w:t xml:space="preserve">м</w:t>
            </w:r>
            <w:r>
              <w:rPr>
                <w:bCs/>
                <w:sz w:val="24"/>
                <w:szCs w:val="24"/>
              </w:rPr>
              <w:t xml:space="preserve"> округ</w:t>
            </w:r>
            <w:r>
              <w:rPr>
                <w:bCs/>
                <w:sz w:val="24"/>
                <w:szCs w:val="24"/>
              </w:rPr>
              <w:t xml:space="preserve">е;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722"/>
        </w:trPr>
        <w:tc>
          <w:tcPr>
            <w:tcW w:w="3369" w:type="dxa"/>
            <w:textDirection w:val="lrTb"/>
            <w:noWrap w:val="false"/>
          </w:tcPr>
          <w:p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Представитель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25" w:type="dxa"/>
            <w:textDirection w:val="lrTb"/>
            <w:noWrap w:val="false"/>
          </w:tcPr>
          <w:p>
            <w:pPr>
              <w:ind w:firstLine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5670" w:type="dxa"/>
            <w:textDirection w:val="lrTb"/>
            <w:noWrap w:val="false"/>
          </w:tcPr>
          <w:p>
            <w:pPr>
              <w:ind w:firstLine="33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</w:t>
            </w:r>
            <w:r>
              <w:rPr>
                <w:bCs/>
                <w:sz w:val="24"/>
                <w:szCs w:val="24"/>
              </w:rPr>
              <w:t xml:space="preserve">одрядной организации</w:t>
            </w:r>
            <w:r>
              <w:t xml:space="preserve"> </w:t>
            </w:r>
            <w:r>
              <w:rPr>
                <w:bCs/>
                <w:sz w:val="24"/>
                <w:szCs w:val="24"/>
              </w:rPr>
              <w:t xml:space="preserve">Некоммерческой организации «Фонд капитального ремонта общего имущества в многоквартирных домах в Мурманской области».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</w:tbl>
    <w:p>
      <w:pPr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center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jc w:val="center"/>
        <w:rPr>
          <w:b/>
          <w:bCs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p>
      <w:pPr>
        <w:jc w:val="center"/>
        <w:rPr>
          <w:b/>
          <w:bCs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  <w:r>
        <w:rPr>
          <w:b/>
          <w:bCs/>
          <w:color w:val="auto"/>
          <w:sz w:val="24"/>
          <w:szCs w:val="24"/>
        </w:rPr>
      </w:r>
    </w:p>
    <w:sectPr>
      <w:footnotePr/>
      <w:endnotePr/>
      <w:type w:val="nextPage"/>
      <w:pgSz w:w="11906" w:h="16838" w:orient="portrait"/>
      <w:pgMar w:top="851" w:right="850" w:bottom="39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imSun">
    <w:panose1 w:val="02010600030101010101"/>
  </w:font>
  <w:font w:name="Tahoma">
    <w:panose1 w:val="020B0604030504040204"/>
  </w:font>
  <w:font w:name="Courier New">
    <w:panose1 w:val="020703090202050204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1200"/>
      </w:pPr>
      <w:rPr>
        <w:rFonts w:hint="default" w:eastAsia="Times New Roman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767" w:hanging="1200"/>
      </w:pPr>
      <w:rPr>
        <w:rFonts w:hint="default" w:eastAsia="Times New Roman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334" w:hanging="1200"/>
      </w:pPr>
      <w:rPr>
        <w:rFonts w:hint="default" w:eastAsia="Times New Roman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901" w:hanging="1200"/>
      </w:pPr>
      <w:rPr>
        <w:rFonts w:hint="default" w:eastAsia="Times New Roman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68" w:hanging="1200"/>
      </w:pPr>
      <w:rPr>
        <w:rFonts w:hint="default" w:eastAsia="Times New Roman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 w:eastAsia="Times New Roman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 w:eastAsia="Times New Roman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 w:eastAsia="Times New Roman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 w:eastAsia="Times New Roman"/>
        <w:color w:val="000000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468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211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1200"/>
      </w:pPr>
      <w:rPr>
        <w:rFonts w:hint="default" w:eastAsia="Times New Roman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767" w:hanging="1200"/>
      </w:pPr>
      <w:rPr>
        <w:rFonts w:hint="default" w:eastAsia="Times New Roman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334" w:hanging="1200"/>
      </w:pPr>
      <w:rPr>
        <w:rFonts w:hint="default" w:eastAsia="Times New Roman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901" w:hanging="1200"/>
      </w:pPr>
      <w:rPr>
        <w:rFonts w:hint="default" w:eastAsia="Times New Roman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68" w:hanging="1200"/>
      </w:pPr>
      <w:rPr>
        <w:rFonts w:hint="default" w:eastAsia="Times New Roman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 w:eastAsia="Times New Roman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 w:eastAsia="Times New Roman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 w:eastAsia="Times New Roman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 w:eastAsia="Times New Roman"/>
        <w:color w:val="000000"/>
      </w:rPr>
    </w:lvl>
  </w:abstractNum>
  <w:num w:numId="1">
    <w:abstractNumId w:val="2"/>
  </w:num>
  <w:num w:numId="2">
    <w:abstractNumId w:val="8"/>
  </w:num>
  <w:num w:numId="3">
    <w:abstractNumId w:val="11"/>
  </w:num>
  <w:num w:numId="4">
    <w:abstractNumId w:val="12"/>
  </w:num>
  <w:num w:numId="5">
    <w:abstractNumId w:val="19"/>
  </w:num>
  <w:num w:numId="6">
    <w:abstractNumId w:val="6"/>
  </w:num>
  <w:num w:numId="7">
    <w:abstractNumId w:val="10"/>
  </w:num>
  <w:num w:numId="8">
    <w:abstractNumId w:val="9"/>
  </w:num>
  <w:num w:numId="9">
    <w:abstractNumId w:val="14"/>
  </w:num>
  <w:num w:numId="10">
    <w:abstractNumId w:val="20"/>
  </w:num>
  <w:num w:numId="11">
    <w:abstractNumId w:val="3"/>
  </w:num>
  <w:num w:numId="12">
    <w:abstractNumId w:val="21"/>
  </w:num>
  <w:num w:numId="13">
    <w:abstractNumId w:val="5"/>
  </w:num>
  <w:num w:numId="14">
    <w:abstractNumId w:val="13"/>
  </w:num>
  <w:num w:numId="15">
    <w:abstractNumId w:val="17"/>
  </w:num>
  <w:num w:numId="16">
    <w:abstractNumId w:val="16"/>
  </w:num>
  <w:num w:numId="17">
    <w:abstractNumId w:val="15"/>
  </w:num>
  <w:num w:numId="18">
    <w:abstractNumId w:val="7"/>
  </w:num>
  <w:num w:numId="19">
    <w:abstractNumId w:val="18"/>
  </w:num>
  <w:num w:numId="20">
    <w:abstractNumId w:val="1"/>
  </w:num>
  <w:num w:numId="21">
    <w:abstractNumId w:val="0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8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699">
    <w:name w:val="Heading 1"/>
    <w:basedOn w:val="698"/>
    <w:next w:val="698"/>
    <w:link w:val="72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0">
    <w:name w:val="Heading 2"/>
    <w:basedOn w:val="698"/>
    <w:next w:val="698"/>
    <w:link w:val="72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1">
    <w:name w:val="Heading 3"/>
    <w:basedOn w:val="698"/>
    <w:next w:val="698"/>
    <w:link w:val="72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02">
    <w:name w:val="Heading 4"/>
    <w:basedOn w:val="698"/>
    <w:next w:val="698"/>
    <w:link w:val="893"/>
    <w:qFormat/>
    <w:pPr>
      <w:ind w:firstLine="709"/>
      <w:keepNext/>
      <w:outlineLvl w:val="3"/>
    </w:pPr>
    <w:rPr>
      <w:sz w:val="28"/>
    </w:rPr>
  </w:style>
  <w:style w:type="paragraph" w:styleId="703">
    <w:name w:val="Heading 5"/>
    <w:basedOn w:val="698"/>
    <w:next w:val="698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4">
    <w:name w:val="Heading 6"/>
    <w:basedOn w:val="698"/>
    <w:next w:val="698"/>
    <w:link w:val="73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5">
    <w:name w:val="Heading 7"/>
    <w:basedOn w:val="698"/>
    <w:next w:val="698"/>
    <w:link w:val="73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6">
    <w:name w:val="Heading 8"/>
    <w:basedOn w:val="698"/>
    <w:next w:val="698"/>
    <w:link w:val="73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7">
    <w:name w:val="Heading 9"/>
    <w:basedOn w:val="698"/>
    <w:next w:val="698"/>
    <w:link w:val="73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8" w:default="1">
    <w:name w:val="Default Paragraph Font"/>
    <w:uiPriority w:val="1"/>
    <w:semiHidden/>
    <w:unhideWhenUsed/>
  </w:style>
  <w:style w:type="table" w:styleId="70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0" w:default="1">
    <w:name w:val="No List"/>
    <w:uiPriority w:val="99"/>
    <w:semiHidden/>
    <w:unhideWhenUsed/>
  </w:style>
  <w:style w:type="character" w:styleId="711" w:customStyle="1">
    <w:name w:val="Heading 1 Char"/>
    <w:basedOn w:val="708"/>
    <w:uiPriority w:val="9"/>
    <w:rPr>
      <w:rFonts w:ascii="Arial" w:hAnsi="Arial" w:eastAsia="Arial" w:cs="Arial"/>
      <w:sz w:val="40"/>
      <w:szCs w:val="40"/>
    </w:rPr>
  </w:style>
  <w:style w:type="character" w:styleId="712" w:customStyle="1">
    <w:name w:val="Heading 2 Char"/>
    <w:basedOn w:val="708"/>
    <w:uiPriority w:val="9"/>
    <w:rPr>
      <w:rFonts w:ascii="Arial" w:hAnsi="Arial" w:eastAsia="Arial" w:cs="Arial"/>
      <w:sz w:val="34"/>
    </w:rPr>
  </w:style>
  <w:style w:type="character" w:styleId="713" w:customStyle="1">
    <w:name w:val="Heading 3 Char"/>
    <w:basedOn w:val="708"/>
    <w:uiPriority w:val="9"/>
    <w:rPr>
      <w:rFonts w:ascii="Arial" w:hAnsi="Arial" w:eastAsia="Arial" w:cs="Arial"/>
      <w:sz w:val="30"/>
      <w:szCs w:val="30"/>
    </w:rPr>
  </w:style>
  <w:style w:type="character" w:styleId="714" w:customStyle="1">
    <w:name w:val="Heading 5 Char"/>
    <w:basedOn w:val="708"/>
    <w:uiPriority w:val="9"/>
    <w:rPr>
      <w:rFonts w:ascii="Arial" w:hAnsi="Arial" w:eastAsia="Arial" w:cs="Arial"/>
      <w:b/>
      <w:bCs/>
      <w:sz w:val="24"/>
      <w:szCs w:val="24"/>
    </w:rPr>
  </w:style>
  <w:style w:type="character" w:styleId="715" w:customStyle="1">
    <w:name w:val="Heading 6 Char"/>
    <w:basedOn w:val="708"/>
    <w:uiPriority w:val="9"/>
    <w:rPr>
      <w:rFonts w:ascii="Arial" w:hAnsi="Arial" w:eastAsia="Arial" w:cs="Arial"/>
      <w:b/>
      <w:bCs/>
      <w:sz w:val="22"/>
      <w:szCs w:val="22"/>
    </w:rPr>
  </w:style>
  <w:style w:type="character" w:styleId="716" w:customStyle="1">
    <w:name w:val="Heading 7 Char"/>
    <w:basedOn w:val="70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7" w:customStyle="1">
    <w:name w:val="Heading 8 Char"/>
    <w:basedOn w:val="708"/>
    <w:uiPriority w:val="9"/>
    <w:rPr>
      <w:rFonts w:ascii="Arial" w:hAnsi="Arial" w:eastAsia="Arial" w:cs="Arial"/>
      <w:i/>
      <w:iCs/>
      <w:sz w:val="22"/>
      <w:szCs w:val="22"/>
    </w:rPr>
  </w:style>
  <w:style w:type="character" w:styleId="718" w:customStyle="1">
    <w:name w:val="Heading 9 Char"/>
    <w:basedOn w:val="708"/>
    <w:uiPriority w:val="9"/>
    <w:rPr>
      <w:rFonts w:ascii="Arial" w:hAnsi="Arial" w:eastAsia="Arial" w:cs="Arial"/>
      <w:i/>
      <w:iCs/>
      <w:sz w:val="21"/>
      <w:szCs w:val="21"/>
    </w:rPr>
  </w:style>
  <w:style w:type="character" w:styleId="719" w:customStyle="1">
    <w:name w:val="Title Char"/>
    <w:basedOn w:val="708"/>
    <w:uiPriority w:val="10"/>
    <w:rPr>
      <w:sz w:val="48"/>
      <w:szCs w:val="48"/>
    </w:rPr>
  </w:style>
  <w:style w:type="character" w:styleId="720" w:customStyle="1">
    <w:name w:val="Subtitle Char"/>
    <w:basedOn w:val="708"/>
    <w:uiPriority w:val="11"/>
    <w:rPr>
      <w:sz w:val="24"/>
      <w:szCs w:val="24"/>
    </w:rPr>
  </w:style>
  <w:style w:type="character" w:styleId="721" w:customStyle="1">
    <w:name w:val="Quote Char"/>
    <w:uiPriority w:val="29"/>
    <w:rPr>
      <w:i/>
    </w:rPr>
  </w:style>
  <w:style w:type="character" w:styleId="722" w:customStyle="1">
    <w:name w:val="Intense Quote Char"/>
    <w:uiPriority w:val="30"/>
    <w:rPr>
      <w:i/>
    </w:rPr>
  </w:style>
  <w:style w:type="character" w:styleId="723" w:customStyle="1">
    <w:name w:val="Header Char"/>
    <w:basedOn w:val="708"/>
    <w:uiPriority w:val="99"/>
  </w:style>
  <w:style w:type="character" w:styleId="724" w:customStyle="1">
    <w:name w:val="Caption Char"/>
    <w:uiPriority w:val="99"/>
  </w:style>
  <w:style w:type="character" w:styleId="725" w:customStyle="1">
    <w:name w:val="Footnote Text Char"/>
    <w:uiPriority w:val="99"/>
    <w:rPr>
      <w:sz w:val="18"/>
    </w:rPr>
  </w:style>
  <w:style w:type="character" w:styleId="726" w:customStyle="1">
    <w:name w:val="Endnote Text Char"/>
    <w:uiPriority w:val="99"/>
    <w:rPr>
      <w:sz w:val="20"/>
    </w:rPr>
  </w:style>
  <w:style w:type="character" w:styleId="727" w:customStyle="1">
    <w:name w:val="Заголовок 1 Знак"/>
    <w:basedOn w:val="708"/>
    <w:link w:val="699"/>
    <w:uiPriority w:val="9"/>
    <w:rPr>
      <w:rFonts w:ascii="Arial" w:hAnsi="Arial" w:eastAsia="Arial" w:cs="Arial"/>
      <w:sz w:val="40"/>
      <w:szCs w:val="40"/>
    </w:rPr>
  </w:style>
  <w:style w:type="character" w:styleId="728" w:customStyle="1">
    <w:name w:val="Заголовок 2 Знак"/>
    <w:basedOn w:val="708"/>
    <w:link w:val="700"/>
    <w:uiPriority w:val="9"/>
    <w:rPr>
      <w:rFonts w:ascii="Arial" w:hAnsi="Arial" w:eastAsia="Arial" w:cs="Arial"/>
      <w:sz w:val="34"/>
    </w:rPr>
  </w:style>
  <w:style w:type="character" w:styleId="729" w:customStyle="1">
    <w:name w:val="Заголовок 3 Знак"/>
    <w:basedOn w:val="708"/>
    <w:link w:val="701"/>
    <w:uiPriority w:val="9"/>
    <w:rPr>
      <w:rFonts w:ascii="Arial" w:hAnsi="Arial" w:eastAsia="Arial" w:cs="Arial"/>
      <w:sz w:val="30"/>
      <w:szCs w:val="30"/>
    </w:rPr>
  </w:style>
  <w:style w:type="character" w:styleId="730" w:customStyle="1">
    <w:name w:val="Heading 4 Char"/>
    <w:basedOn w:val="708"/>
    <w:uiPriority w:val="9"/>
    <w:rPr>
      <w:rFonts w:ascii="Arial" w:hAnsi="Arial" w:eastAsia="Arial" w:cs="Arial"/>
      <w:b/>
      <w:bCs/>
      <w:sz w:val="26"/>
      <w:szCs w:val="26"/>
    </w:rPr>
  </w:style>
  <w:style w:type="character" w:styleId="731" w:customStyle="1">
    <w:name w:val="Заголовок 5 Знак"/>
    <w:basedOn w:val="708"/>
    <w:link w:val="703"/>
    <w:uiPriority w:val="9"/>
    <w:rPr>
      <w:rFonts w:ascii="Arial" w:hAnsi="Arial" w:eastAsia="Arial" w:cs="Arial"/>
      <w:b/>
      <w:bCs/>
      <w:sz w:val="24"/>
      <w:szCs w:val="24"/>
    </w:rPr>
  </w:style>
  <w:style w:type="character" w:styleId="732" w:customStyle="1">
    <w:name w:val="Заголовок 6 Знак"/>
    <w:basedOn w:val="708"/>
    <w:link w:val="704"/>
    <w:uiPriority w:val="9"/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Заголовок 7 Знак"/>
    <w:basedOn w:val="708"/>
    <w:link w:val="70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4" w:customStyle="1">
    <w:name w:val="Заголовок 8 Знак"/>
    <w:basedOn w:val="708"/>
    <w:link w:val="706"/>
    <w:uiPriority w:val="9"/>
    <w:rPr>
      <w:rFonts w:ascii="Arial" w:hAnsi="Arial" w:eastAsia="Arial" w:cs="Arial"/>
      <w:i/>
      <w:iCs/>
      <w:sz w:val="22"/>
      <w:szCs w:val="22"/>
    </w:rPr>
  </w:style>
  <w:style w:type="character" w:styleId="735" w:customStyle="1">
    <w:name w:val="Заголовок 9 Знак"/>
    <w:basedOn w:val="708"/>
    <w:link w:val="707"/>
    <w:uiPriority w:val="9"/>
    <w:rPr>
      <w:rFonts w:ascii="Arial" w:hAnsi="Arial" w:eastAsia="Arial" w:cs="Arial"/>
      <w:i/>
      <w:iCs/>
      <w:sz w:val="21"/>
      <w:szCs w:val="21"/>
    </w:rPr>
  </w:style>
  <w:style w:type="paragraph" w:styleId="736">
    <w:name w:val="Title"/>
    <w:basedOn w:val="698"/>
    <w:next w:val="698"/>
    <w:link w:val="73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7" w:customStyle="1">
    <w:name w:val="Название Знак"/>
    <w:basedOn w:val="708"/>
    <w:link w:val="736"/>
    <w:uiPriority w:val="10"/>
    <w:rPr>
      <w:sz w:val="48"/>
      <w:szCs w:val="48"/>
    </w:rPr>
  </w:style>
  <w:style w:type="paragraph" w:styleId="738">
    <w:name w:val="Subtitle"/>
    <w:basedOn w:val="698"/>
    <w:next w:val="698"/>
    <w:link w:val="739"/>
    <w:uiPriority w:val="11"/>
    <w:qFormat/>
    <w:pPr>
      <w:spacing w:before="200" w:after="200"/>
    </w:pPr>
    <w:rPr>
      <w:sz w:val="24"/>
      <w:szCs w:val="24"/>
    </w:rPr>
  </w:style>
  <w:style w:type="character" w:styleId="739" w:customStyle="1">
    <w:name w:val="Подзаголовок Знак"/>
    <w:basedOn w:val="708"/>
    <w:link w:val="738"/>
    <w:uiPriority w:val="11"/>
    <w:rPr>
      <w:sz w:val="24"/>
      <w:szCs w:val="24"/>
    </w:rPr>
  </w:style>
  <w:style w:type="paragraph" w:styleId="740">
    <w:name w:val="Quote"/>
    <w:basedOn w:val="698"/>
    <w:next w:val="698"/>
    <w:link w:val="741"/>
    <w:uiPriority w:val="29"/>
    <w:qFormat/>
    <w:pPr>
      <w:ind w:left="720" w:right="720"/>
    </w:pPr>
    <w:rPr>
      <w:i/>
    </w:rPr>
  </w:style>
  <w:style w:type="character" w:styleId="741" w:customStyle="1">
    <w:name w:val="Цитата 2 Знак"/>
    <w:link w:val="740"/>
    <w:uiPriority w:val="29"/>
    <w:rPr>
      <w:i/>
    </w:rPr>
  </w:style>
  <w:style w:type="paragraph" w:styleId="742">
    <w:name w:val="Intense Quote"/>
    <w:basedOn w:val="698"/>
    <w:next w:val="698"/>
    <w:link w:val="74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3" w:customStyle="1">
    <w:name w:val="Выделенная цитата Знак"/>
    <w:link w:val="742"/>
    <w:uiPriority w:val="30"/>
    <w:rPr>
      <w:i/>
    </w:rPr>
  </w:style>
  <w:style w:type="paragraph" w:styleId="744">
    <w:name w:val="Header"/>
    <w:basedOn w:val="698"/>
    <w:link w:val="74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5" w:customStyle="1">
    <w:name w:val="Верхний колонтитул Знак"/>
    <w:basedOn w:val="708"/>
    <w:link w:val="744"/>
    <w:uiPriority w:val="99"/>
  </w:style>
  <w:style w:type="paragraph" w:styleId="746">
    <w:name w:val="Footer"/>
    <w:basedOn w:val="698"/>
    <w:link w:val="74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7" w:customStyle="1">
    <w:name w:val="Footer Char"/>
    <w:basedOn w:val="708"/>
    <w:uiPriority w:val="99"/>
  </w:style>
  <w:style w:type="paragraph" w:styleId="748">
    <w:name w:val="Caption"/>
    <w:basedOn w:val="698"/>
    <w:next w:val="6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9" w:customStyle="1">
    <w:name w:val="Нижний колонтитул Знак"/>
    <w:link w:val="746"/>
    <w:uiPriority w:val="99"/>
  </w:style>
  <w:style w:type="table" w:styleId="750">
    <w:name w:val="Table Grid"/>
    <w:basedOn w:val="709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51" w:customStyle="1">
    <w:name w:val="Table Grid Light"/>
    <w:basedOn w:val="70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2" w:customStyle="1">
    <w:name w:val="Plain Table 1"/>
    <w:basedOn w:val="70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 w:customStyle="1">
    <w:name w:val="Plain Table 2"/>
    <w:basedOn w:val="70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 w:customStyle="1">
    <w:name w:val="Plain Table 3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5" w:customStyle="1">
    <w:name w:val="Plain Table 4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Plain Table 5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1 Light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4"/>
    <w:basedOn w:val="70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9" w:customStyle="1">
    <w:name w:val="Grid Table 4 - Accent 1"/>
    <w:basedOn w:val="70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0" w:customStyle="1">
    <w:name w:val="Grid Table 4 - Accent 2"/>
    <w:basedOn w:val="70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1" w:customStyle="1">
    <w:name w:val="Grid Table 4 - Accent 3"/>
    <w:basedOn w:val="70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2" w:customStyle="1">
    <w:name w:val="Grid Table 4 - Accent 4"/>
    <w:basedOn w:val="70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3" w:customStyle="1">
    <w:name w:val="Grid Table 4 - Accent 5"/>
    <w:basedOn w:val="70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4" w:customStyle="1">
    <w:name w:val="Grid Table 4 - Accent 6"/>
    <w:basedOn w:val="70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5" w:customStyle="1">
    <w:name w:val="Grid Table 5 Dark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6 Colorful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3" w:customStyle="1">
    <w:name w:val="Grid Table 6 Colorful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4" w:customStyle="1">
    <w:name w:val="Grid Table 6 Colorful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5" w:customStyle="1">
    <w:name w:val="Grid Table 6 Colorful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6" w:customStyle="1">
    <w:name w:val="Grid Table 6 Colorful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7" w:customStyle="1">
    <w:name w:val="Grid Table 6 Colorful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8" w:customStyle="1">
    <w:name w:val="Grid Table 6 Colorful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9" w:customStyle="1">
    <w:name w:val="Grid Table 7 Colorful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Grid Table 7 Colorful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Grid Table 7 Colorful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1 Light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1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2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3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4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5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6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0" w:customStyle="1">
    <w:name w:val="List Table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5 Dark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6 Colorful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2" w:customStyle="1">
    <w:name w:val="List Table 6 Colorful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3" w:customStyle="1">
    <w:name w:val="List Table 6 Colorful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4" w:customStyle="1">
    <w:name w:val="List Table 6 Colorful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5" w:customStyle="1">
    <w:name w:val="List Table 6 Colorful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6" w:customStyle="1">
    <w:name w:val="List Table 6 Colorful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7" w:customStyle="1">
    <w:name w:val="List Table 6 Colorful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8" w:customStyle="1">
    <w:name w:val="List Table 7 Colorful"/>
    <w:basedOn w:val="70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st Table 7 Colorful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st Table 7 Colorful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Lined - Accent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6" w:customStyle="1">
    <w:name w:val="Lined - Accent 1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7" w:customStyle="1">
    <w:name w:val="Lined - Accent 2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8" w:customStyle="1">
    <w:name w:val="Lined - Accent 3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9" w:customStyle="1">
    <w:name w:val="Lined - Accent 4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0" w:customStyle="1">
    <w:name w:val="Lined - Accent 5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1" w:customStyle="1">
    <w:name w:val="Lined - Accent 6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2" w:customStyle="1">
    <w:name w:val="Bordered &amp; Lined - Accent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3" w:customStyle="1">
    <w:name w:val="Bordered &amp; Lined - Accent 1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4" w:customStyle="1">
    <w:name w:val="Bordered &amp; Lined - Accent 2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5" w:customStyle="1">
    <w:name w:val="Bordered &amp; Lined - Accent 3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6" w:customStyle="1">
    <w:name w:val="Bordered &amp; Lined - Accent 4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7" w:customStyle="1">
    <w:name w:val="Bordered &amp; Lined - Accent 5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8" w:customStyle="1">
    <w:name w:val="Bordered &amp; Lined - Accent 6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9" w:customStyle="1">
    <w:name w:val="Bordered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0" w:customStyle="1">
    <w:name w:val="Bordered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1" w:customStyle="1">
    <w:name w:val="Bordered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2" w:customStyle="1">
    <w:name w:val="Bordered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3" w:customStyle="1">
    <w:name w:val="Bordered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4" w:customStyle="1">
    <w:name w:val="Bordered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5" w:customStyle="1">
    <w:name w:val="Bordered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6">
    <w:name w:val="footnote text"/>
    <w:basedOn w:val="698"/>
    <w:link w:val="877"/>
    <w:uiPriority w:val="99"/>
    <w:semiHidden/>
    <w:unhideWhenUsed/>
    <w:pPr>
      <w:spacing w:after="40"/>
    </w:pPr>
    <w:rPr>
      <w:sz w:val="18"/>
    </w:rPr>
  </w:style>
  <w:style w:type="character" w:styleId="877" w:customStyle="1">
    <w:name w:val="Текст сноски Знак"/>
    <w:link w:val="876"/>
    <w:uiPriority w:val="99"/>
    <w:rPr>
      <w:sz w:val="18"/>
    </w:rPr>
  </w:style>
  <w:style w:type="character" w:styleId="878">
    <w:name w:val="footnote reference"/>
    <w:basedOn w:val="708"/>
    <w:uiPriority w:val="99"/>
    <w:unhideWhenUsed/>
    <w:rPr>
      <w:vertAlign w:val="superscript"/>
    </w:rPr>
  </w:style>
  <w:style w:type="paragraph" w:styleId="879">
    <w:name w:val="endnote text"/>
    <w:basedOn w:val="698"/>
    <w:link w:val="880"/>
    <w:uiPriority w:val="99"/>
    <w:semiHidden/>
    <w:unhideWhenUsed/>
  </w:style>
  <w:style w:type="character" w:styleId="880" w:customStyle="1">
    <w:name w:val="Текст концевой сноски Знак"/>
    <w:link w:val="879"/>
    <w:uiPriority w:val="99"/>
    <w:rPr>
      <w:sz w:val="20"/>
    </w:rPr>
  </w:style>
  <w:style w:type="character" w:styleId="881">
    <w:name w:val="endnote reference"/>
    <w:basedOn w:val="708"/>
    <w:uiPriority w:val="99"/>
    <w:semiHidden/>
    <w:unhideWhenUsed/>
    <w:rPr>
      <w:vertAlign w:val="superscript"/>
    </w:rPr>
  </w:style>
  <w:style w:type="paragraph" w:styleId="882">
    <w:name w:val="toc 1"/>
    <w:basedOn w:val="698"/>
    <w:next w:val="698"/>
    <w:uiPriority w:val="39"/>
    <w:unhideWhenUsed/>
    <w:pPr>
      <w:spacing w:after="57"/>
    </w:pPr>
  </w:style>
  <w:style w:type="paragraph" w:styleId="883">
    <w:name w:val="toc 2"/>
    <w:basedOn w:val="698"/>
    <w:next w:val="698"/>
    <w:uiPriority w:val="39"/>
    <w:unhideWhenUsed/>
    <w:pPr>
      <w:ind w:left="283"/>
      <w:spacing w:after="57"/>
    </w:pPr>
  </w:style>
  <w:style w:type="paragraph" w:styleId="884">
    <w:name w:val="toc 3"/>
    <w:basedOn w:val="698"/>
    <w:next w:val="698"/>
    <w:uiPriority w:val="39"/>
    <w:unhideWhenUsed/>
    <w:pPr>
      <w:ind w:left="567"/>
      <w:spacing w:after="57"/>
    </w:pPr>
  </w:style>
  <w:style w:type="paragraph" w:styleId="885">
    <w:name w:val="toc 4"/>
    <w:basedOn w:val="698"/>
    <w:next w:val="698"/>
    <w:uiPriority w:val="39"/>
    <w:unhideWhenUsed/>
    <w:pPr>
      <w:ind w:left="850"/>
      <w:spacing w:after="57"/>
    </w:pPr>
  </w:style>
  <w:style w:type="paragraph" w:styleId="886">
    <w:name w:val="toc 5"/>
    <w:basedOn w:val="698"/>
    <w:next w:val="698"/>
    <w:uiPriority w:val="39"/>
    <w:unhideWhenUsed/>
    <w:pPr>
      <w:ind w:left="1134"/>
      <w:spacing w:after="57"/>
    </w:pPr>
  </w:style>
  <w:style w:type="paragraph" w:styleId="887">
    <w:name w:val="toc 6"/>
    <w:basedOn w:val="698"/>
    <w:next w:val="698"/>
    <w:uiPriority w:val="39"/>
    <w:unhideWhenUsed/>
    <w:pPr>
      <w:ind w:left="1417"/>
      <w:spacing w:after="57"/>
    </w:pPr>
  </w:style>
  <w:style w:type="paragraph" w:styleId="888">
    <w:name w:val="toc 7"/>
    <w:basedOn w:val="698"/>
    <w:next w:val="698"/>
    <w:uiPriority w:val="39"/>
    <w:unhideWhenUsed/>
    <w:pPr>
      <w:ind w:left="1701"/>
      <w:spacing w:after="57"/>
    </w:pPr>
  </w:style>
  <w:style w:type="paragraph" w:styleId="889">
    <w:name w:val="toc 8"/>
    <w:basedOn w:val="698"/>
    <w:next w:val="698"/>
    <w:uiPriority w:val="39"/>
    <w:unhideWhenUsed/>
    <w:pPr>
      <w:ind w:left="1984"/>
      <w:spacing w:after="57"/>
    </w:pPr>
  </w:style>
  <w:style w:type="paragraph" w:styleId="890">
    <w:name w:val="toc 9"/>
    <w:basedOn w:val="698"/>
    <w:next w:val="698"/>
    <w:uiPriority w:val="39"/>
    <w:unhideWhenUsed/>
    <w:pPr>
      <w:ind w:left="2268"/>
      <w:spacing w:after="57"/>
    </w:pPr>
  </w:style>
  <w:style w:type="paragraph" w:styleId="891">
    <w:name w:val="TOC Heading"/>
    <w:uiPriority w:val="39"/>
    <w:unhideWhenUsed/>
  </w:style>
  <w:style w:type="paragraph" w:styleId="892">
    <w:name w:val="table of figures"/>
    <w:basedOn w:val="698"/>
    <w:next w:val="698"/>
    <w:uiPriority w:val="99"/>
    <w:unhideWhenUsed/>
  </w:style>
  <w:style w:type="character" w:styleId="893" w:customStyle="1">
    <w:name w:val="Заголовок 4 Знак"/>
    <w:basedOn w:val="708"/>
    <w:link w:val="702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94">
    <w:name w:val="List Paragraph"/>
    <w:basedOn w:val="698"/>
    <w:uiPriority w:val="34"/>
    <w:qFormat/>
    <w:pPr>
      <w:contextualSpacing/>
      <w:ind w:left="720"/>
    </w:pPr>
  </w:style>
  <w:style w:type="character" w:styleId="895">
    <w:name w:val="Hyperlink"/>
    <w:basedOn w:val="708"/>
    <w:uiPriority w:val="99"/>
    <w:unhideWhenUsed/>
    <w:rPr>
      <w:color w:val="0000ff" w:themeColor="hyperlink"/>
      <w:u w:val="single"/>
    </w:rPr>
  </w:style>
  <w:style w:type="paragraph" w:styleId="896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897">
    <w:name w:val="Body Text"/>
    <w:basedOn w:val="698"/>
    <w:link w:val="898"/>
    <w:pPr>
      <w:spacing w:after="120"/>
      <w:widowControl w:val="off"/>
    </w:pPr>
    <w:rPr>
      <w:color w:val="auto"/>
    </w:rPr>
  </w:style>
  <w:style w:type="character" w:styleId="898" w:customStyle="1">
    <w:name w:val="Основной текст Знак"/>
    <w:basedOn w:val="708"/>
    <w:link w:val="897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99">
    <w:name w:val="Body Text 3"/>
    <w:basedOn w:val="698"/>
    <w:link w:val="900"/>
    <w:uiPriority w:val="99"/>
    <w:semiHidden/>
    <w:unhideWhenUsed/>
    <w:pPr>
      <w:spacing w:after="120" w:line="276" w:lineRule="auto"/>
    </w:pPr>
    <w:rPr>
      <w:rFonts w:asciiTheme="minorHAnsi" w:hAnsiTheme="minorHAnsi" w:eastAsiaTheme="minorHAnsi" w:cstheme="minorBidi"/>
      <w:color w:val="auto"/>
      <w:sz w:val="16"/>
      <w:szCs w:val="16"/>
      <w:lang w:eastAsia="en-US"/>
    </w:rPr>
  </w:style>
  <w:style w:type="character" w:styleId="900" w:customStyle="1">
    <w:name w:val="Основной текст 3 Знак"/>
    <w:basedOn w:val="708"/>
    <w:link w:val="899"/>
    <w:uiPriority w:val="99"/>
    <w:semiHidden/>
    <w:rPr>
      <w:sz w:val="16"/>
      <w:szCs w:val="16"/>
    </w:rPr>
  </w:style>
  <w:style w:type="paragraph" w:styleId="901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902" w:customStyle="1">
    <w:name w:val="ConsPlusNonformat"/>
    <w:uiPriority w:val="99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03">
    <w:name w:val="No Spacing"/>
    <w:uiPriority w:val="1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04">
    <w:name w:val="Balloon Text"/>
    <w:basedOn w:val="698"/>
    <w:link w:val="905"/>
    <w:uiPriority w:val="99"/>
    <w:semiHidden/>
    <w:unhideWhenUsed/>
    <w:rPr>
      <w:rFonts w:ascii="Tahoma" w:hAnsi="Tahoma" w:cs="Tahoma"/>
      <w:sz w:val="16"/>
      <w:szCs w:val="16"/>
    </w:rPr>
  </w:style>
  <w:style w:type="character" w:styleId="905" w:customStyle="1">
    <w:name w:val="Текст выноски Знак"/>
    <w:basedOn w:val="708"/>
    <w:link w:val="904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F4434-9F87-4D1E-90B9-4DB7A3A9F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5</cp:revision>
  <dcterms:created xsi:type="dcterms:W3CDTF">2026-05-06T15:08:00Z</dcterms:created>
  <dcterms:modified xsi:type="dcterms:W3CDTF">2026-05-15T10:58:37Z</dcterms:modified>
</cp:coreProperties>
</file>