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color w:val="000000"/>
        </w:rPr>
      </w:pPr>
      <w:r>
        <w:rPr>
          <w:color w:val="000000"/>
        </w:rPr>
      </w:r>
      <w:r>
        <w:rPr>
          <w:color w:val="000000"/>
        </w:rPr>
      </w:r>
      <w:r>
        <w:rPr>
          <w:color w:val="000000"/>
        </w:rPr>
      </w:r>
    </w:p>
    <w:p>
      <w:pPr>
        <w:jc w:val="both"/>
        <w:widowControl w:val="off"/>
        <w:rPr>
          <w:b/>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rPr>
      </w:r>
      <w:r>
        <w:rPr>
          <w:b/>
          <w:color w:val="00000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widowControl w:val="off"/>
        <w:rPr>
          <w:color w:val="000000"/>
          <w:sz w:val="20"/>
          <w:szCs w:val="20"/>
        </w:rPr>
      </w:pPr>
      <w:r>
        <w:rPr>
          <w:color w:val="000000"/>
          <w:sz w:val="20"/>
          <w:szCs w:val="20"/>
        </w:rPr>
      </w:r>
      <w:r>
        <w:rPr>
          <w:color w:val="000000"/>
          <w:sz w:val="20"/>
          <w:szCs w:val="20"/>
        </w:rPr>
      </w:r>
      <w:r>
        <w:rPr>
          <w:color w:val="000000"/>
          <w:sz w:val="20"/>
          <w:szCs w:val="20"/>
        </w:rPr>
      </w:r>
    </w:p>
    <w:p>
      <w:pPr>
        <w:jc w:val="center"/>
        <w:widowControl w:val="off"/>
        <w:rPr>
          <w:color w:val="000000"/>
          <w:sz w:val="20"/>
          <w:szCs w:val="20"/>
        </w:rPr>
      </w:pPr>
      <w:r>
        <w:rPr>
          <w:color w:val="000000"/>
          <w:sz w:val="20"/>
          <w:szCs w:val="20"/>
        </w:rPr>
      </w:r>
      <w:r>
        <w:rPr>
          <w:color w:val="000000"/>
          <w:sz w:val="20"/>
          <w:szCs w:val="20"/>
        </w:rPr>
      </w:r>
      <w:r>
        <w:rPr>
          <w:color w:val="000000"/>
          <w:sz w:val="20"/>
          <w:szCs w:val="20"/>
        </w:rPr>
      </w:r>
    </w:p>
    <w:p>
      <w:pPr>
        <w:jc w:val="both"/>
        <w:widowControl w:val="off"/>
        <w:rPr>
          <w:b/>
          <w:color w:val="000000"/>
          <w:szCs w:val="20"/>
        </w:rPr>
      </w:pPr>
      <w:r>
        <w:rPr>
          <w:b/>
          <w:color w:val="000000"/>
          <w:szCs w:val="20"/>
        </w:rPr>
        <w:t xml:space="preserve">от </w:t>
      </w:r>
      <w:r>
        <w:rPr>
          <w:b/>
          <w:color w:val="000000"/>
          <w:szCs w:val="20"/>
        </w:rPr>
        <w:t xml:space="preserve">25.05.2026 </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 xml:space="preserve">  № 927</w:t>
      </w:r>
      <w:r>
        <w:rPr>
          <w:b/>
          <w:color w:val="000000"/>
          <w:szCs w:val="20"/>
        </w:rPr>
      </w:r>
      <w:r>
        <w:rPr>
          <w:b/>
          <w:color w:val="000000"/>
          <w:szCs w:val="20"/>
        </w:rPr>
      </w:r>
    </w:p>
    <w:p>
      <w:pPr>
        <w:jc w:val="center"/>
        <w:widowControl w:val="off"/>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both"/>
        <w:widowControl w:val="off"/>
        <w:rPr>
          <w:b/>
          <w:color w:val="000000"/>
        </w:rPr>
      </w:pPr>
      <w:r>
        <w:rPr>
          <w:b/>
          <w:color w:val="000000"/>
        </w:rPr>
      </w:r>
      <w:r>
        <w:rPr>
          <w:b/>
          <w:color w:val="000000"/>
        </w:rPr>
      </w:r>
      <w:r>
        <w:rPr>
          <w:b/>
          <w:color w:val="000000"/>
        </w:rPr>
      </w:r>
    </w:p>
    <w:p>
      <w:pPr>
        <w:jc w:val="both"/>
        <w:widowControl w:val="off"/>
        <w:rPr>
          <w:b/>
          <w:color w:val="000000"/>
        </w:rPr>
      </w:pPr>
      <w:r>
        <w:rPr>
          <w:b/>
          <w:color w:val="000000"/>
        </w:rPr>
      </w:r>
      <w:r>
        <w:rPr>
          <w:b/>
          <w:color w:val="000000"/>
        </w:rPr>
      </w:r>
      <w:r>
        <w:rPr>
          <w:b/>
          <w:color w:val="000000"/>
        </w:rPr>
      </w:r>
    </w:p>
    <w:p>
      <w:pPr>
        <w:jc w:val="center"/>
        <w:tabs>
          <w:tab w:val="left" w:pos="720" w:leader="none"/>
        </w:tabs>
        <w:rPr>
          <w:b/>
          <w:bCs/>
          <w:sz w:val="20"/>
          <w:szCs w:val="20"/>
        </w:rPr>
      </w:pPr>
      <w:r>
        <w:rPr>
          <w:b/>
          <w:bCs/>
          <w:sz w:val="20"/>
          <w:szCs w:val="20"/>
        </w:rPr>
        <w:t xml:space="preserve">Об окончании отопительного периода 202</w:t>
      </w:r>
      <w:r>
        <w:rPr>
          <w:b/>
          <w:bCs/>
          <w:sz w:val="20"/>
          <w:szCs w:val="20"/>
        </w:rPr>
        <w:t xml:space="preserve">5</w:t>
      </w:r>
      <w:r>
        <w:rPr>
          <w:b/>
          <w:bCs/>
          <w:sz w:val="20"/>
          <w:szCs w:val="20"/>
        </w:rPr>
        <w:t xml:space="preserve">/202</w:t>
      </w:r>
      <w:r>
        <w:rPr>
          <w:b/>
          <w:bCs/>
          <w:sz w:val="20"/>
          <w:szCs w:val="20"/>
        </w:rPr>
        <w:t xml:space="preserve">6</w:t>
      </w:r>
      <w:r>
        <w:rPr>
          <w:b/>
          <w:bCs/>
          <w:sz w:val="20"/>
          <w:szCs w:val="20"/>
        </w:rPr>
        <w:t xml:space="preserve"> на территории </w:t>
      </w:r>
      <w:r>
        <w:rPr>
          <w:b/>
          <w:bCs/>
          <w:sz w:val="20"/>
          <w:szCs w:val="20"/>
        </w:rPr>
        <w:t xml:space="preserve">г</w:t>
      </w:r>
      <w:r>
        <w:rPr>
          <w:b/>
          <w:bCs/>
          <w:sz w:val="20"/>
          <w:szCs w:val="20"/>
        </w:rPr>
        <w:t xml:space="preserve">. З</w:t>
      </w:r>
      <w:r>
        <w:rPr>
          <w:b/>
          <w:bCs/>
          <w:sz w:val="20"/>
          <w:szCs w:val="20"/>
        </w:rPr>
        <w:t xml:space="preserve">аполярный</w:t>
      </w:r>
      <w:r>
        <w:rPr>
          <w:b/>
          <w:bCs/>
          <w:sz w:val="20"/>
          <w:szCs w:val="20"/>
        </w:rPr>
        <w:t xml:space="preserve">, </w:t>
      </w:r>
      <w:r>
        <w:rPr>
          <w:b/>
          <w:bCs/>
          <w:sz w:val="20"/>
          <w:szCs w:val="20"/>
        </w:rPr>
        <w:t xml:space="preserve">пгт. Никель</w:t>
      </w:r>
      <w:r>
        <w:rPr>
          <w:b/>
          <w:bCs/>
          <w:sz w:val="20"/>
          <w:szCs w:val="20"/>
        </w:rPr>
        <w:t xml:space="preserve"> </w:t>
      </w:r>
      <w:r>
        <w:rPr>
          <w:b/>
          <w:bCs/>
          <w:sz w:val="20"/>
          <w:szCs w:val="20"/>
        </w:rPr>
        <w:t xml:space="preserve">Печенгского муниципального округа</w:t>
      </w:r>
      <w:r>
        <w:rPr>
          <w:b/>
          <w:bCs/>
          <w:sz w:val="20"/>
          <w:szCs w:val="20"/>
        </w:rPr>
      </w:r>
      <w:r>
        <w:rPr>
          <w:b/>
          <w:bCs/>
          <w:sz w:val="20"/>
          <w:szCs w:val="20"/>
        </w:rPr>
      </w:r>
    </w:p>
    <w:p>
      <w:pPr>
        <w:jc w:val="both"/>
        <w:tabs>
          <w:tab w:val="left" w:pos="720" w:leader="none"/>
        </w:tabs>
        <w:rPr>
          <w:b/>
          <w:bCs/>
        </w:rPr>
      </w:pPr>
      <w:r>
        <w:rPr>
          <w:b/>
          <w:bCs/>
        </w:rPr>
      </w:r>
      <w:r>
        <w:rPr>
          <w:b/>
          <w:bCs/>
        </w:rPr>
      </w:r>
      <w:r>
        <w:rPr>
          <w:b/>
          <w:bCs/>
        </w:rPr>
      </w:r>
    </w:p>
    <w:p>
      <w:pPr>
        <w:jc w:val="both"/>
        <w:tabs>
          <w:tab w:val="left" w:pos="720" w:leader="none"/>
        </w:tabs>
        <w:rPr>
          <w:b/>
          <w:bCs/>
        </w:rPr>
      </w:pPr>
      <w:r>
        <w:rPr>
          <w:b/>
          <w:bCs/>
        </w:rPr>
      </w:r>
      <w:r>
        <w:rPr>
          <w:b/>
          <w:bCs/>
        </w:rPr>
      </w:r>
      <w:r>
        <w:rPr>
          <w:b/>
          <w:bCs/>
        </w:rPr>
      </w:r>
    </w:p>
    <w:p>
      <w:pPr>
        <w:ind w:firstLine="709"/>
        <w:jc w:val="both"/>
        <w:rPr>
          <w:bCs/>
        </w:rPr>
      </w:pPr>
      <w:r>
        <w:rPr>
          <w:bCs/>
        </w:rPr>
        <w:t xml:space="preserve">В соответствии с Правилами предоставления коммунальных услуг собственникам и пользователям помещений в мног</w:t>
      </w:r>
      <w:r>
        <w:rPr>
          <w:bCs/>
        </w:rPr>
        <w:t xml:space="preserve">о</w:t>
      </w:r>
      <w:r>
        <w:rPr>
          <w:bCs/>
        </w:rPr>
        <w:t xml:space="preserve">квартирных домах и жилых домов, утвержденными постановлением Правительства Российской Федерации от 06.05.2011 № 354 </w:t>
        <w:br/>
        <w:t xml:space="preserve">«О предоставлении коммунальных услуг собственникам и пользователям помещений в многоквартирных домах и жилых домов», Организационно-методи</w:t>
      </w:r>
      <w:r>
        <w:rPr>
          <w:bCs/>
        </w:rPr>
        <w:t xml:space="preserve">ч</w:t>
      </w:r>
      <w:r>
        <w:rPr>
          <w:bCs/>
        </w:rPr>
        <w:t xml:space="preserve">ескими рекомендациями по подготовке к проведению отопительного периода и повышению надежности систем коммунального теплоснабжения в городах и населенных пунктах Российской Федерации, утвержденными приказом Госстроя Российской Федерации </w:t>
        <w:br/>
        <w:t xml:space="preserve">от 06.09.2000 № 203</w:t>
      </w:r>
      <w:bookmarkStart w:id="0" w:name="_GoBack"/>
      <w:r/>
      <w:bookmarkEnd w:id="0"/>
      <w:r>
        <w:rPr>
          <w:bCs/>
        </w:rPr>
        <w:t xml:space="preserve">,</w:t>
      </w:r>
      <w:r>
        <w:rPr>
          <w:bCs/>
        </w:rPr>
      </w:r>
      <w:r>
        <w:rPr>
          <w:bCs/>
        </w:rPr>
      </w:r>
    </w:p>
    <w:p>
      <w:pPr>
        <w:ind w:firstLine="709"/>
        <w:jc w:val="both"/>
        <w:rPr>
          <w:b/>
        </w:rPr>
      </w:pPr>
      <w:r>
        <w:rPr>
          <w:b/>
        </w:rPr>
      </w:r>
      <w:r>
        <w:rPr>
          <w:b/>
        </w:rPr>
      </w:r>
      <w:r>
        <w:rPr>
          <w:b/>
        </w:rPr>
      </w:r>
    </w:p>
    <w:p>
      <w:pPr>
        <w:jc w:val="both"/>
        <w:rPr>
          <w:b/>
        </w:rPr>
      </w:pPr>
      <w:r>
        <w:rPr>
          <w:b/>
        </w:rPr>
        <w:t xml:space="preserve">ПОСТАНОВЛЯЮ:</w:t>
      </w:r>
      <w:r>
        <w:rPr>
          <w:b/>
        </w:rPr>
      </w:r>
      <w:r>
        <w:rPr>
          <w:b/>
        </w:rPr>
      </w:r>
    </w:p>
    <w:p>
      <w:pPr>
        <w:jc w:val="both"/>
        <w:rPr>
          <w:b/>
        </w:rPr>
      </w:pPr>
      <w:r>
        <w:rPr>
          <w:b/>
        </w:rPr>
      </w:r>
      <w:r>
        <w:rPr>
          <w:b/>
        </w:rPr>
      </w:r>
      <w:r>
        <w:rPr>
          <w:b/>
        </w:rPr>
      </w:r>
    </w:p>
    <w:p>
      <w:pPr>
        <w:ind w:firstLine="709"/>
        <w:jc w:val="both"/>
        <w:widowControl w:val="off"/>
        <w:tabs>
          <w:tab w:val="left" w:pos="709" w:leader="none"/>
        </w:tabs>
        <w:rPr>
          <w:bCs/>
        </w:rPr>
      </w:pPr>
      <w:r>
        <w:rPr>
          <w:bCs/>
        </w:rPr>
        <w:t xml:space="preserve">1.</w:t>
      </w:r>
      <w:r>
        <w:rPr>
          <w:bCs/>
        </w:rPr>
        <w:t xml:space="preserve"> Установить дату окончания отопительного периода 202</w:t>
      </w:r>
      <w:r>
        <w:rPr>
          <w:bCs/>
        </w:rPr>
        <w:t xml:space="preserve">5</w:t>
      </w:r>
      <w:r>
        <w:rPr>
          <w:bCs/>
        </w:rPr>
        <w:t xml:space="preserve">/202</w:t>
      </w:r>
      <w:r>
        <w:rPr>
          <w:bCs/>
        </w:rPr>
        <w:t xml:space="preserve">6</w:t>
      </w:r>
      <w:r>
        <w:rPr>
          <w:bCs/>
        </w:rPr>
        <w:t xml:space="preserve"> на территории </w:t>
        <w:br/>
      </w:r>
      <w:r>
        <w:rPr>
          <w:bCs/>
        </w:rPr>
        <w:t xml:space="preserve">г</w:t>
      </w:r>
      <w:r>
        <w:rPr>
          <w:bCs/>
        </w:rPr>
        <w:t xml:space="preserve">. З</w:t>
      </w:r>
      <w:r>
        <w:rPr>
          <w:bCs/>
        </w:rPr>
        <w:t xml:space="preserve">ап</w:t>
      </w:r>
      <w:r>
        <w:rPr>
          <w:bCs/>
        </w:rPr>
        <w:t xml:space="preserve">о</w:t>
      </w:r>
      <w:r>
        <w:rPr>
          <w:bCs/>
        </w:rPr>
        <w:t xml:space="preserve">лярный</w:t>
      </w:r>
      <w:r>
        <w:rPr>
          <w:bCs/>
        </w:rPr>
        <w:t xml:space="preserve">, </w:t>
      </w:r>
      <w:r>
        <w:rPr>
          <w:bCs/>
        </w:rPr>
        <w:t xml:space="preserve">пгт. Никель</w:t>
      </w:r>
      <w:r>
        <w:rPr>
          <w:bCs/>
        </w:rPr>
        <w:t xml:space="preserve"> </w:t>
      </w:r>
      <w:r>
        <w:rPr>
          <w:bCs/>
        </w:rPr>
        <w:t xml:space="preserve">Печенгского муниципального округа с 09.00 час. «</w:t>
      </w:r>
      <w:r>
        <w:rPr>
          <w:bCs/>
        </w:rPr>
        <w:t xml:space="preserve">26</w:t>
      </w:r>
      <w:r>
        <w:rPr>
          <w:bCs/>
        </w:rPr>
        <w:t xml:space="preserve">» </w:t>
      </w:r>
      <w:r>
        <w:rPr>
          <w:bCs/>
        </w:rPr>
        <w:t xml:space="preserve">мая</w:t>
      </w:r>
      <w:r>
        <w:rPr>
          <w:bCs/>
        </w:rPr>
        <w:t xml:space="preserve"> 202</w:t>
      </w:r>
      <w:r>
        <w:rPr>
          <w:bCs/>
        </w:rPr>
        <w:t xml:space="preserve">6</w:t>
      </w:r>
      <w:r>
        <w:rPr>
          <w:bCs/>
        </w:rPr>
        <w:t xml:space="preserve"> года.</w:t>
      </w:r>
      <w:r>
        <w:rPr>
          <w:bCs/>
        </w:rPr>
      </w:r>
      <w:r>
        <w:rPr>
          <w:bCs/>
        </w:rPr>
      </w:r>
    </w:p>
    <w:p>
      <w:pPr>
        <w:pStyle w:val="747"/>
        <w:ind w:firstLine="709"/>
        <w:jc w:val="both"/>
        <w:rPr>
          <w:bCs/>
        </w:rPr>
      </w:pPr>
      <w:r>
        <w:rPr>
          <w:sz w:val="24"/>
          <w:szCs w:val="24"/>
        </w:rPr>
        <w:t xml:space="preserve">2. В целях выявления дефектов не позже, чем через две недели после окончания отопительного периода на территории</w:t>
      </w:r>
      <w:r>
        <w:rPr>
          <w:sz w:val="24"/>
          <w:szCs w:val="24"/>
        </w:rPr>
        <w:t xml:space="preserve"> </w:t>
      </w:r>
      <w:r>
        <w:rPr>
          <w:sz w:val="24"/>
          <w:szCs w:val="24"/>
        </w:rPr>
        <w:t xml:space="preserve">г</w:t>
      </w:r>
      <w:r>
        <w:rPr>
          <w:sz w:val="24"/>
          <w:szCs w:val="24"/>
        </w:rPr>
        <w:t xml:space="preserve">. З</w:t>
      </w:r>
      <w:r>
        <w:rPr>
          <w:sz w:val="24"/>
          <w:szCs w:val="24"/>
        </w:rPr>
        <w:t xml:space="preserve">ап</w:t>
      </w:r>
      <w:r>
        <w:rPr>
          <w:sz w:val="24"/>
          <w:szCs w:val="24"/>
        </w:rPr>
        <w:t xml:space="preserve">о</w:t>
      </w:r>
      <w:r>
        <w:rPr>
          <w:sz w:val="24"/>
          <w:szCs w:val="24"/>
        </w:rPr>
        <w:t xml:space="preserve">лярный</w:t>
      </w:r>
      <w:r>
        <w:rPr>
          <w:sz w:val="24"/>
          <w:szCs w:val="24"/>
        </w:rPr>
        <w:t xml:space="preserve">, </w:t>
      </w:r>
      <w:r>
        <w:rPr>
          <w:sz w:val="24"/>
          <w:szCs w:val="24"/>
        </w:rPr>
        <w:t xml:space="preserve">пгт. Никель</w:t>
      </w:r>
      <w:r>
        <w:rPr>
          <w:sz w:val="24"/>
          <w:szCs w:val="24"/>
        </w:rPr>
        <w:t xml:space="preserve"> Печенгского муниципального округа рекомендовать руководител</w:t>
      </w:r>
      <w:r>
        <w:rPr>
          <w:sz w:val="24"/>
          <w:szCs w:val="24"/>
        </w:rPr>
        <w:t xml:space="preserve">ям</w:t>
      </w:r>
      <w:r>
        <w:rPr>
          <w:sz w:val="24"/>
          <w:szCs w:val="24"/>
        </w:rPr>
        <w:t xml:space="preserve"> теплоснабжающ</w:t>
      </w:r>
      <w:r>
        <w:rPr>
          <w:sz w:val="24"/>
          <w:szCs w:val="24"/>
        </w:rPr>
        <w:t xml:space="preserve">их</w:t>
      </w:r>
      <w:r>
        <w:rPr>
          <w:sz w:val="24"/>
          <w:szCs w:val="24"/>
        </w:rPr>
        <w:t xml:space="preserve">, </w:t>
      </w:r>
      <w:r>
        <w:rPr>
          <w:sz w:val="24"/>
          <w:szCs w:val="24"/>
        </w:rPr>
        <w:t xml:space="preserve">теплосетев</w:t>
      </w:r>
      <w:r>
        <w:rPr>
          <w:sz w:val="24"/>
          <w:szCs w:val="24"/>
        </w:rPr>
        <w:t xml:space="preserve">ых</w:t>
      </w:r>
      <w:r>
        <w:rPr>
          <w:sz w:val="24"/>
          <w:szCs w:val="24"/>
        </w:rPr>
        <w:t xml:space="preserve"> организаци</w:t>
      </w:r>
      <w:r>
        <w:rPr>
          <w:sz w:val="24"/>
          <w:szCs w:val="24"/>
        </w:rPr>
        <w:t xml:space="preserve">и АО «</w:t>
      </w:r>
      <w:r>
        <w:rPr>
          <w:sz w:val="24"/>
          <w:szCs w:val="24"/>
        </w:rPr>
        <w:t xml:space="preserve">Мурманэнергосбыт</w:t>
      </w:r>
      <w:r>
        <w:rPr>
          <w:sz w:val="24"/>
          <w:szCs w:val="24"/>
        </w:rPr>
        <w:t xml:space="preserve">»</w:t>
      </w:r>
      <w:r>
        <w:rPr>
          <w:sz w:val="24"/>
          <w:szCs w:val="24"/>
        </w:rPr>
        <w:t xml:space="preserve">, </w:t>
      </w:r>
      <w:r>
        <w:rPr>
          <w:sz w:val="24"/>
          <w:szCs w:val="24"/>
        </w:rPr>
        <w:t xml:space="preserve">МУП «Тепловые сети»</w:t>
      </w:r>
      <w:r>
        <w:rPr>
          <w:bCs/>
        </w:rPr>
        <w:t xml:space="preserve">:</w:t>
      </w:r>
      <w:r>
        <w:rPr>
          <w:bCs/>
        </w:rPr>
      </w:r>
      <w:r>
        <w:rPr>
          <w:bCs/>
        </w:rPr>
      </w:r>
    </w:p>
    <w:p>
      <w:pPr>
        <w:ind w:firstLine="709"/>
        <w:jc w:val="both"/>
        <w:widowControl w:val="off"/>
        <w:tabs>
          <w:tab w:val="left" w:pos="709" w:leader="none"/>
        </w:tabs>
      </w:pPr>
      <w:r>
        <w:t xml:space="preserve">- произвести работы, связанные с подготовкой к гидравлическим испытаниям тепловых сетей; </w:t>
      </w:r>
      <w:r/>
    </w:p>
    <w:p>
      <w:pPr>
        <w:ind w:firstLine="709"/>
        <w:jc w:val="both"/>
        <w:widowControl w:val="off"/>
        <w:tabs>
          <w:tab w:val="left" w:pos="709" w:leader="none"/>
        </w:tabs>
      </w:pPr>
      <w:r>
        <w:t xml:space="preserve">- провести гидравлические испытания тепловых сетей;</w:t>
      </w:r>
      <w:r/>
    </w:p>
    <w:p>
      <w:pPr>
        <w:ind w:firstLine="709"/>
        <w:jc w:val="both"/>
        <w:widowControl w:val="off"/>
        <w:tabs>
          <w:tab w:val="left" w:pos="709" w:leader="none"/>
        </w:tabs>
      </w:pPr>
      <w:r>
        <w:t xml:space="preserve">- перевести схему теплоснабжения на летний режим работы;</w:t>
      </w:r>
      <w:r/>
    </w:p>
    <w:p>
      <w:pPr>
        <w:ind w:firstLine="709"/>
        <w:jc w:val="both"/>
        <w:widowControl w:val="off"/>
        <w:tabs>
          <w:tab w:val="left" w:pos="709" w:leader="none"/>
        </w:tabs>
      </w:pPr>
      <w:r>
        <w:t xml:space="preserve">- обеспечить подачу горячего водоснабжения потребителям на территории Печенгского муниципального округа;</w:t>
      </w:r>
      <w:r/>
    </w:p>
    <w:p>
      <w:pPr>
        <w:ind w:firstLine="709"/>
        <w:jc w:val="both"/>
        <w:widowControl w:val="off"/>
        <w:tabs>
          <w:tab w:val="left" w:pos="709" w:leader="none"/>
        </w:tabs>
      </w:pPr>
      <w:r>
        <w:t xml:space="preserve">- обеспечить запас топлива для бесперебойной подачи горячего водоснабжения до начала отопительного периода 202</w:t>
      </w:r>
      <w:r>
        <w:t xml:space="preserve">6</w:t>
      </w:r>
      <w:r>
        <w:t xml:space="preserve">/202</w:t>
      </w:r>
      <w:r>
        <w:t xml:space="preserve">7</w:t>
      </w:r>
      <w:r>
        <w:t xml:space="preserve">.</w:t>
      </w:r>
      <w:r/>
    </w:p>
    <w:p>
      <w:pPr>
        <w:ind w:firstLine="709"/>
        <w:jc w:val="both"/>
        <w:widowControl w:val="off"/>
        <w:tabs>
          <w:tab w:val="left" w:pos="709" w:leader="none"/>
        </w:tabs>
      </w:pPr>
      <w:r>
        <w:t xml:space="preserve">3. Рекомендовать руководителям жилищно-коммунальных организаций приступить к выполнению ремонтных, наладочных и других работ, с учетом устранения выявленных дефектов в результате проведения гидравлических испытаний тепловых сетей.</w:t>
      </w:r>
      <w:r/>
    </w:p>
    <w:p>
      <w:pPr>
        <w:ind w:firstLine="709"/>
        <w:jc w:val="both"/>
        <w:widowControl w:val="off"/>
        <w:tabs>
          <w:tab w:val="left" w:pos="709" w:leader="none"/>
        </w:tabs>
      </w:pPr>
      <w:r>
        <w:t xml:space="preserve">4. С учетом сроков, установленных в пункте 1 настоящего постановления, рекомендовать руководителям управляющих компаний </w:t>
      </w:r>
      <w:r>
        <w:rPr>
          <w:bCs/>
        </w:rPr>
        <w:t xml:space="preserve">МУП «Жилищный сервис»,</w:t>
      </w:r>
      <w:r>
        <w:rPr>
          <w:bCs/>
        </w:rPr>
        <w:br/>
        <w:t xml:space="preserve">ООО «</w:t>
      </w:r>
      <w:r>
        <w:rPr>
          <w:bCs/>
        </w:rPr>
        <w:t xml:space="preserve">Никельская</w:t>
      </w:r>
      <w:r>
        <w:rPr>
          <w:bCs/>
        </w:rPr>
        <w:t xml:space="preserve"> УК», ООО «</w:t>
      </w:r>
      <w:r>
        <w:rPr>
          <w:bCs/>
        </w:rPr>
        <w:t xml:space="preserve">Благо</w:t>
      </w:r>
      <w:r>
        <w:rPr>
          <w:bCs/>
        </w:rPr>
        <w:t xml:space="preserve">н</w:t>
      </w:r>
      <w:r>
        <w:rPr>
          <w:bCs/>
        </w:rPr>
        <w:t xml:space="preserve">икель</w:t>
      </w:r>
      <w:r>
        <w:rPr>
          <w:bCs/>
        </w:rPr>
        <w:t xml:space="preserve">», </w:t>
      </w:r>
      <w:r>
        <w:rPr>
          <w:bCs/>
        </w:rPr>
        <w:t xml:space="preserve">ООО «Модус»</w:t>
      </w:r>
      <w:r>
        <w:t xml:space="preserve">:</w:t>
      </w:r>
      <w:r/>
    </w:p>
    <w:p>
      <w:pPr>
        <w:ind w:firstLine="709"/>
        <w:jc w:val="both"/>
        <w:widowControl w:val="off"/>
        <w:tabs>
          <w:tab w:val="left" w:pos="709" w:leader="none"/>
        </w:tabs>
      </w:pPr>
      <w:r>
        <w:t xml:space="preserve">- информировать население о дате окончания отопительного периода 202</w:t>
      </w:r>
      <w:r>
        <w:t xml:space="preserve">5</w:t>
      </w:r>
      <w:r>
        <w:t xml:space="preserve">/202</w:t>
      </w:r>
      <w:r>
        <w:t xml:space="preserve">6</w:t>
      </w:r>
      <w:r>
        <w:t xml:space="preserve">;</w:t>
      </w:r>
      <w:r/>
    </w:p>
    <w:p>
      <w:pPr>
        <w:ind w:firstLine="709"/>
        <w:jc w:val="both"/>
        <w:widowControl w:val="off"/>
        <w:tabs>
          <w:tab w:val="left" w:pos="709" w:leader="none"/>
        </w:tabs>
      </w:pPr>
      <w:r>
        <w:t xml:space="preserve">- обеспечить комплекс мероприятий по переводу на летний режим работы внутренних инженерных сетей жилищного фонда. </w:t>
      </w:r>
      <w:r/>
    </w:p>
    <w:p>
      <w:pPr>
        <w:ind w:firstLine="709"/>
        <w:jc w:val="both"/>
        <w:widowControl w:val="off"/>
        <w:tabs>
          <w:tab w:val="left" w:pos="709" w:leader="none"/>
        </w:tabs>
      </w:pPr>
      <w:r>
        <w:t xml:space="preserve">5. Настоящее постановление опубликовать газете «Печенга» и разместить на официальном сайте Печенгского муниципального округа </w:t>
      </w:r>
      <w:hyperlink r:id="rId11" w:tooltip="http://pechengamr.gov-murman.ru/" w:history="1">
        <w:r>
          <w:t xml:space="preserve">http://pechengamr.gov-murman.ru/</w:t>
        </w:r>
      </w:hyperlink>
      <w:r>
        <w:t xml:space="preserve">.</w:t>
      </w:r>
      <w:r/>
    </w:p>
    <w:p>
      <w:pPr>
        <w:ind w:firstLine="709"/>
        <w:jc w:val="both"/>
        <w:widowControl w:val="off"/>
        <w:tabs>
          <w:tab w:val="left" w:pos="709" w:leader="none"/>
        </w:tabs>
      </w:pPr>
      <w:r>
        <w:t xml:space="preserve">6. </w:t>
      </w:r>
      <w:r>
        <w:rPr>
          <w:bCs/>
        </w:rPr>
        <w:t xml:space="preserve">К</w:t>
      </w:r>
      <w:r>
        <w:t xml:space="preserve">онтроль за</w:t>
      </w:r>
      <w:r>
        <w:t xml:space="preserve"> исполнением настоящего постановления</w:t>
      </w:r>
      <w:r>
        <w:t xml:space="preserve"> оставляю за собой.</w:t>
      </w:r>
      <w:r>
        <w:t xml:space="preserve"> </w:t>
      </w:r>
      <w:r/>
    </w:p>
    <w:p>
      <w:pPr>
        <w:jc w:val="both"/>
        <w:tabs>
          <w:tab w:val="left" w:pos="709" w:leader="none"/>
        </w:tabs>
      </w:pPr>
      <w:r/>
      <w:r/>
    </w:p>
    <w:p>
      <w:pPr>
        <w:jc w:val="both"/>
        <w:tabs>
          <w:tab w:val="left" w:pos="709" w:leader="none"/>
        </w:tabs>
        <w:rPr>
          <w:b/>
        </w:rPr>
      </w:pPr>
      <w:r>
        <w:rPr>
          <w:b/>
        </w:rPr>
      </w:r>
      <w:r>
        <w:rPr>
          <w:b/>
        </w:rPr>
      </w:r>
      <w:r>
        <w:rPr>
          <w:b/>
        </w:rPr>
      </w:r>
    </w:p>
    <w:p>
      <w:pPr>
        <w:jc w:val="both"/>
        <w:widowControl w:val="off"/>
      </w:pPr>
      <w:r>
        <w:t xml:space="preserve">Глава Печенгского муниципального округа                                                         А.</w:t>
      </w:r>
      <w:r>
        <w:t xml:space="preserve">С</w:t>
      </w:r>
      <w:r>
        <w:t xml:space="preserve">. </w:t>
      </w:r>
      <w:r>
        <w:t xml:space="preserve">Пеньшин</w:t>
      </w:r>
      <w:r/>
    </w:p>
    <w:p>
      <w:pPr>
        <w:widowControl w:val="off"/>
        <w:rPr>
          <w:b/>
          <w:sz w:val="20"/>
          <w:szCs w:val="20"/>
        </w:rPr>
      </w:pPr>
      <w:r>
        <w:rPr>
          <w:b/>
          <w:sz w:val="20"/>
          <w:szCs w:val="20"/>
        </w:rPr>
      </w:r>
      <w:r>
        <w:rPr>
          <w:b/>
          <w:sz w:val="20"/>
          <w:szCs w:val="20"/>
        </w:rPr>
      </w:r>
      <w:r>
        <w:rPr>
          <w:b/>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highlight w:val="none"/>
        </w:rPr>
      </w:r>
      <w:r>
        <w:rPr>
          <w:sz w:val="20"/>
          <w:szCs w:val="20"/>
        </w:rPr>
      </w:r>
      <w:r>
        <w:rPr>
          <w:sz w:val="20"/>
          <w:szCs w:val="20"/>
        </w:rPr>
      </w:r>
    </w:p>
    <w:p>
      <w:pPr>
        <w:widowControl w:val="off"/>
        <w:rPr>
          <w:sz w:val="20"/>
          <w:szCs w:val="20"/>
          <w:highlight w:val="none"/>
        </w:rPr>
      </w:pPr>
      <w:r>
        <w:rPr>
          <w:sz w:val="20"/>
          <w:szCs w:val="20"/>
          <w:highlight w:val="none"/>
        </w:rPr>
      </w:r>
      <w:r>
        <w:rPr>
          <w:sz w:val="20"/>
          <w:szCs w:val="20"/>
          <w:highlight w:val="none"/>
        </w:rPr>
      </w:r>
      <w:r>
        <w:rPr>
          <w:sz w:val="20"/>
          <w:szCs w:val="20"/>
          <w:highlight w:val="none"/>
        </w:rPr>
      </w:r>
    </w:p>
    <w:p>
      <w:pPr>
        <w:widowControl w:val="off"/>
        <w:rPr>
          <w:sz w:val="20"/>
          <w:szCs w:val="20"/>
          <w:highlight w:val="none"/>
        </w:rPr>
      </w:pPr>
      <w:r>
        <w:rPr>
          <w:sz w:val="20"/>
          <w:szCs w:val="20"/>
          <w:highlight w:val="none"/>
        </w:rPr>
      </w:r>
      <w:r>
        <w:rPr>
          <w:sz w:val="20"/>
          <w:szCs w:val="20"/>
          <w:highlight w:val="none"/>
        </w:rPr>
      </w:r>
      <w:r>
        <w:rPr>
          <w:sz w:val="20"/>
          <w:szCs w:val="20"/>
          <w:highlight w:val="none"/>
        </w:rPr>
      </w:r>
    </w:p>
    <w:p>
      <w:pPr>
        <w:widowControl w:val="off"/>
        <w:rPr>
          <w:sz w:val="20"/>
          <w:szCs w:val="20"/>
          <w:highlight w:val="none"/>
        </w:rPr>
      </w:pPr>
      <w:r>
        <w:rPr>
          <w:sz w:val="20"/>
          <w:szCs w:val="20"/>
          <w:highlight w:val="none"/>
        </w:rPr>
      </w:r>
      <w:r>
        <w:rPr>
          <w:sz w:val="20"/>
          <w:szCs w:val="20"/>
          <w:highlight w:val="none"/>
        </w:rPr>
      </w:r>
      <w:r>
        <w:rPr>
          <w:sz w:val="20"/>
          <w:szCs w:val="20"/>
          <w:highlight w:val="none"/>
        </w:rPr>
      </w:r>
    </w:p>
    <w:p>
      <w:pPr>
        <w:widowControl w:val="off"/>
        <w:rPr>
          <w:sz w:val="20"/>
          <w:szCs w:val="20"/>
          <w:highlight w:val="none"/>
        </w:rPr>
      </w:pPr>
      <w:r>
        <w:rPr>
          <w:sz w:val="20"/>
          <w:szCs w:val="20"/>
          <w:highlight w:val="none"/>
        </w:rPr>
      </w:r>
      <w:r>
        <w:rPr>
          <w:sz w:val="20"/>
          <w:szCs w:val="20"/>
          <w:highlight w:val="none"/>
        </w:rPr>
      </w:r>
      <w:r>
        <w:rPr>
          <w:sz w:val="20"/>
          <w:szCs w:val="20"/>
          <w:highlight w:val="none"/>
        </w:rPr>
      </w:r>
    </w:p>
    <w:p>
      <w:pPr>
        <w:widowControl w:val="off"/>
        <w:rPr>
          <w:sz w:val="20"/>
          <w:szCs w:val="20"/>
          <w:highlight w:val="none"/>
        </w:rPr>
      </w:pPr>
      <w:r>
        <w:rPr>
          <w:sz w:val="20"/>
          <w:szCs w:val="20"/>
          <w:highlight w:val="none"/>
        </w:rPr>
      </w:r>
      <w:r>
        <w:rPr>
          <w:sz w:val="20"/>
          <w:szCs w:val="20"/>
          <w:highlight w:val="none"/>
        </w:rPr>
      </w:r>
      <w:r>
        <w:rPr>
          <w:sz w:val="20"/>
          <w:szCs w:val="20"/>
          <w:highlight w:val="none"/>
        </w:rPr>
      </w:r>
    </w:p>
    <w:p>
      <w:pPr>
        <w:widowControl w:val="off"/>
        <w:rPr>
          <w:sz w:val="20"/>
          <w:szCs w:val="20"/>
          <w:highlight w:val="none"/>
        </w:rPr>
      </w:pPr>
      <w:r>
        <w:rPr>
          <w:sz w:val="20"/>
          <w:szCs w:val="20"/>
          <w:highlight w:val="none"/>
        </w:rPr>
      </w:r>
      <w:r>
        <w:rPr>
          <w:sz w:val="20"/>
          <w:szCs w:val="20"/>
          <w:highlight w:val="none"/>
        </w:rPr>
      </w:r>
      <w:r>
        <w:rPr>
          <w:sz w:val="20"/>
          <w:szCs w:val="20"/>
          <w:highlight w:val="none"/>
        </w:rPr>
      </w:r>
    </w:p>
    <w:p>
      <w:pPr>
        <w:widowControl w:val="off"/>
        <w:rPr>
          <w:sz w:val="20"/>
          <w:szCs w:val="20"/>
          <w:highlight w:val="none"/>
        </w:rPr>
      </w:pPr>
      <w:r>
        <w:rPr>
          <w:sz w:val="20"/>
          <w:szCs w:val="20"/>
          <w:highlight w:val="none"/>
        </w:rPr>
      </w:r>
      <w:r>
        <w:rPr>
          <w:sz w:val="20"/>
          <w:szCs w:val="20"/>
          <w:highlight w:val="none"/>
        </w:rPr>
      </w:r>
      <w:r>
        <w:rPr>
          <w:sz w:val="20"/>
          <w:szCs w:val="20"/>
          <w:highlight w:val="none"/>
        </w:rPr>
      </w:r>
    </w:p>
    <w:p>
      <w:pPr>
        <w:widowControl w:val="off"/>
        <w:rPr>
          <w:sz w:val="20"/>
          <w:szCs w:val="20"/>
          <w:highlight w:val="none"/>
        </w:rPr>
      </w:pPr>
      <w:r>
        <w:rPr>
          <w:sz w:val="20"/>
          <w:szCs w:val="20"/>
          <w:highlight w:val="none"/>
        </w:rPr>
      </w:r>
      <w:r>
        <w:rPr>
          <w:sz w:val="20"/>
          <w:szCs w:val="20"/>
          <w:highlight w:val="none"/>
        </w:rPr>
      </w:r>
      <w:r>
        <w:rPr>
          <w:sz w:val="20"/>
          <w:szCs w:val="20"/>
          <w:highlight w:val="none"/>
        </w:rPr>
      </w:r>
    </w:p>
    <w:p>
      <w:pPr>
        <w:widowControl w:val="off"/>
        <w:rPr>
          <w:sz w:val="20"/>
          <w:szCs w:val="20"/>
          <w:highlight w:val="none"/>
        </w:rPr>
      </w:pPr>
      <w:r>
        <w:rPr>
          <w:sz w:val="20"/>
          <w:szCs w:val="20"/>
          <w:highlight w:val="none"/>
        </w:rPr>
      </w:r>
      <w:r>
        <w:rPr>
          <w:sz w:val="20"/>
          <w:szCs w:val="20"/>
          <w:highlight w:val="none"/>
        </w:rPr>
      </w:r>
      <w:r>
        <w:rPr>
          <w:sz w:val="20"/>
          <w:szCs w:val="20"/>
          <w:highlight w:val="none"/>
        </w:rPr>
      </w:r>
    </w:p>
    <w:p>
      <w:pPr>
        <w:widowControl w:val="off"/>
        <w:rPr>
          <w:sz w:val="20"/>
          <w:szCs w:val="20"/>
          <w:highlight w:val="none"/>
        </w:rPr>
      </w:pPr>
      <w:r>
        <w:rPr>
          <w:sz w:val="20"/>
          <w:szCs w:val="20"/>
        </w:rPr>
        <w:t xml:space="preserve">Шавырова</w:t>
      </w:r>
      <w:r>
        <w:rPr>
          <w:sz w:val="20"/>
          <w:szCs w:val="20"/>
        </w:rPr>
        <w:t xml:space="preserve"> Ю.В.</w:t>
      </w:r>
      <w:r>
        <w:rPr>
          <w:sz w:val="20"/>
          <w:szCs w:val="20"/>
        </w:rPr>
        <w:t xml:space="preserve">, </w:t>
      </w:r>
      <w:r>
        <w:rPr>
          <w:sz w:val="20"/>
          <w:szCs w:val="20"/>
        </w:rPr>
        <w:t xml:space="preserve">51291</w:t>
      </w:r>
      <w:r>
        <w:rPr>
          <w:sz w:val="20"/>
          <w:szCs w:val="20"/>
          <w:highlight w:val="none"/>
        </w:rPr>
      </w:r>
      <w:r>
        <w:rPr>
          <w:sz w:val="20"/>
          <w:szCs w:val="20"/>
          <w:highlight w:val="none"/>
        </w:rPr>
      </w:r>
    </w:p>
    <w:sectPr>
      <w:footnotePr/>
      <w:endnotePr/>
      <w:type w:val="nextPage"/>
      <w:pgSz w:w="11906" w:h="16838" w:orient="portrait"/>
      <w:pgMar w:top="1134" w:right="850" w:bottom="397" w:left="1701" w:header="624" w:footer="624"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 w:type="continuationNotice" w:id="1">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imes New Roman">
    <w:panose1 w:val="02020603050405020304"/>
  </w:font>
  <w:font w:name="Tahoma">
    <w:panose1 w:val="020B0604030504040204"/>
  </w:font>
  <w:font w:name="Calibri">
    <w:panose1 w:val="020F0502020204030204"/>
  </w:font>
  <w:font w:name="Verdana">
    <w:panose1 w:val="020B060403050404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type="continuationNotice" w:id="1">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69" w:hanging="360"/>
      </w:pPr>
      <w:rPr>
        <w:rFonts w:hint="default"/>
      </w:rPr>
    </w:lvl>
    <w:lvl w:ilvl="1">
      <w:start w:val="1"/>
      <w:numFmt w:val="decimal"/>
      <w:isLgl/>
      <w:suff w:val="tab"/>
      <w:lvlText w:val="%1.%2."/>
      <w:lvlJc w:val="left"/>
      <w:pPr>
        <w:ind w:left="1894" w:hanging="1185"/>
      </w:pPr>
      <w:rPr>
        <w:rFonts w:hint="default"/>
      </w:rPr>
    </w:lvl>
    <w:lvl w:ilvl="2">
      <w:start w:val="1"/>
      <w:numFmt w:val="decimal"/>
      <w:isLgl/>
      <w:suff w:val="tab"/>
      <w:lvlText w:val="%1.%2.%3."/>
      <w:lvlJc w:val="left"/>
      <w:pPr>
        <w:ind w:left="1894" w:hanging="1185"/>
      </w:pPr>
      <w:rPr>
        <w:rFonts w:hint="default"/>
      </w:rPr>
    </w:lvl>
    <w:lvl w:ilvl="3">
      <w:start w:val="1"/>
      <w:numFmt w:val="decimal"/>
      <w:isLgl/>
      <w:suff w:val="tab"/>
      <w:lvlText w:val="%1.%2.%3.%4."/>
      <w:lvlJc w:val="left"/>
      <w:pPr>
        <w:ind w:left="1894" w:hanging="1185"/>
      </w:pPr>
      <w:rPr>
        <w:rFonts w:hint="default"/>
      </w:rPr>
    </w:lvl>
    <w:lvl w:ilvl="4">
      <w:start w:val="1"/>
      <w:numFmt w:val="decimal"/>
      <w:isLgl/>
      <w:suff w:val="tab"/>
      <w:lvlText w:val="%1.%2.%3.%4.%5."/>
      <w:lvlJc w:val="left"/>
      <w:pPr>
        <w:ind w:left="1894" w:hanging="1185"/>
      </w:pPr>
      <w:rPr>
        <w:rFonts w:hint="default"/>
      </w:rPr>
    </w:lvl>
    <w:lvl w:ilvl="5">
      <w:start w:val="1"/>
      <w:numFmt w:val="decimal"/>
      <w:isLgl/>
      <w:suff w:val="tab"/>
      <w:lvlText w:val="%1.%2.%3.%4.%5.%6."/>
      <w:lvlJc w:val="left"/>
      <w:pPr>
        <w:ind w:left="1894" w:hanging="1185"/>
      </w:pPr>
      <w:rPr>
        <w:rFonts w:hint="default"/>
      </w:rPr>
    </w:lvl>
    <w:lvl w:ilvl="6">
      <w:start w:val="1"/>
      <w:numFmt w:val="decimal"/>
      <w:isLgl/>
      <w:suff w:val="tab"/>
      <w:lvlText w:val="%1.%2.%3.%4.%5.%6.%7."/>
      <w:lvlJc w:val="left"/>
      <w:pPr>
        <w:ind w:left="2149" w:hanging="1440"/>
      </w:pPr>
      <w:rPr>
        <w:rFonts w:hint="default"/>
      </w:rPr>
    </w:lvl>
    <w:lvl w:ilvl="7">
      <w:start w:val="1"/>
      <w:numFmt w:val="decimal"/>
      <w:isLgl/>
      <w:suff w:val="tab"/>
      <w:lvlText w:val="%1.%2.%3.%4.%5.%6.%7.%8."/>
      <w:lvlJc w:val="left"/>
      <w:pPr>
        <w:ind w:left="2149" w:hanging="1440"/>
      </w:pPr>
      <w:rPr>
        <w:rFonts w:hint="default"/>
      </w:rPr>
    </w:lvl>
    <w:lvl w:ilvl="8">
      <w:start w:val="1"/>
      <w:numFmt w:val="decimal"/>
      <w:isLgl/>
      <w:suff w:val="tab"/>
      <w:lvlText w:val="%1.%2.%3.%4.%5.%6.%7.%8.%9."/>
      <w:lvlJc w:val="left"/>
      <w:pPr>
        <w:ind w:left="2509" w:hanging="1800"/>
      </w:pPr>
      <w:rPr>
        <w:rFonts w:hint="default"/>
      </w:rPr>
    </w:lvl>
  </w:abstractNum>
  <w:abstractNum w:abstractNumId="1">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2">
    <w:multiLevelType w:val="hybridMultilevel"/>
    <w:lvl w:ilvl="0">
      <w:start w:val="1"/>
      <w:numFmt w:val="decimal"/>
      <w:isLgl w:val="false"/>
      <w:suff w:val="tab"/>
      <w:lvlText w:val="%1."/>
      <w:lvlJc w:val="left"/>
      <w:pPr>
        <w:ind w:left="360" w:hanging="360"/>
      </w:pPr>
    </w:lvl>
    <w:lvl w:ilvl="1">
      <w:start w:val="1"/>
      <w:numFmt w:val="decimal"/>
      <w:isLgl w:val="false"/>
      <w:suff w:val="tab"/>
      <w:lvlText w:val="3.%2."/>
      <w:lvlJc w:val="left"/>
      <w:pPr>
        <w:ind w:left="1425" w:hanging="432"/>
      </w:pPr>
      <w:rPr>
        <w:rFonts w:hint="default"/>
      </w:rPr>
    </w:lvl>
    <w:lvl w:ilvl="2">
      <w:start w:val="1"/>
      <w:numFmt w:val="bullet"/>
      <w:isLgl w:val="false"/>
      <w:suff w:val="tab"/>
      <w:lvlText w:val="-"/>
      <w:lvlJc w:val="left"/>
      <w:pPr>
        <w:ind w:left="1224" w:hanging="504"/>
      </w:pPr>
      <w:rPr>
        <w:rFonts w:hint="default" w:ascii="Times New Roman" w:hAnsi="Times New Roman" w:cs="Times New Roman"/>
      </w:r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
    <w:multiLevelType w:val="hybridMultilevel"/>
    <w:lvl w:ilvl="0">
      <w:start w:val="1"/>
      <w:numFmt w:val="bullet"/>
      <w:isLgl w:val="false"/>
      <w:suff w:val="tab"/>
      <w:lvlText w:val="-"/>
      <w:lvlJc w:val="left"/>
      <w:pPr>
        <w:ind w:left="720" w:hanging="36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4">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5">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6">
    <w:multiLevelType w:val="hybridMultilevel"/>
    <w:lvl w:ilvl="0">
      <w:start w:val="1"/>
      <w:numFmt w:val="decimal"/>
      <w:isLgl w:val="false"/>
      <w:suff w:val="tab"/>
      <w:lvlText w:val="%1."/>
      <w:lvlJc w:val="left"/>
      <w:pPr>
        <w:ind w:left="1068" w:hanging="360"/>
      </w:p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7">
    <w:multiLevelType w:val="hybridMultilevel"/>
    <w:lvl w:ilvl="0">
      <w:start w:val="1"/>
      <w:numFmt w:val="decimal"/>
      <w:isLgl w:val="false"/>
      <w:suff w:val="tab"/>
      <w:lvlText w:val="%1."/>
      <w:lvlJc w:val="left"/>
      <w:pPr>
        <w:ind w:left="1384" w:hanging="390"/>
      </w:pPr>
      <w:rPr>
        <w:rFonts w:hint="default"/>
      </w:rPr>
    </w:lvl>
    <w:lvl w:ilvl="1">
      <w:start w:val="1"/>
      <w:numFmt w:val="decimal"/>
      <w:isLgl w:val="false"/>
      <w:suff w:val="tab"/>
      <w:lvlText w:val="%1.%2."/>
      <w:lvlJc w:val="left"/>
      <w:pPr>
        <w:ind w:left="1713" w:hanging="720"/>
      </w:pPr>
      <w:rPr>
        <w:rFonts w:hint="default"/>
      </w:rPr>
    </w:lvl>
    <w:lvl w:ilvl="2">
      <w:start w:val="1"/>
      <w:numFmt w:val="decimal"/>
      <w:isLgl w:val="false"/>
      <w:suff w:val="tab"/>
      <w:lvlText w:val="%1.%2.%3."/>
      <w:lvlJc w:val="left"/>
      <w:pPr>
        <w:ind w:left="1572" w:hanging="720"/>
      </w:pPr>
      <w:rPr>
        <w:rFonts w:hint="default"/>
      </w:rPr>
    </w:lvl>
    <w:lvl w:ilvl="3">
      <w:start w:val="1"/>
      <w:numFmt w:val="decimal"/>
      <w:isLgl w:val="false"/>
      <w:suff w:val="tab"/>
      <w:lvlText w:val="%1.%2.%3.%4."/>
      <w:lvlJc w:val="left"/>
      <w:pPr>
        <w:ind w:left="1932" w:hanging="1080"/>
      </w:pPr>
      <w:rPr>
        <w:rFonts w:hint="default"/>
      </w:rPr>
    </w:lvl>
    <w:lvl w:ilvl="4">
      <w:start w:val="1"/>
      <w:numFmt w:val="decimal"/>
      <w:isLgl w:val="false"/>
      <w:suff w:val="tab"/>
      <w:lvlText w:val="%1.%2.%3.%4.%5."/>
      <w:lvlJc w:val="left"/>
      <w:pPr>
        <w:ind w:left="1932" w:hanging="1080"/>
      </w:pPr>
      <w:rPr>
        <w:rFonts w:hint="default"/>
      </w:rPr>
    </w:lvl>
    <w:lvl w:ilvl="5">
      <w:start w:val="1"/>
      <w:numFmt w:val="decimal"/>
      <w:isLgl w:val="false"/>
      <w:suff w:val="tab"/>
      <w:lvlText w:val="%1.%2.%3.%4.%5.%6."/>
      <w:lvlJc w:val="left"/>
      <w:pPr>
        <w:ind w:left="2292" w:hanging="1440"/>
      </w:pPr>
      <w:rPr>
        <w:rFonts w:hint="default"/>
      </w:rPr>
    </w:lvl>
    <w:lvl w:ilvl="6">
      <w:start w:val="1"/>
      <w:numFmt w:val="decimal"/>
      <w:isLgl w:val="false"/>
      <w:suff w:val="tab"/>
      <w:lvlText w:val="%1.%2.%3.%4.%5.%6.%7."/>
      <w:lvlJc w:val="left"/>
      <w:pPr>
        <w:ind w:left="2292" w:hanging="1440"/>
      </w:pPr>
      <w:rPr>
        <w:rFonts w:hint="default"/>
      </w:rPr>
    </w:lvl>
    <w:lvl w:ilvl="7">
      <w:start w:val="1"/>
      <w:numFmt w:val="decimal"/>
      <w:isLgl w:val="false"/>
      <w:suff w:val="tab"/>
      <w:lvlText w:val="%1.%2.%3.%4.%5.%6.%7.%8."/>
      <w:lvlJc w:val="left"/>
      <w:pPr>
        <w:ind w:left="2652" w:hanging="1800"/>
      </w:pPr>
      <w:rPr>
        <w:rFonts w:hint="default"/>
      </w:rPr>
    </w:lvl>
    <w:lvl w:ilvl="8">
      <w:start w:val="1"/>
      <w:numFmt w:val="decimal"/>
      <w:isLgl w:val="false"/>
      <w:suff w:val="tab"/>
      <w:lvlText w:val="%1.%2.%3.%4.%5.%6.%7.%8.%9."/>
      <w:lvlJc w:val="left"/>
      <w:pPr>
        <w:ind w:left="2652" w:hanging="1800"/>
      </w:pPr>
      <w:rPr>
        <w:rFonts w:hint="default"/>
      </w:rPr>
    </w:lvl>
  </w:abstractNum>
  <w:abstractNum w:abstractNumId="8">
    <w:multiLevelType w:val="hybridMultilevel"/>
    <w:lvl w:ilvl="0">
      <w:start w:val="1"/>
      <w:numFmt w:val="bullet"/>
      <w:isLgl w:val="false"/>
      <w:suff w:val="tab"/>
      <w:lvlText w:val=""/>
      <w:lvlJc w:val="left"/>
      <w:pPr>
        <w:ind w:left="1287" w:hanging="360"/>
      </w:pPr>
      <w:rPr>
        <w:rFonts w:hint="default" w:ascii="Symbol" w:hAnsi="Symbol"/>
      </w:rPr>
    </w:lvl>
    <w:lvl w:ilvl="1">
      <w:start w:val="1"/>
      <w:numFmt w:val="bullet"/>
      <w:isLgl w:val="false"/>
      <w:suff w:val="tab"/>
      <w:lvlText w:val="o"/>
      <w:lvlJc w:val="left"/>
      <w:pPr>
        <w:ind w:left="2007" w:hanging="360"/>
      </w:pPr>
      <w:rPr>
        <w:rFonts w:hint="default" w:ascii="Courier New" w:hAnsi="Courier New" w:cs="Courier New"/>
      </w:rPr>
    </w:lvl>
    <w:lvl w:ilvl="2">
      <w:start w:val="1"/>
      <w:numFmt w:val="bullet"/>
      <w:isLgl w:val="false"/>
      <w:suff w:val="tab"/>
      <w:lvlText w:val=""/>
      <w:lvlJc w:val="left"/>
      <w:pPr>
        <w:ind w:left="2727" w:hanging="360"/>
      </w:pPr>
      <w:rPr>
        <w:rFonts w:hint="default" w:ascii="Wingdings" w:hAnsi="Wingdings"/>
      </w:rPr>
    </w:lvl>
    <w:lvl w:ilvl="3">
      <w:start w:val="1"/>
      <w:numFmt w:val="bullet"/>
      <w:isLgl w:val="false"/>
      <w:suff w:val="tab"/>
      <w:lvlText w:val=""/>
      <w:lvlJc w:val="left"/>
      <w:pPr>
        <w:ind w:left="3447" w:hanging="360"/>
      </w:pPr>
      <w:rPr>
        <w:rFonts w:hint="default" w:ascii="Symbol" w:hAnsi="Symbol"/>
      </w:rPr>
    </w:lvl>
    <w:lvl w:ilvl="4">
      <w:start w:val="1"/>
      <w:numFmt w:val="bullet"/>
      <w:isLgl w:val="false"/>
      <w:suff w:val="tab"/>
      <w:lvlText w:val="o"/>
      <w:lvlJc w:val="left"/>
      <w:pPr>
        <w:ind w:left="4167" w:hanging="360"/>
      </w:pPr>
      <w:rPr>
        <w:rFonts w:hint="default" w:ascii="Courier New" w:hAnsi="Courier New" w:cs="Courier New"/>
      </w:rPr>
    </w:lvl>
    <w:lvl w:ilvl="5">
      <w:start w:val="1"/>
      <w:numFmt w:val="bullet"/>
      <w:isLgl w:val="false"/>
      <w:suff w:val="tab"/>
      <w:lvlText w:val=""/>
      <w:lvlJc w:val="left"/>
      <w:pPr>
        <w:ind w:left="4887" w:hanging="360"/>
      </w:pPr>
      <w:rPr>
        <w:rFonts w:hint="default" w:ascii="Wingdings" w:hAnsi="Wingdings"/>
      </w:rPr>
    </w:lvl>
    <w:lvl w:ilvl="6">
      <w:start w:val="1"/>
      <w:numFmt w:val="bullet"/>
      <w:isLgl w:val="false"/>
      <w:suff w:val="tab"/>
      <w:lvlText w:val=""/>
      <w:lvlJc w:val="left"/>
      <w:pPr>
        <w:ind w:left="5607" w:hanging="360"/>
      </w:pPr>
      <w:rPr>
        <w:rFonts w:hint="default" w:ascii="Symbol" w:hAnsi="Symbol"/>
      </w:rPr>
    </w:lvl>
    <w:lvl w:ilvl="7">
      <w:start w:val="1"/>
      <w:numFmt w:val="bullet"/>
      <w:isLgl w:val="false"/>
      <w:suff w:val="tab"/>
      <w:lvlText w:val="o"/>
      <w:lvlJc w:val="left"/>
      <w:pPr>
        <w:ind w:left="6327" w:hanging="360"/>
      </w:pPr>
      <w:rPr>
        <w:rFonts w:hint="default" w:ascii="Courier New" w:hAnsi="Courier New" w:cs="Courier New"/>
      </w:rPr>
    </w:lvl>
    <w:lvl w:ilvl="8">
      <w:start w:val="1"/>
      <w:numFmt w:val="bullet"/>
      <w:isLgl w:val="false"/>
      <w:suff w:val="tab"/>
      <w:lvlText w:val=""/>
      <w:lvlJc w:val="left"/>
      <w:pPr>
        <w:ind w:left="7047" w:hanging="360"/>
      </w:pPr>
      <w:rPr>
        <w:rFonts w:hint="default" w:ascii="Wingdings" w:hAnsi="Wingdings"/>
      </w:rPr>
    </w:lvl>
  </w:abstractNum>
  <w:abstractNum w:abstractNumId="9">
    <w:multiLevelType w:val="hybridMultilevel"/>
    <w:lvl w:ilvl="0">
      <w:start w:val="7"/>
      <w:numFmt w:val="decimal"/>
      <w:isLgl w:val="false"/>
      <w:suff w:val="tab"/>
      <w:lvlText w:val="%1."/>
      <w:lvlJc w:val="left"/>
      <w:pPr>
        <w:ind w:left="360" w:hanging="360"/>
      </w:pPr>
      <w:rPr>
        <w:rFonts w:hint="default"/>
      </w:rPr>
    </w:lvl>
    <w:lvl w:ilvl="1">
      <w:start w:val="1"/>
      <w:numFmt w:val="decimal"/>
      <w:isLgl w:val="false"/>
      <w:suff w:val="tab"/>
      <w:lvlText w:val="7.%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0">
    <w:multiLevelType w:val="hybridMultilevel"/>
    <w:lvl w:ilvl="0">
      <w:start w:val="1"/>
      <w:numFmt w:val="decimal"/>
      <w:isLgl w:val="false"/>
      <w:suff w:val="tab"/>
      <w:lvlText w:val="%1."/>
      <w:lvlJc w:val="left"/>
      <w:pPr>
        <w:ind w:left="720" w:hanging="360"/>
      </w:pPr>
      <w:rPr>
        <w:rFonts w:hint="default"/>
        <w:sz w:val="24"/>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1">
    <w:multiLevelType w:val="hybridMultilevel"/>
    <w:lvl w:ilvl="0">
      <w:start w:val="1"/>
      <w:numFmt w:val="decimal"/>
      <w:isLgl w:val="false"/>
      <w:suff w:val="tab"/>
      <w:lvlText w:val="%1."/>
      <w:lvlJc w:val="left"/>
      <w:pPr>
        <w:ind w:left="-851" w:hanging="360"/>
      </w:pPr>
    </w:lvl>
    <w:lvl w:ilvl="1">
      <w:start w:val="1"/>
      <w:numFmt w:val="lowerLetter"/>
      <w:isLgl w:val="false"/>
      <w:suff w:val="tab"/>
      <w:lvlText w:val="%2."/>
      <w:lvlJc w:val="left"/>
      <w:pPr>
        <w:ind w:left="-131" w:hanging="360"/>
      </w:pPr>
    </w:lvl>
    <w:lvl w:ilvl="2">
      <w:start w:val="1"/>
      <w:numFmt w:val="lowerRoman"/>
      <w:isLgl w:val="false"/>
      <w:suff w:val="tab"/>
      <w:lvlText w:val="%3."/>
      <w:lvlJc w:val="right"/>
      <w:pPr>
        <w:ind w:left="589" w:hanging="180"/>
      </w:pPr>
    </w:lvl>
    <w:lvl w:ilvl="3">
      <w:start w:val="1"/>
      <w:numFmt w:val="decimal"/>
      <w:isLgl w:val="false"/>
      <w:suff w:val="tab"/>
      <w:lvlText w:val="%4."/>
      <w:lvlJc w:val="left"/>
      <w:pPr>
        <w:ind w:left="1309" w:hanging="360"/>
      </w:pPr>
    </w:lvl>
    <w:lvl w:ilvl="4">
      <w:start w:val="1"/>
      <w:numFmt w:val="lowerLetter"/>
      <w:isLgl w:val="false"/>
      <w:suff w:val="tab"/>
      <w:lvlText w:val="%5."/>
      <w:lvlJc w:val="left"/>
      <w:pPr>
        <w:ind w:left="2029" w:hanging="360"/>
      </w:pPr>
    </w:lvl>
    <w:lvl w:ilvl="5">
      <w:start w:val="1"/>
      <w:numFmt w:val="lowerRoman"/>
      <w:isLgl w:val="false"/>
      <w:suff w:val="tab"/>
      <w:lvlText w:val="%6."/>
      <w:lvlJc w:val="right"/>
      <w:pPr>
        <w:ind w:left="2749" w:hanging="180"/>
      </w:pPr>
    </w:lvl>
    <w:lvl w:ilvl="6">
      <w:start w:val="1"/>
      <w:numFmt w:val="decimal"/>
      <w:isLgl w:val="false"/>
      <w:suff w:val="tab"/>
      <w:lvlText w:val="%7."/>
      <w:lvlJc w:val="left"/>
      <w:pPr>
        <w:ind w:left="3469" w:hanging="360"/>
      </w:pPr>
    </w:lvl>
    <w:lvl w:ilvl="7">
      <w:start w:val="1"/>
      <w:numFmt w:val="lowerLetter"/>
      <w:isLgl w:val="false"/>
      <w:suff w:val="tab"/>
      <w:lvlText w:val="%8."/>
      <w:lvlJc w:val="left"/>
      <w:pPr>
        <w:ind w:left="4189" w:hanging="360"/>
      </w:pPr>
    </w:lvl>
    <w:lvl w:ilvl="8">
      <w:start w:val="1"/>
      <w:numFmt w:val="lowerRoman"/>
      <w:isLgl w:val="false"/>
      <w:suff w:val="tab"/>
      <w:lvlText w:val="%9."/>
      <w:lvlJc w:val="right"/>
      <w:pPr>
        <w:ind w:left="4909" w:hanging="180"/>
      </w:pPr>
    </w:lvl>
  </w:abstractNum>
  <w:abstractNum w:abstractNumId="1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2"/>
      <w:numFmt w:val="decimal"/>
      <w:isLgl w:val="false"/>
      <w:suff w:val="tab"/>
      <w:lvlText w:val="%2."/>
      <w:lvlJc w:val="left"/>
      <w:pPr>
        <w:ind w:left="1283" w:hanging="432"/>
      </w:pPr>
      <w:rPr>
        <w:rFonts w:hint="default"/>
      </w:rPr>
    </w:lvl>
    <w:lvl w:ilvl="2">
      <w:start w:val="1"/>
      <w:numFmt w:val="decimal"/>
      <w:isLgl w:val="false"/>
      <w:suff w:val="tab"/>
      <w:lvlText w:val="%1.%2.%3."/>
      <w:lvlJc w:val="left"/>
      <w:pPr>
        <w:ind w:left="1224" w:hanging="504"/>
      </w:pPr>
      <w:rPr>
        <w:rFonts w:hint="default"/>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4">
    <w:multiLevelType w:val="hybridMultilevel"/>
    <w:lvl w:ilvl="0">
      <w:start w:val="1"/>
      <w:numFmt w:val="decimal"/>
      <w:isLgl w:val="false"/>
      <w:suff w:val="tab"/>
      <w:lvlText w:val="%1."/>
      <w:lvlJc w:val="left"/>
      <w:pPr>
        <w:ind w:left="1070" w:hanging="360"/>
      </w:pPr>
      <w:rPr>
        <w:rFonts w:hint="default" w:eastAsia="Times New Roman"/>
        <w:color w:val="auto"/>
      </w:rPr>
    </w:lvl>
    <w:lvl w:ilvl="1">
      <w:start w:val="1"/>
      <w:numFmt w:val="lowerLetter"/>
      <w:isLgl w:val="false"/>
      <w:suff w:val="tab"/>
      <w:lvlText w:val="%2."/>
      <w:lvlJc w:val="left"/>
      <w:pPr>
        <w:ind w:left="1740" w:hanging="360"/>
      </w:pPr>
    </w:lvl>
    <w:lvl w:ilvl="2">
      <w:start w:val="1"/>
      <w:numFmt w:val="lowerRoman"/>
      <w:isLgl w:val="false"/>
      <w:suff w:val="tab"/>
      <w:lvlText w:val="%3."/>
      <w:lvlJc w:val="right"/>
      <w:pPr>
        <w:ind w:left="2460" w:hanging="180"/>
      </w:pPr>
    </w:lvl>
    <w:lvl w:ilvl="3">
      <w:start w:val="1"/>
      <w:numFmt w:val="decimal"/>
      <w:isLgl w:val="false"/>
      <w:suff w:val="tab"/>
      <w:lvlText w:val="%4."/>
      <w:lvlJc w:val="left"/>
      <w:pPr>
        <w:ind w:left="3180" w:hanging="360"/>
      </w:pPr>
    </w:lvl>
    <w:lvl w:ilvl="4">
      <w:start w:val="1"/>
      <w:numFmt w:val="lowerLetter"/>
      <w:isLgl w:val="false"/>
      <w:suff w:val="tab"/>
      <w:lvlText w:val="%5."/>
      <w:lvlJc w:val="left"/>
      <w:pPr>
        <w:ind w:left="3900" w:hanging="360"/>
      </w:pPr>
    </w:lvl>
    <w:lvl w:ilvl="5">
      <w:start w:val="1"/>
      <w:numFmt w:val="lowerRoman"/>
      <w:isLgl w:val="false"/>
      <w:suff w:val="tab"/>
      <w:lvlText w:val="%6."/>
      <w:lvlJc w:val="right"/>
      <w:pPr>
        <w:ind w:left="4620" w:hanging="180"/>
      </w:pPr>
    </w:lvl>
    <w:lvl w:ilvl="6">
      <w:start w:val="1"/>
      <w:numFmt w:val="decimal"/>
      <w:isLgl w:val="false"/>
      <w:suff w:val="tab"/>
      <w:lvlText w:val="%7."/>
      <w:lvlJc w:val="left"/>
      <w:pPr>
        <w:ind w:left="5340" w:hanging="360"/>
      </w:pPr>
    </w:lvl>
    <w:lvl w:ilvl="7">
      <w:start w:val="1"/>
      <w:numFmt w:val="lowerLetter"/>
      <w:isLgl w:val="false"/>
      <w:suff w:val="tab"/>
      <w:lvlText w:val="%8."/>
      <w:lvlJc w:val="left"/>
      <w:pPr>
        <w:ind w:left="6060" w:hanging="360"/>
      </w:pPr>
    </w:lvl>
    <w:lvl w:ilvl="8">
      <w:start w:val="1"/>
      <w:numFmt w:val="lowerRoman"/>
      <w:isLgl w:val="false"/>
      <w:suff w:val="tab"/>
      <w:lvlText w:val="%9."/>
      <w:lvlJc w:val="right"/>
      <w:pPr>
        <w:ind w:left="6780" w:hanging="180"/>
      </w:pPr>
    </w:lvl>
  </w:abstractNum>
  <w:abstractNum w:abstractNumId="15">
    <w:multiLevelType w:val="hybridMultilevel"/>
    <w:lvl w:ilvl="0">
      <w:start w:val="1"/>
      <w:numFmt w:val="decimal"/>
      <w:isLgl w:val="false"/>
      <w:suff w:val="tab"/>
      <w:lvlText w:val="%1."/>
      <w:lvlJc w:val="left"/>
      <w:pPr>
        <w:ind w:left="360" w:hanging="360"/>
      </w:pPr>
    </w:lvl>
    <w:lvl w:ilvl="1">
      <w:start w:val="1"/>
      <w:numFmt w:val="decimal"/>
      <w:isLgl w:val="false"/>
      <w:suff w:val="tab"/>
      <w:lvlText w:val="3.%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6">
    <w:multiLevelType w:val="hybridMultilevel"/>
    <w:lvl w:ilvl="0">
      <w:start w:val="12"/>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rPr>
        <w:rFonts w:hint="default"/>
      </w:rPr>
    </w:lvl>
    <w:lvl w:ilvl="2">
      <w:start w:val="1"/>
      <w:numFmt w:val="lowerRoman"/>
      <w:isLgl w:val="false"/>
      <w:suff w:val="tab"/>
      <w:lvlText w:val="%3."/>
      <w:lvlJc w:val="right"/>
      <w:pPr>
        <w:ind w:left="2160" w:hanging="180"/>
      </w:pPr>
      <w:rPr>
        <w:rFonts w:hint="default"/>
      </w:rPr>
    </w:lvl>
    <w:lvl w:ilvl="3">
      <w:start w:val="1"/>
      <w:numFmt w:val="decimal"/>
      <w:isLgl w:val="false"/>
      <w:suff w:val="tab"/>
      <w:lvlText w:val="%4."/>
      <w:lvlJc w:val="left"/>
      <w:pPr>
        <w:ind w:left="2880" w:hanging="360"/>
      </w:pPr>
      <w:rPr>
        <w:rFonts w:hint="default"/>
      </w:rPr>
    </w:lvl>
    <w:lvl w:ilvl="4">
      <w:start w:val="1"/>
      <w:numFmt w:val="lowerLetter"/>
      <w:isLgl w:val="false"/>
      <w:suff w:val="tab"/>
      <w:lvlText w:val="%5."/>
      <w:lvlJc w:val="left"/>
      <w:pPr>
        <w:ind w:left="3600" w:hanging="360"/>
      </w:pPr>
      <w:rPr>
        <w:rFonts w:hint="default"/>
      </w:rPr>
    </w:lvl>
    <w:lvl w:ilvl="5">
      <w:start w:val="1"/>
      <w:numFmt w:val="lowerRoman"/>
      <w:isLgl w:val="false"/>
      <w:suff w:val="tab"/>
      <w:lvlText w:val="%6."/>
      <w:lvlJc w:val="right"/>
      <w:pPr>
        <w:ind w:left="4320" w:hanging="180"/>
      </w:pPr>
      <w:rPr>
        <w:rFonts w:hint="default"/>
      </w:rPr>
    </w:lvl>
    <w:lvl w:ilvl="6">
      <w:start w:val="1"/>
      <w:numFmt w:val="decimal"/>
      <w:isLgl w:val="false"/>
      <w:suff w:val="tab"/>
      <w:lvlText w:val="%7."/>
      <w:lvlJc w:val="left"/>
      <w:pPr>
        <w:ind w:left="5040" w:hanging="360"/>
      </w:pPr>
      <w:rPr>
        <w:rFonts w:hint="default"/>
      </w:rPr>
    </w:lvl>
    <w:lvl w:ilvl="7">
      <w:start w:val="1"/>
      <w:numFmt w:val="lowerLetter"/>
      <w:isLgl w:val="false"/>
      <w:suff w:val="tab"/>
      <w:lvlText w:val="%8."/>
      <w:lvlJc w:val="left"/>
      <w:pPr>
        <w:ind w:left="5760" w:hanging="360"/>
      </w:pPr>
      <w:rPr>
        <w:rFonts w:hint="default"/>
      </w:rPr>
    </w:lvl>
    <w:lvl w:ilvl="8">
      <w:start w:val="1"/>
      <w:numFmt w:val="lowerRoman"/>
      <w:isLgl w:val="false"/>
      <w:suff w:val="tab"/>
      <w:lvlText w:val="%9."/>
      <w:lvlJc w:val="right"/>
      <w:pPr>
        <w:ind w:left="6480" w:hanging="180"/>
      </w:pPr>
      <w:rPr>
        <w:rFonts w:hint="default"/>
      </w:rPr>
    </w:lvl>
  </w:abstractNum>
  <w:abstractNum w:abstractNumId="17">
    <w:multiLevelType w:val="hybridMultilevel"/>
    <w:lvl w:ilvl="0">
      <w:start w:val="1"/>
      <w:numFmt w:val="decimal"/>
      <w:isLgl w:val="false"/>
      <w:suff w:val="tab"/>
      <w:lvlText w:val="%1."/>
      <w:lvlJc w:val="left"/>
      <w:pPr>
        <w:ind w:left="360" w:hanging="360"/>
      </w:pPr>
      <w:rPr>
        <w:rFonts w:hint="default"/>
      </w:rPr>
    </w:lvl>
    <w:lvl w:ilvl="1">
      <w:start w:val="1"/>
      <w:numFmt w:val="decimal"/>
      <w:isLgl w:val="false"/>
      <w:suff w:val="tab"/>
      <w:lvlText w:val="2.%2"/>
      <w:lvlJc w:val="left"/>
      <w:pPr>
        <w:ind w:left="432" w:hanging="432"/>
      </w:pPr>
      <w:rPr>
        <w:rFonts w:hint="default"/>
      </w:rPr>
    </w:lvl>
    <w:lvl w:ilvl="2">
      <w:start w:val="1"/>
      <w:numFmt w:val="bullet"/>
      <w:isLgl w:val="false"/>
      <w:suff w:val="tab"/>
      <w:lvlText w:val="-"/>
      <w:lvlJc w:val="left"/>
      <w:pPr>
        <w:ind w:left="1355" w:hanging="504"/>
      </w:pPr>
      <w:rPr>
        <w:rFonts w:hint="default" w:ascii="Times New Roman" w:hAnsi="Times New Roman" w:cs="Times New Roman"/>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8">
    <w:multiLevelType w:val="hybridMultilevel"/>
    <w:lvl w:ilvl="0">
      <w:start w:val="4"/>
      <w:numFmt w:val="decimal"/>
      <w:isLgl w:val="false"/>
      <w:suff w:val="tab"/>
      <w:lvlText w:val="%1."/>
      <w:lvlJc w:val="left"/>
      <w:pPr>
        <w:ind w:left="360" w:hanging="360"/>
      </w:pPr>
      <w:rPr>
        <w:rFonts w:hint="default"/>
      </w:rPr>
    </w:lvl>
    <w:lvl w:ilvl="1">
      <w:start w:val="4"/>
      <w:numFmt w:val="decimal"/>
      <w:isLgl w:val="false"/>
      <w:suff w:val="tab"/>
      <w:lvlText w:val="7.%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9">
    <w:multiLevelType w:val="hybridMultilevel"/>
    <w:lvl w:ilvl="0">
      <w:start w:val="1"/>
      <w:numFmt w:val="bullet"/>
      <w:isLgl w:val="false"/>
      <w:suff w:val="tab"/>
      <w:lvlText w:val=""/>
      <w:lvlJc w:val="left"/>
      <w:pPr>
        <w:ind w:left="1429" w:hanging="360"/>
      </w:pPr>
      <w:rPr>
        <w:rFonts w:hint="default" w:ascii="Symbol" w:hAnsi="Symbol"/>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num w:numId="1">
    <w:abstractNumId w:val="0"/>
  </w:num>
  <w:num w:numId="2">
    <w:abstractNumId w:val="13"/>
  </w:num>
  <w:num w:numId="3">
    <w:abstractNumId w:val="17"/>
  </w:num>
  <w:num w:numId="4">
    <w:abstractNumId w:val="15"/>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6"/>
  </w:num>
  <w:num w:numId="9">
    <w:abstractNumId w:val="16"/>
  </w:num>
  <w:num w:numId="10">
    <w:abstractNumId w:val="10"/>
  </w:num>
  <w:num w:numId="11">
    <w:abstractNumId w:val="8"/>
  </w:num>
  <w:num w:numId="12">
    <w:abstractNumId w:val="19"/>
  </w:num>
  <w:num w:numId="13">
    <w:abstractNumId w:val="1"/>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8"/>
  </w:num>
  <w:num w:numId="17">
    <w:abstractNumId w:val="9"/>
  </w:num>
  <w:num w:numId="18">
    <w:abstractNumId w:val="3"/>
  </w:num>
  <w:num w:numId="19">
    <w:abstractNumId w:val="4"/>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ocumentProtection/>
  <w:defaultTabStop w:val="284"/>
  <w:characterSpacingControl w:val="doNotCompress"/>
  <w:footnotePr>
    <w:pos w:val="pageBottom"/>
    <w:numFmt w:val="decimal"/>
    <w:numStart w:val="1"/>
    <w:numRestart w:val="continuous"/>
    <w:footnote w:id="-1"/>
    <w:footnote w:id="0"/>
    <w:footnote w:id="1"/>
  </w:footnotePr>
  <w:endnotePr>
    <w:pos w:val="docEnd"/>
    <w:numFmt w:val="lowerRoman"/>
    <w:numStart w:val="1"/>
    <w:numRestart w:val="continuous"/>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3 Char"/>
    <w:basedOn w:val="735"/>
    <w:link w:val="728"/>
    <w:uiPriority w:val="9"/>
    <w:rPr>
      <w:rFonts w:ascii="Arial" w:hAnsi="Arial" w:eastAsia="Arial" w:cs="Arial"/>
      <w:sz w:val="30"/>
      <w:szCs w:val="30"/>
    </w:rPr>
  </w:style>
  <w:style w:type="character" w:styleId="713">
    <w:name w:val="Heading 4 Char"/>
    <w:basedOn w:val="735"/>
    <w:link w:val="729"/>
    <w:uiPriority w:val="9"/>
    <w:rPr>
      <w:rFonts w:ascii="Arial" w:hAnsi="Arial" w:eastAsia="Arial" w:cs="Arial"/>
      <w:b/>
      <w:bCs/>
      <w:sz w:val="26"/>
      <w:szCs w:val="26"/>
    </w:rPr>
  </w:style>
  <w:style w:type="character" w:styleId="714">
    <w:name w:val="Heading 5 Char"/>
    <w:basedOn w:val="735"/>
    <w:link w:val="730"/>
    <w:uiPriority w:val="9"/>
    <w:rPr>
      <w:rFonts w:ascii="Arial" w:hAnsi="Arial" w:eastAsia="Arial" w:cs="Arial"/>
      <w:b/>
      <w:bCs/>
      <w:sz w:val="24"/>
      <w:szCs w:val="24"/>
    </w:rPr>
  </w:style>
  <w:style w:type="character" w:styleId="715">
    <w:name w:val="Heading 6 Char"/>
    <w:basedOn w:val="735"/>
    <w:link w:val="731"/>
    <w:uiPriority w:val="9"/>
    <w:rPr>
      <w:rFonts w:ascii="Arial" w:hAnsi="Arial" w:eastAsia="Arial" w:cs="Arial"/>
      <w:b/>
      <w:bCs/>
      <w:sz w:val="22"/>
      <w:szCs w:val="22"/>
    </w:rPr>
  </w:style>
  <w:style w:type="character" w:styleId="716">
    <w:name w:val="Heading 7 Char"/>
    <w:basedOn w:val="735"/>
    <w:link w:val="732"/>
    <w:uiPriority w:val="9"/>
    <w:rPr>
      <w:rFonts w:ascii="Arial" w:hAnsi="Arial" w:eastAsia="Arial" w:cs="Arial"/>
      <w:b/>
      <w:bCs/>
      <w:i/>
      <w:iCs/>
      <w:sz w:val="22"/>
      <w:szCs w:val="22"/>
    </w:rPr>
  </w:style>
  <w:style w:type="character" w:styleId="717">
    <w:name w:val="Heading 8 Char"/>
    <w:basedOn w:val="735"/>
    <w:link w:val="733"/>
    <w:uiPriority w:val="9"/>
    <w:rPr>
      <w:rFonts w:ascii="Arial" w:hAnsi="Arial" w:eastAsia="Arial" w:cs="Arial"/>
      <w:i/>
      <w:iCs/>
      <w:sz w:val="22"/>
      <w:szCs w:val="22"/>
    </w:rPr>
  </w:style>
  <w:style w:type="character" w:styleId="718">
    <w:name w:val="Heading 9 Char"/>
    <w:basedOn w:val="735"/>
    <w:link w:val="734"/>
    <w:uiPriority w:val="9"/>
    <w:rPr>
      <w:rFonts w:ascii="Arial" w:hAnsi="Arial" w:eastAsia="Arial" w:cs="Arial"/>
      <w:i/>
      <w:iCs/>
      <w:sz w:val="21"/>
      <w:szCs w:val="21"/>
    </w:rPr>
  </w:style>
  <w:style w:type="character" w:styleId="719">
    <w:name w:val="Title Char"/>
    <w:basedOn w:val="735"/>
    <w:link w:val="748"/>
    <w:uiPriority w:val="10"/>
    <w:rPr>
      <w:sz w:val="48"/>
      <w:szCs w:val="48"/>
    </w:rPr>
  </w:style>
  <w:style w:type="character" w:styleId="720">
    <w:name w:val="Subtitle Char"/>
    <w:basedOn w:val="735"/>
    <w:link w:val="750"/>
    <w:uiPriority w:val="11"/>
    <w:rPr>
      <w:sz w:val="24"/>
      <w:szCs w:val="24"/>
    </w:rPr>
  </w:style>
  <w:style w:type="character" w:styleId="721">
    <w:name w:val="Quote Char"/>
    <w:link w:val="752"/>
    <w:uiPriority w:val="29"/>
    <w:rPr>
      <w:i/>
    </w:rPr>
  </w:style>
  <w:style w:type="character" w:styleId="722">
    <w:name w:val="Intense Quote Char"/>
    <w:link w:val="754"/>
    <w:uiPriority w:val="30"/>
    <w:rPr>
      <w:i/>
    </w:rPr>
  </w:style>
  <w:style w:type="character" w:styleId="723">
    <w:name w:val="Footnote Text Char"/>
    <w:link w:val="885"/>
    <w:uiPriority w:val="99"/>
    <w:rPr>
      <w:sz w:val="18"/>
    </w:rPr>
  </w:style>
  <w:style w:type="character" w:styleId="724">
    <w:name w:val="Endnote Text Char"/>
    <w:link w:val="888"/>
    <w:uiPriority w:val="99"/>
    <w:rPr>
      <w:sz w:val="20"/>
    </w:rPr>
  </w:style>
  <w:style w:type="paragraph" w:styleId="725" w:default="1">
    <w:name w:val="Normal"/>
    <w:qFormat/>
    <w:rPr>
      <w:sz w:val="24"/>
      <w:szCs w:val="24"/>
    </w:rPr>
  </w:style>
  <w:style w:type="paragraph" w:styleId="726">
    <w:name w:val="Heading 1"/>
    <w:basedOn w:val="725"/>
    <w:next w:val="725"/>
    <w:link w:val="902"/>
    <w:uiPriority w:val="99"/>
    <w:qFormat/>
    <w:pPr>
      <w:keepNext/>
      <w:outlineLvl w:val="0"/>
    </w:pPr>
    <w:rPr>
      <w:sz w:val="28"/>
      <w:szCs w:val="20"/>
    </w:rPr>
  </w:style>
  <w:style w:type="paragraph" w:styleId="727">
    <w:name w:val="Heading 2"/>
    <w:basedOn w:val="725"/>
    <w:next w:val="725"/>
    <w:link w:val="903"/>
    <w:qFormat/>
    <w:pPr>
      <w:ind w:firstLine="709"/>
      <w:keepLines/>
      <w:keepNext/>
      <w:spacing w:before="200" w:after="120" w:line="276" w:lineRule="auto"/>
      <w:outlineLvl w:val="1"/>
    </w:pPr>
    <w:rPr>
      <w:bCs/>
      <w:sz w:val="28"/>
      <w:szCs w:val="26"/>
      <w:lang w:eastAsia="en-US"/>
    </w:rPr>
  </w:style>
  <w:style w:type="paragraph" w:styleId="728">
    <w:name w:val="Heading 3"/>
    <w:basedOn w:val="725"/>
    <w:next w:val="725"/>
    <w:link w:val="740"/>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25"/>
    <w:link w:val="741"/>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42"/>
    <w:uiPriority w:val="9"/>
    <w:unhideWhenUsed/>
    <w:qFormat/>
    <w:pPr>
      <w:keepLines/>
      <w:keepNext/>
      <w:spacing w:before="320" w:after="200"/>
      <w:outlineLvl w:val="4"/>
    </w:pPr>
    <w:rPr>
      <w:rFonts w:ascii="Arial" w:hAnsi="Arial" w:eastAsia="Arial" w:cs="Arial"/>
      <w:b/>
      <w:bCs/>
    </w:rPr>
  </w:style>
  <w:style w:type="paragraph" w:styleId="731">
    <w:name w:val="Heading 6"/>
    <w:basedOn w:val="725"/>
    <w:next w:val="725"/>
    <w:link w:val="743"/>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25"/>
    <w:next w:val="725"/>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745"/>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746"/>
    <w:uiPriority w:val="9"/>
    <w:unhideWhenUsed/>
    <w:qFormat/>
    <w:pPr>
      <w:keepLines/>
      <w:keepNext/>
      <w:spacing w:before="320" w:after="200"/>
      <w:outlineLvl w:val="8"/>
    </w:pPr>
    <w:rPr>
      <w:rFonts w:ascii="Arial" w:hAnsi="Arial" w:eastAsia="Arial" w:cs="Arial"/>
      <w:i/>
      <w:iCs/>
      <w:sz w:val="21"/>
      <w:szCs w:val="21"/>
    </w:rPr>
  </w:style>
  <w:style w:type="character" w:styleId="735" w:default="1">
    <w:name w:val="Default Paragraph Font"/>
    <w:uiPriority w:val="1"/>
    <w:semiHidden/>
    <w:unhideWhenUsed/>
  </w:style>
  <w:style w:type="table" w:styleId="736" w:default="1">
    <w:name w:val="Normal Table"/>
    <w:uiPriority w:val="99"/>
    <w:semiHidden/>
    <w:unhideWhenUsed/>
    <w:tblPr>
      <w:tblInd w:w="0" w:type="dxa"/>
      <w:tblCellMar>
        <w:left w:w="108" w:type="dxa"/>
        <w:top w:w="0" w:type="dxa"/>
        <w:right w:w="108" w:type="dxa"/>
        <w:bottom w:w="0" w:type="dxa"/>
      </w:tblCellMar>
    </w:tblPr>
  </w:style>
  <w:style w:type="numbering" w:styleId="737" w:default="1">
    <w:name w:val="No List"/>
    <w:uiPriority w:val="99"/>
    <w:semiHidden/>
    <w:unhideWhenUsed/>
  </w:style>
  <w:style w:type="character" w:styleId="738" w:customStyle="1">
    <w:name w:val="Heading 1 Char"/>
    <w:basedOn w:val="735"/>
    <w:uiPriority w:val="9"/>
    <w:rPr>
      <w:rFonts w:ascii="Arial" w:hAnsi="Arial" w:eastAsia="Arial" w:cs="Arial"/>
      <w:sz w:val="40"/>
      <w:szCs w:val="40"/>
    </w:rPr>
  </w:style>
  <w:style w:type="character" w:styleId="739" w:customStyle="1">
    <w:name w:val="Heading 2 Char"/>
    <w:basedOn w:val="735"/>
    <w:uiPriority w:val="9"/>
    <w:rPr>
      <w:rFonts w:ascii="Arial" w:hAnsi="Arial" w:eastAsia="Arial" w:cs="Arial"/>
      <w:sz w:val="34"/>
    </w:rPr>
  </w:style>
  <w:style w:type="character" w:styleId="740" w:customStyle="1">
    <w:name w:val="Заголовок 3 Знак"/>
    <w:basedOn w:val="735"/>
    <w:link w:val="728"/>
    <w:uiPriority w:val="9"/>
    <w:rPr>
      <w:rFonts w:ascii="Arial" w:hAnsi="Arial" w:eastAsia="Arial" w:cs="Arial"/>
      <w:sz w:val="30"/>
      <w:szCs w:val="30"/>
    </w:rPr>
  </w:style>
  <w:style w:type="character" w:styleId="741" w:customStyle="1">
    <w:name w:val="Заголовок 4 Знак"/>
    <w:basedOn w:val="735"/>
    <w:link w:val="729"/>
    <w:uiPriority w:val="9"/>
    <w:rPr>
      <w:rFonts w:ascii="Arial" w:hAnsi="Arial" w:eastAsia="Arial" w:cs="Arial"/>
      <w:b/>
      <w:bCs/>
      <w:sz w:val="26"/>
      <w:szCs w:val="26"/>
    </w:rPr>
  </w:style>
  <w:style w:type="character" w:styleId="742" w:customStyle="1">
    <w:name w:val="Заголовок 5 Знак"/>
    <w:basedOn w:val="735"/>
    <w:link w:val="730"/>
    <w:uiPriority w:val="9"/>
    <w:rPr>
      <w:rFonts w:ascii="Arial" w:hAnsi="Arial" w:eastAsia="Arial" w:cs="Arial"/>
      <w:b/>
      <w:bCs/>
      <w:sz w:val="24"/>
      <w:szCs w:val="24"/>
    </w:rPr>
  </w:style>
  <w:style w:type="character" w:styleId="743" w:customStyle="1">
    <w:name w:val="Заголовок 6 Знак"/>
    <w:basedOn w:val="735"/>
    <w:link w:val="731"/>
    <w:uiPriority w:val="9"/>
    <w:rPr>
      <w:rFonts w:ascii="Arial" w:hAnsi="Arial" w:eastAsia="Arial" w:cs="Arial"/>
      <w:b/>
      <w:bCs/>
      <w:sz w:val="22"/>
      <w:szCs w:val="22"/>
    </w:rPr>
  </w:style>
  <w:style w:type="character" w:styleId="744" w:customStyle="1">
    <w:name w:val="Заголовок 7 Знак"/>
    <w:basedOn w:val="735"/>
    <w:link w:val="732"/>
    <w:uiPriority w:val="9"/>
    <w:rPr>
      <w:rFonts w:ascii="Arial" w:hAnsi="Arial" w:eastAsia="Arial" w:cs="Arial"/>
      <w:b/>
      <w:bCs/>
      <w:i/>
      <w:iCs/>
      <w:sz w:val="22"/>
      <w:szCs w:val="22"/>
    </w:rPr>
  </w:style>
  <w:style w:type="character" w:styleId="745" w:customStyle="1">
    <w:name w:val="Заголовок 8 Знак"/>
    <w:basedOn w:val="735"/>
    <w:link w:val="733"/>
    <w:uiPriority w:val="9"/>
    <w:rPr>
      <w:rFonts w:ascii="Arial" w:hAnsi="Arial" w:eastAsia="Arial" w:cs="Arial"/>
      <w:i/>
      <w:iCs/>
      <w:sz w:val="22"/>
      <w:szCs w:val="22"/>
    </w:rPr>
  </w:style>
  <w:style w:type="character" w:styleId="746" w:customStyle="1">
    <w:name w:val="Заголовок 9 Знак"/>
    <w:basedOn w:val="735"/>
    <w:link w:val="734"/>
    <w:uiPriority w:val="9"/>
    <w:rPr>
      <w:rFonts w:ascii="Arial" w:hAnsi="Arial" w:eastAsia="Arial" w:cs="Arial"/>
      <w:i/>
      <w:iCs/>
      <w:sz w:val="21"/>
      <w:szCs w:val="21"/>
    </w:rPr>
  </w:style>
  <w:style w:type="paragraph" w:styleId="747">
    <w:name w:val="No Spacing"/>
    <w:uiPriority w:val="1"/>
    <w:qFormat/>
  </w:style>
  <w:style w:type="paragraph" w:styleId="748">
    <w:name w:val="Title"/>
    <w:basedOn w:val="725"/>
    <w:next w:val="725"/>
    <w:link w:val="749"/>
    <w:uiPriority w:val="10"/>
    <w:qFormat/>
    <w:pPr>
      <w:contextualSpacing/>
      <w:spacing w:before="300" w:after="200"/>
    </w:pPr>
    <w:rPr>
      <w:sz w:val="48"/>
      <w:szCs w:val="48"/>
    </w:rPr>
  </w:style>
  <w:style w:type="character" w:styleId="749" w:customStyle="1">
    <w:name w:val="Название Знак"/>
    <w:basedOn w:val="735"/>
    <w:link w:val="748"/>
    <w:uiPriority w:val="10"/>
    <w:rPr>
      <w:sz w:val="48"/>
      <w:szCs w:val="48"/>
    </w:rPr>
  </w:style>
  <w:style w:type="paragraph" w:styleId="750">
    <w:name w:val="Subtitle"/>
    <w:basedOn w:val="725"/>
    <w:next w:val="725"/>
    <w:link w:val="751"/>
    <w:uiPriority w:val="11"/>
    <w:qFormat/>
    <w:pPr>
      <w:spacing w:before="200" w:after="200"/>
    </w:pPr>
  </w:style>
  <w:style w:type="character" w:styleId="751" w:customStyle="1">
    <w:name w:val="Подзаголовок Знак"/>
    <w:basedOn w:val="735"/>
    <w:link w:val="750"/>
    <w:uiPriority w:val="11"/>
    <w:rPr>
      <w:sz w:val="24"/>
      <w:szCs w:val="24"/>
    </w:rPr>
  </w:style>
  <w:style w:type="paragraph" w:styleId="752">
    <w:name w:val="Quote"/>
    <w:basedOn w:val="725"/>
    <w:next w:val="725"/>
    <w:link w:val="753"/>
    <w:uiPriority w:val="29"/>
    <w:qFormat/>
    <w:pPr>
      <w:ind w:left="720" w:right="720"/>
    </w:pPr>
    <w:rPr>
      <w:i/>
    </w:rPr>
  </w:style>
  <w:style w:type="character" w:styleId="753" w:customStyle="1">
    <w:name w:val="Цитата 2 Знак"/>
    <w:link w:val="752"/>
    <w:uiPriority w:val="29"/>
    <w:rPr>
      <w:i/>
    </w:rPr>
  </w:style>
  <w:style w:type="paragraph" w:styleId="754">
    <w:name w:val="Intense Quote"/>
    <w:basedOn w:val="725"/>
    <w:next w:val="725"/>
    <w:link w:val="7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Выделенная цитата Знак"/>
    <w:link w:val="754"/>
    <w:uiPriority w:val="30"/>
    <w:rPr>
      <w:i/>
    </w:rPr>
  </w:style>
  <w:style w:type="character" w:styleId="756" w:customStyle="1">
    <w:name w:val="Header Char"/>
    <w:basedOn w:val="735"/>
    <w:uiPriority w:val="99"/>
  </w:style>
  <w:style w:type="character" w:styleId="757" w:customStyle="1">
    <w:name w:val="Footer Char"/>
    <w:basedOn w:val="735"/>
    <w:uiPriority w:val="99"/>
  </w:style>
  <w:style w:type="paragraph" w:styleId="758">
    <w:name w:val="Caption"/>
    <w:basedOn w:val="725"/>
    <w:next w:val="725"/>
    <w:uiPriority w:val="35"/>
    <w:semiHidden/>
    <w:unhideWhenUsed/>
    <w:qFormat/>
    <w:pPr>
      <w:spacing w:line="276" w:lineRule="auto"/>
    </w:pPr>
    <w:rPr>
      <w:b/>
      <w:bCs/>
      <w:color w:val="4f81bd" w:themeColor="accent1"/>
      <w:sz w:val="18"/>
      <w:szCs w:val="18"/>
    </w:rPr>
  </w:style>
  <w:style w:type="character" w:styleId="759" w:customStyle="1">
    <w:name w:val="Caption Char"/>
    <w:uiPriority w:val="99"/>
  </w:style>
  <w:style w:type="table" w:styleId="760" w:customStyle="1">
    <w:name w:val="Table Grid Light"/>
    <w:basedOn w:val="73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1" w:customStyle="1">
    <w:name w:val="Plain Table 1"/>
    <w:basedOn w:val="73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basedOn w:val="73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basedOn w:val="73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73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73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basedOn w:val="73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basedOn w:val="736"/>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basedOn w:val="736"/>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basedOn w:val="736"/>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basedOn w:val="736"/>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basedOn w:val="736"/>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basedOn w:val="73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3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basedOn w:val="736"/>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basedOn w:val="736"/>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basedOn w:val="736"/>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basedOn w:val="736"/>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basedOn w:val="736"/>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basedOn w:val="73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basedOn w:val="73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basedOn w:val="736"/>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basedOn w:val="736"/>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basedOn w:val="736"/>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basedOn w:val="736"/>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basedOn w:val="736"/>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basedOn w:val="73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basedOn w:val="73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basedOn w:val="736"/>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9" w:customStyle="1">
    <w:name w:val="Grid Table 4 - Accent 2"/>
    <w:basedOn w:val="736"/>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0" w:customStyle="1">
    <w:name w:val="Grid Table 4 - Accent 3"/>
    <w:basedOn w:val="736"/>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1" w:customStyle="1">
    <w:name w:val="Grid Table 4 - Accent 4"/>
    <w:basedOn w:val="736"/>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basedOn w:val="736"/>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basedOn w:val="736"/>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basedOn w:val="73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basedOn w:val="73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basedOn w:val="73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basedOn w:val="73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basedOn w:val="73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basedOn w:val="73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basedOn w:val="73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basedOn w:val="73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2" w:customStyle="1">
    <w:name w:val="Grid Table 6 Colorful - Accent 1"/>
    <w:basedOn w:val="736"/>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3" w:customStyle="1">
    <w:name w:val="Grid Table 6 Colorful - Accent 2"/>
    <w:basedOn w:val="736"/>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4" w:customStyle="1">
    <w:name w:val="Grid Table 6 Colorful - Accent 3"/>
    <w:basedOn w:val="736"/>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5" w:customStyle="1">
    <w:name w:val="Grid Table 6 Colorful - Accent 4"/>
    <w:basedOn w:val="736"/>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6" w:customStyle="1">
    <w:name w:val="Grid Table 6 Colorful - Accent 5"/>
    <w:basedOn w:val="736"/>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6 Colorful - Accent 6"/>
    <w:basedOn w:val="736"/>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7 Colorful"/>
    <w:basedOn w:val="73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basedOn w:val="736"/>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basedOn w:val="736"/>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basedOn w:val="736"/>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basedOn w:val="736"/>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basedOn w:val="736"/>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basedOn w:val="736"/>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basedOn w:val="73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basedOn w:val="736"/>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basedOn w:val="736"/>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basedOn w:val="736"/>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basedOn w:val="736"/>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basedOn w:val="736"/>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basedOn w:val="736"/>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basedOn w:val="73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3" w:customStyle="1">
    <w:name w:val="List Table 2 - Accent 1"/>
    <w:basedOn w:val="736"/>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basedOn w:val="736"/>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5" w:customStyle="1">
    <w:name w:val="List Table 2 - Accent 3"/>
    <w:basedOn w:val="736"/>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basedOn w:val="736"/>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basedOn w:val="736"/>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basedOn w:val="736"/>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basedOn w:val="73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basedOn w:val="736"/>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basedOn w:val="736"/>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2" w:customStyle="1">
    <w:name w:val="List Table 3 - Accent 3"/>
    <w:basedOn w:val="736"/>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3" w:customStyle="1">
    <w:name w:val="List Table 3 - Accent 4"/>
    <w:basedOn w:val="736"/>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basedOn w:val="736"/>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basedOn w:val="736"/>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basedOn w:val="73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basedOn w:val="736"/>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basedOn w:val="736"/>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basedOn w:val="736"/>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basedOn w:val="736"/>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basedOn w:val="736"/>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basedOn w:val="736"/>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basedOn w:val="73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4" w:customStyle="1">
    <w:name w:val="List Table 5 Dark - Accent 1"/>
    <w:basedOn w:val="736"/>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5" w:customStyle="1">
    <w:name w:val="List Table 5 Dark - Accent 2"/>
    <w:basedOn w:val="736"/>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6" w:customStyle="1">
    <w:name w:val="List Table 5 Dark - Accent 3"/>
    <w:basedOn w:val="736"/>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7" w:customStyle="1">
    <w:name w:val="List Table 5 Dark - Accent 4"/>
    <w:basedOn w:val="736"/>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8" w:customStyle="1">
    <w:name w:val="List Table 5 Dark - Accent 5"/>
    <w:basedOn w:val="736"/>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9" w:customStyle="1">
    <w:name w:val="List Table 5 Dark - Accent 6"/>
    <w:basedOn w:val="736"/>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0" w:customStyle="1">
    <w:name w:val="List Table 6 Colorful"/>
    <w:basedOn w:val="73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1" w:customStyle="1">
    <w:name w:val="List Table 6 Colorful - Accent 1"/>
    <w:basedOn w:val="736"/>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2" w:customStyle="1">
    <w:name w:val="List Table 6 Colorful - Accent 2"/>
    <w:basedOn w:val="736"/>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3" w:customStyle="1">
    <w:name w:val="List Table 6 Colorful - Accent 3"/>
    <w:basedOn w:val="736"/>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4" w:customStyle="1">
    <w:name w:val="List Table 6 Colorful - Accent 4"/>
    <w:basedOn w:val="736"/>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5" w:customStyle="1">
    <w:name w:val="List Table 6 Colorful - Accent 5"/>
    <w:basedOn w:val="736"/>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6" w:customStyle="1">
    <w:name w:val="List Table 6 Colorful - Accent 6"/>
    <w:basedOn w:val="736"/>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7" w:customStyle="1">
    <w:name w:val="List Table 7 Colorful"/>
    <w:basedOn w:val="73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basedOn w:val="736"/>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basedOn w:val="736"/>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basedOn w:val="736"/>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basedOn w:val="736"/>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basedOn w:val="736"/>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basedOn w:val="736"/>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basedOn w:val="73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5" w:customStyle="1">
    <w:name w:val="Lined - Accent 1"/>
    <w:basedOn w:val="73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6" w:customStyle="1">
    <w:name w:val="Lined - Accent 2"/>
    <w:basedOn w:val="73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7" w:customStyle="1">
    <w:name w:val="Lined - Accent 3"/>
    <w:basedOn w:val="73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8" w:customStyle="1">
    <w:name w:val="Lined - Accent 4"/>
    <w:basedOn w:val="73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basedOn w:val="73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basedOn w:val="73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basedOn w:val="736"/>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2" w:customStyle="1">
    <w:name w:val="Bordered &amp; Lined - Accent 1"/>
    <w:basedOn w:val="736"/>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3" w:customStyle="1">
    <w:name w:val="Bordered &amp; Lined - Accent 2"/>
    <w:basedOn w:val="736"/>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4" w:customStyle="1">
    <w:name w:val="Bordered &amp; Lined - Accent 3"/>
    <w:basedOn w:val="736"/>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5" w:customStyle="1">
    <w:name w:val="Bordered &amp; Lined - Accent 4"/>
    <w:basedOn w:val="736"/>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basedOn w:val="736"/>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basedOn w:val="736"/>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basedOn w:val="736"/>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9" w:customStyle="1">
    <w:name w:val="Bordered - Accent 1"/>
    <w:basedOn w:val="736"/>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basedOn w:val="736"/>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1" w:customStyle="1">
    <w:name w:val="Bordered - Accent 3"/>
    <w:basedOn w:val="736"/>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2" w:customStyle="1">
    <w:name w:val="Bordered - Accent 4"/>
    <w:basedOn w:val="736"/>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basedOn w:val="736"/>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basedOn w:val="73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5">
    <w:name w:val="footnote text"/>
    <w:basedOn w:val="725"/>
    <w:link w:val="886"/>
    <w:uiPriority w:val="99"/>
    <w:semiHidden/>
    <w:unhideWhenUsed/>
    <w:pPr>
      <w:spacing w:after="40"/>
    </w:pPr>
    <w:rPr>
      <w:sz w:val="18"/>
    </w:rPr>
  </w:style>
  <w:style w:type="character" w:styleId="886" w:customStyle="1">
    <w:name w:val="Текст сноски Знак"/>
    <w:link w:val="885"/>
    <w:uiPriority w:val="99"/>
    <w:rPr>
      <w:sz w:val="18"/>
    </w:rPr>
  </w:style>
  <w:style w:type="character" w:styleId="887">
    <w:name w:val="footnote reference"/>
    <w:basedOn w:val="735"/>
    <w:uiPriority w:val="99"/>
    <w:unhideWhenUsed/>
    <w:rPr>
      <w:vertAlign w:val="superscript"/>
    </w:rPr>
  </w:style>
  <w:style w:type="paragraph" w:styleId="888">
    <w:name w:val="endnote text"/>
    <w:basedOn w:val="725"/>
    <w:link w:val="889"/>
    <w:uiPriority w:val="99"/>
    <w:semiHidden/>
    <w:unhideWhenUsed/>
    <w:rPr>
      <w:sz w:val="20"/>
    </w:rPr>
  </w:style>
  <w:style w:type="character" w:styleId="889" w:customStyle="1">
    <w:name w:val="Текст концевой сноски Знак"/>
    <w:link w:val="888"/>
    <w:uiPriority w:val="99"/>
    <w:rPr>
      <w:sz w:val="20"/>
    </w:rPr>
  </w:style>
  <w:style w:type="character" w:styleId="890">
    <w:name w:val="endnote reference"/>
    <w:basedOn w:val="735"/>
    <w:uiPriority w:val="99"/>
    <w:semiHidden/>
    <w:unhideWhenUsed/>
    <w:rPr>
      <w:vertAlign w:val="superscript"/>
    </w:rPr>
  </w:style>
  <w:style w:type="paragraph" w:styleId="891">
    <w:name w:val="toc 1"/>
    <w:basedOn w:val="725"/>
    <w:next w:val="725"/>
    <w:uiPriority w:val="39"/>
    <w:unhideWhenUsed/>
    <w:pPr>
      <w:spacing w:after="57"/>
    </w:pPr>
  </w:style>
  <w:style w:type="paragraph" w:styleId="892">
    <w:name w:val="toc 2"/>
    <w:basedOn w:val="725"/>
    <w:next w:val="725"/>
    <w:uiPriority w:val="39"/>
    <w:unhideWhenUsed/>
    <w:pPr>
      <w:ind w:left="283"/>
      <w:spacing w:after="57"/>
    </w:pPr>
  </w:style>
  <w:style w:type="paragraph" w:styleId="893">
    <w:name w:val="toc 3"/>
    <w:basedOn w:val="725"/>
    <w:next w:val="725"/>
    <w:uiPriority w:val="39"/>
    <w:unhideWhenUsed/>
    <w:pPr>
      <w:ind w:left="567"/>
      <w:spacing w:after="57"/>
    </w:pPr>
  </w:style>
  <w:style w:type="paragraph" w:styleId="894">
    <w:name w:val="toc 4"/>
    <w:basedOn w:val="725"/>
    <w:next w:val="725"/>
    <w:uiPriority w:val="39"/>
    <w:unhideWhenUsed/>
    <w:pPr>
      <w:ind w:left="850"/>
      <w:spacing w:after="57"/>
    </w:pPr>
  </w:style>
  <w:style w:type="paragraph" w:styleId="895">
    <w:name w:val="toc 5"/>
    <w:basedOn w:val="725"/>
    <w:next w:val="725"/>
    <w:uiPriority w:val="39"/>
    <w:unhideWhenUsed/>
    <w:pPr>
      <w:ind w:left="1134"/>
      <w:spacing w:after="57"/>
    </w:pPr>
  </w:style>
  <w:style w:type="paragraph" w:styleId="896">
    <w:name w:val="toc 6"/>
    <w:basedOn w:val="725"/>
    <w:next w:val="725"/>
    <w:uiPriority w:val="39"/>
    <w:unhideWhenUsed/>
    <w:pPr>
      <w:ind w:left="1417"/>
      <w:spacing w:after="57"/>
    </w:pPr>
  </w:style>
  <w:style w:type="paragraph" w:styleId="897">
    <w:name w:val="toc 7"/>
    <w:basedOn w:val="725"/>
    <w:next w:val="725"/>
    <w:uiPriority w:val="39"/>
    <w:unhideWhenUsed/>
    <w:pPr>
      <w:ind w:left="1701"/>
      <w:spacing w:after="57"/>
    </w:pPr>
  </w:style>
  <w:style w:type="paragraph" w:styleId="898">
    <w:name w:val="toc 8"/>
    <w:basedOn w:val="725"/>
    <w:next w:val="725"/>
    <w:uiPriority w:val="39"/>
    <w:unhideWhenUsed/>
    <w:pPr>
      <w:ind w:left="1984"/>
      <w:spacing w:after="57"/>
    </w:pPr>
  </w:style>
  <w:style w:type="paragraph" w:styleId="899">
    <w:name w:val="toc 9"/>
    <w:basedOn w:val="725"/>
    <w:next w:val="725"/>
    <w:uiPriority w:val="39"/>
    <w:unhideWhenUsed/>
    <w:pPr>
      <w:ind w:left="2268"/>
      <w:spacing w:after="57"/>
    </w:pPr>
  </w:style>
  <w:style w:type="paragraph" w:styleId="900">
    <w:name w:val="TOC Heading"/>
    <w:uiPriority w:val="39"/>
    <w:unhideWhenUsed/>
  </w:style>
  <w:style w:type="paragraph" w:styleId="901">
    <w:name w:val="table of figures"/>
    <w:basedOn w:val="725"/>
    <w:next w:val="725"/>
    <w:uiPriority w:val="99"/>
    <w:unhideWhenUsed/>
  </w:style>
  <w:style w:type="character" w:styleId="902" w:customStyle="1">
    <w:name w:val="Заголовок 1 Знак"/>
    <w:link w:val="726"/>
    <w:uiPriority w:val="99"/>
    <w:rPr>
      <w:sz w:val="28"/>
      <w:lang w:val="ru-RU" w:eastAsia="ru-RU" w:bidi="ar-SA"/>
    </w:rPr>
  </w:style>
  <w:style w:type="character" w:styleId="903" w:customStyle="1">
    <w:name w:val="Заголовок 2 Знак"/>
    <w:link w:val="727"/>
    <w:semiHidden/>
    <w:rPr>
      <w:bCs/>
      <w:sz w:val="28"/>
      <w:szCs w:val="26"/>
      <w:lang w:val="ru-RU" w:eastAsia="en-US" w:bidi="ar-SA"/>
    </w:rPr>
  </w:style>
  <w:style w:type="paragraph" w:styleId="904" w:customStyle="1">
    <w:name w:val="Знак Знак3 Знак Знак Знак Знак Знак Знак Знак Знак Знак Знак Знак Знак"/>
    <w:basedOn w:val="725"/>
    <w:pPr>
      <w:spacing w:after="160" w:line="240" w:lineRule="exact"/>
    </w:pPr>
    <w:rPr>
      <w:rFonts w:ascii="Verdana" w:hAnsi="Verdana" w:cs="Verdana"/>
      <w:sz w:val="20"/>
      <w:szCs w:val="20"/>
      <w:lang w:val="en-US" w:eastAsia="en-US"/>
    </w:rPr>
  </w:style>
  <w:style w:type="table" w:styleId="905">
    <w:name w:val="Table Grid"/>
    <w:basedOn w:val="736"/>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6"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5"/>
    <w:pPr>
      <w:jc w:val="right"/>
      <w:spacing w:after="160" w:line="240" w:lineRule="exact"/>
      <w:widowControl w:val="off"/>
    </w:pPr>
    <w:rPr>
      <w:sz w:val="20"/>
      <w:szCs w:val="20"/>
      <w:lang w:val="en-GB" w:eastAsia="en-US"/>
    </w:rPr>
  </w:style>
  <w:style w:type="character" w:styleId="907">
    <w:name w:val="Hyperlink"/>
    <w:rPr>
      <w:color w:val="0000ff"/>
      <w:u w:val="single"/>
    </w:rPr>
  </w:style>
  <w:style w:type="paragraph" w:styleId="908" w:customStyle="1">
    <w:name w:val="Абзац списка1"/>
    <w:basedOn w:val="725"/>
    <w:pPr>
      <w:ind w:left="720"/>
    </w:pPr>
    <w:rPr>
      <w:rFonts w:eastAsia="Calibri"/>
    </w:rPr>
  </w:style>
  <w:style w:type="character" w:styleId="909" w:customStyle="1">
    <w:name w:val="Гипертекстовая ссылка"/>
    <w:uiPriority w:val="99"/>
    <w:rPr>
      <w:color w:val="008000"/>
    </w:rPr>
  </w:style>
  <w:style w:type="paragraph" w:styleId="910">
    <w:name w:val="Body Text Indent 2"/>
    <w:basedOn w:val="725"/>
    <w:link w:val="911"/>
    <w:unhideWhenUsed/>
    <w:pPr>
      <w:ind w:left="283"/>
      <w:spacing w:after="120" w:line="480" w:lineRule="auto"/>
    </w:pPr>
    <w:rPr>
      <w:lang w:eastAsia="ar-SA"/>
    </w:rPr>
  </w:style>
  <w:style w:type="character" w:styleId="911" w:customStyle="1">
    <w:name w:val="Основной текст с отступом 2 Знак"/>
    <w:link w:val="910"/>
    <w:rPr>
      <w:sz w:val="24"/>
      <w:szCs w:val="24"/>
      <w:lang w:val="ru-RU" w:eastAsia="ar-SA" w:bidi="ar-SA"/>
    </w:rPr>
  </w:style>
  <w:style w:type="character" w:styleId="912" w:customStyle="1">
    <w:name w:val="Основной текст (3)_"/>
    <w:link w:val="913"/>
    <w:rPr>
      <w:b/>
      <w:bCs/>
      <w:i/>
      <w:iCs/>
      <w:sz w:val="26"/>
      <w:szCs w:val="26"/>
      <w:shd w:val="clear" w:color="auto" w:fill="ffffff"/>
      <w:lang w:bidi="ar-SA"/>
    </w:rPr>
  </w:style>
  <w:style w:type="paragraph" w:styleId="913" w:customStyle="1">
    <w:name w:val="Основной текст (3)"/>
    <w:basedOn w:val="725"/>
    <w:link w:val="912"/>
    <w:pPr>
      <w:jc w:val="center"/>
      <w:spacing w:after="300" w:line="317" w:lineRule="exact"/>
      <w:shd w:val="clear" w:color="auto" w:fill="ffffff"/>
      <w:widowControl w:val="off"/>
    </w:pPr>
    <w:rPr>
      <w:b/>
      <w:bCs/>
      <w:i/>
      <w:iCs/>
      <w:sz w:val="26"/>
      <w:szCs w:val="26"/>
      <w:shd w:val="clear" w:color="auto" w:fill="ffffff"/>
    </w:rPr>
  </w:style>
  <w:style w:type="paragraph" w:styleId="914">
    <w:name w:val="Body Text"/>
    <w:basedOn w:val="725"/>
    <w:pPr>
      <w:spacing w:after="120"/>
    </w:pPr>
  </w:style>
  <w:style w:type="paragraph" w:styleId="915">
    <w:name w:val="Body Text Indent"/>
    <w:basedOn w:val="725"/>
    <w:link w:val="925"/>
    <w:pPr>
      <w:ind w:left="283"/>
      <w:spacing w:after="120"/>
    </w:pPr>
  </w:style>
  <w:style w:type="paragraph" w:styleId="916" w:customStyle="1">
    <w:name w:val="регистрационные поля"/>
    <w:basedOn w:val="725"/>
    <w:pPr>
      <w:jc w:val="center"/>
      <w:spacing w:line="240" w:lineRule="exact"/>
    </w:pPr>
    <w:rPr>
      <w:sz w:val="28"/>
      <w:szCs w:val="20"/>
      <w:lang w:val="en-US"/>
    </w:rPr>
  </w:style>
  <w:style w:type="paragraph" w:styleId="917">
    <w:name w:val="Header"/>
    <w:basedOn w:val="725"/>
    <w:link w:val="918"/>
    <w:uiPriority w:val="99"/>
    <w:pPr>
      <w:tabs>
        <w:tab w:val="center" w:pos="4677" w:leader="none"/>
        <w:tab w:val="right" w:pos="9355" w:leader="none"/>
      </w:tabs>
    </w:pPr>
  </w:style>
  <w:style w:type="character" w:styleId="918" w:customStyle="1">
    <w:name w:val="Верхний колонтитул Знак"/>
    <w:link w:val="917"/>
    <w:uiPriority w:val="99"/>
    <w:rPr>
      <w:sz w:val="24"/>
      <w:szCs w:val="24"/>
    </w:rPr>
  </w:style>
  <w:style w:type="paragraph" w:styleId="919">
    <w:name w:val="Footer"/>
    <w:basedOn w:val="725"/>
    <w:link w:val="920"/>
    <w:pPr>
      <w:tabs>
        <w:tab w:val="center" w:pos="4677" w:leader="none"/>
        <w:tab w:val="right" w:pos="9355" w:leader="none"/>
      </w:tabs>
    </w:pPr>
  </w:style>
  <w:style w:type="character" w:styleId="920" w:customStyle="1">
    <w:name w:val="Нижний колонтитул Знак"/>
    <w:link w:val="919"/>
    <w:rPr>
      <w:sz w:val="24"/>
      <w:szCs w:val="24"/>
    </w:rPr>
  </w:style>
  <w:style w:type="paragraph" w:styleId="921" w:customStyle="1">
    <w:name w:val="1"/>
    <w:basedOn w:val="725"/>
    <w:pPr>
      <w:spacing w:after="160" w:line="240" w:lineRule="exact"/>
    </w:pPr>
    <w:rPr>
      <w:rFonts w:ascii="Verdana" w:hAnsi="Verdana" w:cs="Verdana"/>
      <w:sz w:val="20"/>
      <w:szCs w:val="20"/>
      <w:lang w:val="en-US" w:eastAsia="en-US"/>
    </w:rPr>
  </w:style>
  <w:style w:type="paragraph" w:styleId="922">
    <w:name w:val="Balloon Text"/>
    <w:basedOn w:val="725"/>
    <w:link w:val="923"/>
    <w:rPr>
      <w:rFonts w:ascii="Tahoma" w:hAnsi="Tahoma" w:cs="Tahoma"/>
      <w:sz w:val="16"/>
      <w:szCs w:val="16"/>
    </w:rPr>
  </w:style>
  <w:style w:type="character" w:styleId="923" w:customStyle="1">
    <w:name w:val="Текст выноски Знак"/>
    <w:link w:val="922"/>
    <w:rPr>
      <w:rFonts w:ascii="Tahoma" w:hAnsi="Tahoma" w:cs="Tahoma"/>
      <w:sz w:val="16"/>
      <w:szCs w:val="16"/>
    </w:rPr>
  </w:style>
  <w:style w:type="numbering" w:styleId="924" w:customStyle="1">
    <w:name w:val="Нет списка1"/>
    <w:next w:val="737"/>
    <w:uiPriority w:val="99"/>
    <w:semiHidden/>
    <w:unhideWhenUsed/>
  </w:style>
  <w:style w:type="character" w:styleId="925" w:customStyle="1">
    <w:name w:val="Основной текст с отступом Знак"/>
    <w:link w:val="915"/>
    <w:rPr>
      <w:sz w:val="24"/>
      <w:szCs w:val="24"/>
    </w:rPr>
  </w:style>
  <w:style w:type="paragraph" w:styleId="926">
    <w:name w:val="List Paragraph"/>
    <w:basedOn w:val="725"/>
    <w:uiPriority w:val="34"/>
    <w:qFormat/>
    <w:pPr>
      <w:contextualSpacing/>
      <w:ind w:left="720"/>
    </w:pPr>
  </w:style>
  <w:style w:type="character" w:styleId="927" w:customStyle="1">
    <w:name w:val="blk"/>
    <w:basedOn w:val="735"/>
  </w:style>
  <w:style w:type="character" w:styleId="928" w:customStyle="1">
    <w:name w:val="Font Style18"/>
    <w:uiPriority w:val="99"/>
    <w:rPr>
      <w:rFonts w:ascii="Times New Roman" w:hAnsi="Times New Roman" w:cs="Times New Roman"/>
      <w:sz w:val="26"/>
      <w:szCs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B28586-D429-4AD0-B186-A006A5FC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Kraftway</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Чечель</dc:creator>
  <cp:revision>6</cp:revision>
  <dcterms:created xsi:type="dcterms:W3CDTF">2026-05-22T09:31:00Z</dcterms:created>
  <dcterms:modified xsi:type="dcterms:W3CDTF">2026-05-26T05:52:49Z</dcterms:modified>
</cp:coreProperties>
</file>