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center"/>
        <w:widowControl w:val="off"/>
        <w:rPr>
          <w:b/>
          <w:bCs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ind w:firstLine="567"/>
        <w:jc w:val="center"/>
        <w:widowControl w:val="off"/>
        <w:rPr>
          <w:b/>
          <w:bCs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ind w:firstLine="567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ind w:firstLine="567"/>
        <w:jc w:val="center"/>
        <w:widowControl w:val="off"/>
      </w:pPr>
      <w:r/>
      <w:r/>
    </w:p>
    <w:p>
      <w:pPr>
        <w:ind w:firstLine="567"/>
        <w:jc w:val="center"/>
        <w:widowControl w:val="off"/>
      </w:pPr>
      <w:r/>
      <w:r/>
    </w:p>
    <w:p>
      <w:pPr>
        <w:ind w:firstLine="0"/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25.05.2026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</w:t>
      </w:r>
      <w:r>
        <w:rPr>
          <w:b/>
          <w:sz w:val="24"/>
        </w:rPr>
        <w:t xml:space="preserve">         № 928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firstLine="567"/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567"/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widowControl w:val="off"/>
        <w:rPr>
          <w:b/>
        </w:rPr>
        <w:suppressLineNumbers w:val="0"/>
      </w:pPr>
      <w:r>
        <w:rPr>
          <w:b/>
        </w:rPr>
        <w:t xml:space="preserve">Об утверждении </w:t>
      </w:r>
      <w:r>
        <w:rPr>
          <w:b/>
        </w:rPr>
        <w:t xml:space="preserve">Порядка предоставления субсидии</w:t>
      </w:r>
      <w:r>
        <w:rPr>
          <w:b/>
        </w:rPr>
      </w:r>
      <w:r>
        <w:rPr>
          <w:b/>
        </w:rPr>
      </w:r>
    </w:p>
    <w:p>
      <w:pPr>
        <w:ind w:firstLine="0"/>
        <w:jc w:val="center"/>
        <w:widowControl w:val="off"/>
        <w:rPr>
          <w:b/>
        </w:rPr>
        <w:suppressLineNumbers w:val="0"/>
      </w:pPr>
      <w:r>
        <w:rPr>
          <w:b/>
        </w:rPr>
        <w:t xml:space="preserve">на расходы, связанные с ликвидацией муниципального </w:t>
      </w:r>
      <w:r>
        <w:rPr>
          <w:b/>
        </w:rPr>
      </w:r>
      <w:r>
        <w:rPr>
          <w:b/>
        </w:rPr>
      </w:r>
    </w:p>
    <w:p>
      <w:pPr>
        <w:ind w:firstLine="0"/>
        <w:jc w:val="center"/>
        <w:widowControl w:val="off"/>
        <w:rPr>
          <w:b/>
        </w:rPr>
        <w:suppressLineNumbers w:val="0"/>
      </w:pPr>
      <w:r>
        <w:rPr>
          <w:b/>
        </w:rPr>
        <w:t xml:space="preserve">казенного предприятия «Жилищное хозяйство»</w:t>
      </w:r>
      <w:r>
        <w:rPr>
          <w:b/>
        </w:rPr>
      </w:r>
      <w:r>
        <w:rPr>
          <w:b/>
        </w:rPr>
      </w:r>
    </w:p>
    <w:p>
      <w:pPr>
        <w:ind w:firstLine="0"/>
        <w:jc w:val="center"/>
        <w:widowControl w:val="off"/>
        <w:rPr>
          <w:b/>
        </w:rPr>
        <w:suppressLineNumbers w:val="0"/>
      </w:pPr>
      <w:r>
        <w:rPr>
          <w:b/>
        </w:rPr>
        <w:t xml:space="preserve"> Печенгского муниципального округа Мурманской области</w:t>
      </w:r>
      <w:r>
        <w:rPr>
          <w:b/>
        </w:rPr>
      </w:r>
      <w:r>
        <w:rPr>
          <w:b/>
        </w:rPr>
      </w:r>
    </w:p>
    <w:p>
      <w:pPr>
        <w:ind w:firstLine="567"/>
        <w:jc w:val="center"/>
        <w:widowControl w:val="off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99"/>
        <w:ind w:left="0" w:right="0" w:firstLine="709"/>
        <w:jc w:val="both"/>
        <w:spacing w:before="0" w:beforeAutospacing="0" w:after="0" w:afterAutospacing="0" w:line="288" w:lineRule="atLeas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В соответствии со </w:t>
      </w:r>
      <w:hyperlink r:id="rId11" w:tooltip="https://login.consultant.ru/link/?req=doc&amp;base=LAW&amp;n=470713&amp;date=15.03.2024&amp;dst=103399&amp;field=134" w:history="1">
        <w:r>
          <w:rPr>
            <w:sz w:val="24"/>
            <w:szCs w:val="24"/>
          </w:rPr>
          <w:t xml:space="preserve">статьей 78</w:t>
        </w:r>
      </w:hyperlink>
      <w:r>
        <w:rPr>
          <w:sz w:val="24"/>
          <w:szCs w:val="24"/>
        </w:rPr>
        <w:t xml:space="preserve"> Бюджетного кодекса Российской Федерации, </w:t>
      </w:r>
      <w:hyperlink r:id="rId12" w:tooltip="https://login.consultant.ru/link/?req=doc&amp;base=LAW&amp;n=465984&amp;date=15.03.2024&amp;dst=100419&amp;field=134" w:history="1">
        <w:r>
          <w:rPr>
            <w:sz w:val="24"/>
            <w:szCs w:val="24"/>
          </w:rPr>
          <w:t xml:space="preserve">стать</w:t>
        </w:r>
        <w:r>
          <w:rPr>
            <w:sz w:val="24"/>
            <w:szCs w:val="24"/>
          </w:rPr>
          <w:t xml:space="preserve">ей</w:t>
        </w:r>
        <w:r>
          <w:rPr>
            <w:sz w:val="24"/>
            <w:szCs w:val="24"/>
          </w:rPr>
          <w:t xml:space="preserve"> </w:t>
        </w:r>
      </w:hyperlink>
      <w:r>
        <w:rPr>
          <w:sz w:val="24"/>
          <w:szCs w:val="24"/>
        </w:rPr>
        <w:t xml:space="preserve"> </w:t>
      </w:r>
      <w:hyperlink r:id="rId13" w:tooltip="https://login.consultant.ru/link/?req=doc&amp;base=LAW&amp;n=465984&amp;date=15.03.2024&amp;dst=627&amp;field=134" w:history="1">
        <w:r>
          <w:rPr>
            <w:sz w:val="24"/>
            <w:szCs w:val="24"/>
          </w:rPr>
          <w:t xml:space="preserve">31</w:t>
        </w:r>
      </w:hyperlink>
      <w:r>
        <w:rPr>
          <w:sz w:val="24"/>
          <w:szCs w:val="24"/>
        </w:rPr>
        <w:t xml:space="preserve"> Федерального закона от 26.10.2002 № 127-ФЗ «О несостоятельности (банкротстве)», Федеральным </w:t>
      </w:r>
      <w:hyperlink r:id="rId14" w:tooltip="https://login.consultant.ru/link/?req=doc&amp;base=LAW&amp;n=389867&amp;date=15.03.2024" w:history="1">
        <w:r>
          <w:rPr>
            <w:sz w:val="24"/>
            <w:szCs w:val="24"/>
          </w:rPr>
          <w:t xml:space="preserve">законом</w:t>
        </w:r>
      </w:hyperlink>
      <w:r>
        <w:rPr>
          <w:sz w:val="24"/>
          <w:szCs w:val="24"/>
        </w:rPr>
        <w:t xml:space="preserve"> от 14.11.2002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161-ФЗ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государственных и муниципальных унитарных предприятиях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</w:t>
      </w:r>
      <w:r>
        <w:rPr>
          <w:sz w:val="24"/>
          <w:szCs w:val="24"/>
        </w:rPr>
        <w:t xml:space="preserve"> 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</w:t>
      </w:r>
      <w:r>
        <w:rPr>
          <w:sz w:val="24"/>
          <w:szCs w:val="24"/>
        </w:rPr>
        <w:t xml:space="preserve">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и проведение отборов получателей указанных субсидий, в том числе грантов в форме субсидий», </w:t>
      </w:r>
      <w:r>
        <w:rPr>
          <w:sz w:val="24"/>
          <w:szCs w:val="24"/>
        </w:rPr>
        <w:t xml:space="preserve">Устав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Мурманской области, </w:t>
      </w:r>
      <w:r>
        <w:rPr>
          <w:sz w:val="24"/>
          <w:szCs w:val="24"/>
        </w:rPr>
        <w:t xml:space="preserve">Решением Совета депутатов Печенгского муниципального округа от 29.04.2026 № 58 «О внесении изменений в решение Совета депутатов Печенгского муниципального округа </w:t>
        <w:br/>
        <w:t xml:space="preserve">от 19.12.2025 № 22 «О бюджете округа на 2026 год и на плановый период 2027 и 2028 годов»,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99"/>
        <w:ind w:left="0" w:right="0" w:firstLine="709"/>
        <w:jc w:val="both"/>
        <w:spacing w:before="0" w:beforeAutospacing="0" w:after="0" w:afterAutospacing="0" w:line="288" w:lineRule="atLeas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ПОСТАНОВЛЯЮ: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Утвердить прилагаемы</w:t>
      </w:r>
      <w:r>
        <w:rPr>
          <w:sz w:val="24"/>
          <w:szCs w:val="24"/>
        </w:rPr>
        <w:t xml:space="preserve">й Поряд</w:t>
      </w:r>
      <w:r>
        <w:rPr>
          <w:sz w:val="24"/>
          <w:szCs w:val="24"/>
        </w:rPr>
        <w:t xml:space="preserve">ок</w:t>
      </w:r>
      <w:r>
        <w:rPr>
          <w:sz w:val="24"/>
          <w:szCs w:val="24"/>
        </w:rPr>
        <w:t xml:space="preserve"> предоставления субсидии на расходы, связанные с ликвидацией муниципального казенного предприятия «Жилищное хозяйство»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Мурманской области.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  <w:t xml:space="preserve">4. Контроль </w:t>
      </w:r>
      <w:r>
        <w:rPr>
          <w:bCs/>
          <w:sz w:val="24"/>
          <w:szCs w:val="24"/>
        </w:rPr>
        <w:t xml:space="preserve">за исполнением</w:t>
      </w:r>
      <w:r>
        <w:rPr>
          <w:bCs/>
          <w:sz w:val="24"/>
          <w:szCs w:val="24"/>
        </w:rPr>
        <w:t xml:space="preserve"> настоящего постановления возложить на заместителя Главы Печенгского муниципального округа</w:t>
      </w:r>
      <w:r>
        <w:rPr>
          <w:bCs/>
          <w:sz w:val="24"/>
          <w:szCs w:val="24"/>
        </w:rPr>
        <w:t xml:space="preserve"> Пономарева А.В.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0"/>
        <w:jc w:val="left"/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0"/>
        <w:jc w:val="lef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left"/>
        <w:rPr>
          <w:highlight w:val="none"/>
        </w:rPr>
      </w:pPr>
      <w:r>
        <w:t xml:space="preserve">Самойлов С.А., 62479</w:t>
      </w:r>
      <w:r>
        <w:rPr>
          <w:highlight w:val="none"/>
        </w:rPr>
      </w:r>
      <w:r>
        <w:rPr>
          <w:highlight w:val="none"/>
        </w:rPr>
      </w:r>
    </w:p>
    <w:p>
      <w:pPr>
        <w:ind w:firstLine="567"/>
        <w:jc w:val="right"/>
        <w:widowControl w:val="off"/>
        <w:rPr>
          <w:sz w:val="26"/>
          <w:szCs w:val="26"/>
        </w:rPr>
        <w:outlineLvl w:val="0"/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 w:firstLine="0"/>
        <w:jc w:val="left"/>
        <w:widowControl w:val="off"/>
        <w:rPr>
          <w:sz w:val="24"/>
          <w:szCs w:val="24"/>
        </w:rPr>
        <w:outlineLvl w:val="0"/>
        <w:suppressLineNumbers w:val="0"/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left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постановлением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left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firstLine="0"/>
        <w:jc w:val="left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25.05.2026 № 928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widowControl w:val="off"/>
        <w:rPr>
          <w:sz w:val="26"/>
          <w:szCs w:val="26"/>
        </w:rPr>
      </w:pPr>
      <w:r/>
      <w:bookmarkStart w:id="0" w:name="Par32"/>
      <w:r/>
      <w:bookmarkEnd w:id="0"/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Поряд</w:t>
      </w:r>
      <w:r>
        <w:rPr>
          <w:b/>
          <w:sz w:val="24"/>
          <w:szCs w:val="24"/>
        </w:rPr>
        <w:t xml:space="preserve">ок</w:t>
      </w:r>
      <w:r>
        <w:rPr>
          <w:b/>
          <w:sz w:val="24"/>
          <w:szCs w:val="24"/>
        </w:rPr>
        <w:t xml:space="preserve"> предоставления субсидии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на расходы, связанные с ликвидацией муниципального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0"/>
        <w:jc w:val="center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 казенного предприятия «Жилищное хозяйство»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Печенгского муниципального округа Мурманской области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0"/>
        <w:jc w:val="center"/>
        <w:widowControl w:val="off"/>
        <w:rPr>
          <w:b/>
          <w:bCs/>
          <w:sz w:val="24"/>
          <w:szCs w:val="24"/>
        </w:rPr>
        <w:outlineLvl w:val="1"/>
        <w:suppressLineNumbers w:val="0"/>
      </w:pPr>
      <w:r>
        <w:rPr>
          <w:b/>
          <w:bCs/>
          <w:sz w:val="24"/>
          <w:szCs w:val="24"/>
        </w:rPr>
        <w:t xml:space="preserve">1. Общие положения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567"/>
        <w:jc w:val="both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89"/>
        <w:numPr>
          <w:ilvl w:val="2"/>
          <w:numId w:val="12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1612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bookmarkStart w:id="1" w:name="Par45"/>
      <w:r>
        <w:rPr>
          <w:sz w:val="24"/>
          <w:szCs w:val="24"/>
        </w:rPr>
      </w:r>
      <w:bookmarkEnd w:id="1"/>
      <w:r>
        <w:rPr>
          <w:sz w:val="24"/>
          <w:szCs w:val="24"/>
        </w:rPr>
        <w:t xml:space="preserve">Порядок предоставления субсидии на расходы, связанные с ликвидацией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казенного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предприятия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«Жилищное хозяйство»</w:t>
      </w:r>
      <w:r>
        <w:rPr>
          <w:sz w:val="24"/>
          <w:szCs w:val="24"/>
        </w:rPr>
        <w:t xml:space="preserve"> Печенгского муниципального округа Мурманской области </w:t>
      </w:r>
      <w:r>
        <w:rPr>
          <w:sz w:val="24"/>
          <w:szCs w:val="24"/>
        </w:rPr>
        <w:t xml:space="preserve"> 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Субсидия,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редприятие</w:t>
      </w:r>
      <w:r>
        <w:rPr>
          <w:sz w:val="24"/>
          <w:szCs w:val="24"/>
        </w:rPr>
        <w:t xml:space="preserve">),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учредителем которого </w:t>
      </w:r>
      <w:r>
        <w:rPr>
          <w:sz w:val="24"/>
          <w:szCs w:val="24"/>
        </w:rPr>
        <w:t xml:space="preserve">является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дминистрация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  <w:br/>
        <w:t xml:space="preserve">(далее – Администрация 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круга)</w:t>
      </w:r>
      <w:r>
        <w:rPr>
          <w:sz w:val="24"/>
          <w:szCs w:val="24"/>
        </w:rPr>
        <w:t xml:space="preserve">, разработан в соответствии со статьей 78 Бюджетного кодекса Российской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Федерации,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Федеральным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законом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от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06.10.2003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131-</w:t>
      </w:r>
      <w:r>
        <w:rPr>
          <w:spacing w:val="-5"/>
          <w:sz w:val="24"/>
          <w:szCs w:val="24"/>
        </w:rPr>
        <w:t xml:space="preserve">ФЗ </w:t>
      </w:r>
      <w:r>
        <w:rPr>
          <w:sz w:val="24"/>
          <w:szCs w:val="24"/>
        </w:rPr>
        <w:br/>
        <w:t xml:space="preserve">«Об общих принципах организации местного самоуправления в Российской Федерации»,</w:t>
      </w:r>
      <w:r>
        <w:rPr>
          <w:sz w:val="24"/>
          <w:szCs w:val="24"/>
        </w:rPr>
        <w:t xml:space="preserve"> 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</w:t>
      </w:r>
      <w:r>
        <w:rPr>
          <w:sz w:val="24"/>
          <w:szCs w:val="24"/>
        </w:rPr>
        <w:t xml:space="preserve">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и проведение отборов получателей указанных субсидий, в том числе грантов в форме субсидий»,</w:t>
      </w:r>
      <w:r>
        <w:rPr>
          <w:sz w:val="24"/>
          <w:szCs w:val="24"/>
        </w:rPr>
        <w:t xml:space="preserve"> и устанавливает цели, условия и порядок предоставления субсидии, требования к отчетности, контроль за соблюдением условий</w:t>
      </w:r>
      <w:r>
        <w:rPr>
          <w:spacing w:val="80"/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(далее - Порядок).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12"/>
        </w:numPr>
        <w:ind w:left="0" w:right="0" w:firstLine="709"/>
        <w:jc w:val="both"/>
        <w:spacing w:before="0" w:before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Целью предоставления субсидии является погашение образовавшейся задолженности 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заработной плате, налогам, сборам, страховым взноса</w:t>
      </w:r>
      <w:r>
        <w:rPr>
          <w:sz w:val="24"/>
          <w:szCs w:val="24"/>
        </w:rPr>
        <w:t xml:space="preserve">м, пеням и штрафам в бюджеты разных уровней бюджетной системы Российской Федерации, иным обязательным платежам и денежным обязательствам, расходов, предусмотренных промежуточным ликвидационным балансом, и иных расходов, связанных с ликвидацией Предприятия.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12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1816" w:leader="none"/>
        </w:tabs>
        <w:rPr>
          <w:color w:val="000000" w:themeColor="text1"/>
          <w:sz w:val="24"/>
          <w:szCs w:val="24"/>
        </w:rPr>
        <w:suppressLineNumbers w:val="0"/>
      </w:pPr>
      <w:r>
        <w:rPr>
          <w:sz w:val="24"/>
          <w:szCs w:val="24"/>
        </w:rPr>
        <w:t xml:space="preserve">Главным распорядителем </w:t>
      </w:r>
      <w:r>
        <w:rPr>
          <w:sz w:val="24"/>
          <w:szCs w:val="24"/>
        </w:rPr>
        <w:t xml:space="preserve">бюджетных средств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является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дминистрация</w:t>
      </w:r>
      <w:r>
        <w:rPr>
          <w:sz w:val="24"/>
          <w:szCs w:val="24"/>
        </w:rPr>
        <w:t xml:space="preserve"> округа</w:t>
      </w:r>
      <w:r>
        <w:rPr>
          <w:spacing w:val="40"/>
          <w:sz w:val="24"/>
          <w:szCs w:val="24"/>
        </w:rPr>
        <w:t xml:space="preserve"> </w:t>
      </w:r>
      <w:r>
        <w:rPr>
          <w:spacing w:val="40"/>
          <w:sz w:val="24"/>
          <w:szCs w:val="24"/>
        </w:rPr>
        <w:t xml:space="preserve">(</w:t>
      </w:r>
      <w:r>
        <w:rPr>
          <w:sz w:val="24"/>
          <w:szCs w:val="24"/>
        </w:rPr>
        <w:t xml:space="preserve">далее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Главный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распорядитель</w:t>
      </w:r>
      <w:r>
        <w:rPr>
          <w:sz w:val="24"/>
          <w:szCs w:val="24"/>
        </w:rPr>
        <w:t xml:space="preserve">)</w:t>
      </w:r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89"/>
        <w:numPr>
          <w:ilvl w:val="2"/>
          <w:numId w:val="12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168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Критерием предоставления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является нахождение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стадии ликвидации, наличие задолженности и отсутствие денежных средств и имущества на погашение кредиторской </w:t>
      </w:r>
      <w:r>
        <w:rPr>
          <w:spacing w:val="-2"/>
          <w:sz w:val="24"/>
          <w:szCs w:val="24"/>
        </w:rPr>
        <w:t xml:space="preserve">задолженности.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12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1688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Сведения о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размещаютс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на едином портале бюджетной системы Российской Федерации в информационно-телекоммуникационной сети «Интернет».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12"/>
        </w:numPr>
        <w:ind w:left="0" w:right="0" w:firstLine="709"/>
        <w:jc w:val="both"/>
        <w:spacing w:before="0" w:before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Уполномоченным органом по реализации настоящего Порядка является Комитет по управлению имуществом администрации Печенгского муниципального округа Мурманской области </w:t>
      </w:r>
      <w:r>
        <w:rPr>
          <w:sz w:val="24"/>
          <w:szCs w:val="24"/>
        </w:rPr>
        <w:t xml:space="preserve">(далее - КУИ).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83" w:right="0" w:firstLine="0"/>
        <w:jc w:val="both"/>
        <w:spacing w:before="0" w:before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ind w:left="0" w:right="0" w:firstLine="0"/>
        <w:jc w:val="center"/>
        <w:keepLines w:val="0"/>
        <w:keepNext w:val="0"/>
        <w:spacing w:before="0" w:beforeAutospacing="0" w:line="240" w:lineRule="auto"/>
        <w:widowControl w:val="off"/>
        <w:tabs>
          <w:tab w:val="left" w:pos="2178" w:leader="none"/>
        </w:tabs>
        <w:rPr>
          <w:rFonts w:ascii="Times New Roman" w:hAnsi="Times New Roman" w:cs="Times New Roman"/>
          <w:b/>
          <w:color w:val="ff0000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2.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 Условия</w:t>
      </w:r>
      <w:r>
        <w:rPr>
          <w:rFonts w:ascii="Times New Roman" w:hAnsi="Times New Roman" w:cs="Times New Roman"/>
          <w:b/>
          <w:color w:val="auto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и</w:t>
      </w:r>
      <w:r>
        <w:rPr>
          <w:rFonts w:ascii="Times New Roman" w:hAnsi="Times New Roman" w:cs="Times New Roman"/>
          <w:b/>
          <w:color w:val="auto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порядок</w:t>
      </w:r>
      <w:r>
        <w:rPr>
          <w:rFonts w:ascii="Times New Roman" w:hAnsi="Times New Roman" w:cs="Times New Roman"/>
          <w:b/>
          <w:color w:val="auto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предоставления</w:t>
      </w:r>
      <w:r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Субсидии</w:t>
      </w:r>
      <w:r>
        <w:rPr>
          <w:rFonts w:ascii="Times New Roman" w:hAnsi="Times New Roman" w:cs="Times New Roman"/>
          <w:b/>
          <w:color w:val="0000ff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color w:val="ff0000"/>
          <w:sz w:val="24"/>
          <w:szCs w:val="24"/>
        </w:rPr>
      </w:r>
    </w:p>
    <w:p>
      <w:r/>
      <w:r/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2.1. </w:t>
      </w:r>
      <w:r>
        <w:rPr>
          <w:sz w:val="24"/>
          <w:szCs w:val="24"/>
        </w:rPr>
        <w:t xml:space="preserve">Субсидия предоставляется на безвозвратной и безвозмездной основе на погашение задолженности по</w:t>
      </w:r>
      <w:r>
        <w:rPr>
          <w:sz w:val="24"/>
          <w:szCs w:val="24"/>
        </w:rPr>
        <w:t xml:space="preserve"> заработной плате,</w:t>
      </w:r>
      <w:r>
        <w:rPr>
          <w:sz w:val="24"/>
          <w:szCs w:val="24"/>
        </w:rPr>
        <w:t xml:space="preserve"> налогам, сборам, страховым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взносам, пеням и штрафам в бюджеты разных уровней бюджетной системы </w:t>
      </w:r>
      <w:r>
        <w:rPr>
          <w:sz w:val="24"/>
          <w:szCs w:val="24"/>
        </w:rPr>
        <w:t xml:space="preserve">Российской Федерации, иным обязательным платежам и денежным обязательствам, расходов, предусмотренных промежуточным ликвидационным балансом, и иных расходов, связанных с ликвидацией </w:t>
      </w:r>
      <w:r>
        <w:rPr>
          <w:sz w:val="24"/>
          <w:szCs w:val="24"/>
        </w:rPr>
        <w:t xml:space="preserve">П</w:t>
      </w:r>
      <w:r>
        <w:rPr>
          <w:spacing w:val="-2"/>
          <w:sz w:val="24"/>
          <w:szCs w:val="24"/>
        </w:rPr>
        <w:t xml:space="preserve">редприяти</w:t>
      </w:r>
      <w:r>
        <w:rPr>
          <w:spacing w:val="-2"/>
          <w:sz w:val="24"/>
          <w:szCs w:val="24"/>
        </w:rPr>
        <w:t xml:space="preserve">я</w:t>
      </w:r>
      <w:r>
        <w:rPr>
          <w:spacing w:val="-2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 </w:t>
      </w:r>
      <w:r>
        <w:rPr>
          <w:sz w:val="24"/>
          <w:szCs w:val="24"/>
        </w:rPr>
        <w:t xml:space="preserve">Субсидия предоставляется в пределах бюджетных ассигнований, предусмотренных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лавному распорядителю </w:t>
      </w:r>
      <w:r>
        <w:rPr>
          <w:spacing w:val="40"/>
          <w:sz w:val="24"/>
          <w:szCs w:val="24"/>
        </w:rPr>
        <w:t xml:space="preserve">в </w:t>
      </w:r>
      <w:r>
        <w:rPr>
          <w:sz w:val="24"/>
          <w:szCs w:val="24"/>
        </w:rPr>
        <w:t xml:space="preserve">бюджете</w:t>
      </w:r>
      <w:r>
        <w:rPr>
          <w:sz w:val="24"/>
          <w:szCs w:val="24"/>
        </w:rPr>
        <w:t xml:space="preserve"> Печенгского муниципального округа (далее – Бюджет округа)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текущий финансовый год</w:t>
      </w:r>
      <w:r>
        <w:rPr>
          <w:sz w:val="24"/>
          <w:szCs w:val="24"/>
        </w:rPr>
        <w:t xml:space="preserve">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pacing w:val="-2"/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.3. </w:t>
      </w:r>
      <w:r>
        <w:rPr>
          <w:sz w:val="24"/>
          <w:szCs w:val="24"/>
        </w:rPr>
        <w:t xml:space="preserve">Размер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</w:t>
      </w:r>
      <w:r>
        <w:rPr>
          <w:sz w:val="24"/>
          <w:szCs w:val="24"/>
        </w:rPr>
        <w:t xml:space="preserve"> определяется согласно </w:t>
      </w:r>
      <w:r>
        <w:rPr>
          <w:sz w:val="24"/>
          <w:szCs w:val="24"/>
        </w:rPr>
        <w:t xml:space="preserve">промежуточному ликвидационному балансу, </w:t>
      </w:r>
      <w:r>
        <w:rPr>
          <w:sz w:val="24"/>
          <w:szCs w:val="24"/>
        </w:rPr>
        <w:t xml:space="preserve">перечню</w:t>
      </w:r>
      <w:r>
        <w:rPr>
          <w:sz w:val="24"/>
          <w:szCs w:val="24"/>
        </w:rPr>
        <w:t xml:space="preserve"> кредиторов и (или) смете расходов, возникших в процессе ликвидации </w:t>
      </w:r>
      <w:r>
        <w:rPr>
          <w:sz w:val="24"/>
          <w:szCs w:val="24"/>
        </w:rPr>
        <w:t xml:space="preserve">П</w:t>
      </w:r>
      <w:r>
        <w:rPr>
          <w:spacing w:val="-2"/>
          <w:sz w:val="24"/>
          <w:szCs w:val="24"/>
        </w:rPr>
        <w:t xml:space="preserve">редприяти</w:t>
      </w:r>
      <w:r>
        <w:rPr>
          <w:spacing w:val="-2"/>
          <w:sz w:val="24"/>
          <w:szCs w:val="24"/>
        </w:rPr>
        <w:t xml:space="preserve">я</w:t>
      </w:r>
      <w:r>
        <w:rPr>
          <w:spacing w:val="-2"/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иных документов, подтверждающих наличие задолженности (расходов) Предприятия.</w:t>
      </w:r>
      <w:r>
        <w:rPr>
          <w:spacing w:val="-2"/>
          <w:sz w:val="24"/>
          <w:szCs w:val="24"/>
        </w:rPr>
      </w:r>
      <w:r>
        <w:rPr>
          <w:spacing w:val="-2"/>
          <w:sz w:val="24"/>
          <w:szCs w:val="24"/>
        </w:rPr>
      </w:r>
    </w:p>
    <w:p>
      <w:pPr>
        <w:pStyle w:val="889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.4. </w:t>
      </w:r>
      <w:r>
        <w:rPr>
          <w:sz w:val="24"/>
          <w:szCs w:val="24"/>
        </w:rPr>
        <w:t xml:space="preserve">Субсидия предоставляется для погашения образовавшейся </w:t>
      </w:r>
      <w:r>
        <w:rPr>
          <w:sz w:val="24"/>
          <w:szCs w:val="24"/>
        </w:rPr>
        <w:t xml:space="preserve">задолженности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по заработной плате, налогам, сборам, страховым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взносам, пеням и штрафам в бюджеты разных уровней бюджетной системы Российской Федерации, иным обязательным платежам и денежным обязательствам, расходов, предусмотренных промежуточным ликвидационным балансом, и иных расходов, связанных с ликвидацией П</w:t>
      </w:r>
      <w:r>
        <w:rPr>
          <w:spacing w:val="-2"/>
          <w:sz w:val="24"/>
          <w:szCs w:val="24"/>
        </w:rPr>
        <w:t xml:space="preserve">редприятия</w:t>
      </w: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дату подачи заявки.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1"/>
        </w:num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Для получения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Предприятие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представляет в</w:t>
      </w:r>
      <w:r>
        <w:rPr>
          <w:sz w:val="24"/>
          <w:szCs w:val="24"/>
        </w:rPr>
        <w:t xml:space="preserve"> отдел управления имуществом</w:t>
      </w:r>
      <w:r>
        <w:rPr>
          <w:sz w:val="24"/>
          <w:szCs w:val="24"/>
        </w:rPr>
        <w:t xml:space="preserve"> К</w:t>
      </w:r>
      <w:r>
        <w:rPr>
          <w:sz w:val="24"/>
          <w:szCs w:val="24"/>
        </w:rPr>
        <w:t xml:space="preserve">УИ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</w:t>
      </w:r>
      <w:r>
        <w:rPr>
          <w:spacing w:val="-2"/>
          <w:sz w:val="24"/>
          <w:szCs w:val="24"/>
        </w:rPr>
        <w:t xml:space="preserve">документы</w:t>
      </w:r>
      <w:r>
        <w:rPr>
          <w:spacing w:val="-2"/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spacing w:before="0" w:beforeAutospacing="0" w:line="240" w:lineRule="auto"/>
        <w:widowControl w:val="off"/>
        <w:tabs>
          <w:tab w:val="left" w:pos="170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2.5.1. </w:t>
      </w:r>
      <w:r>
        <w:rPr>
          <w:sz w:val="24"/>
          <w:szCs w:val="24"/>
        </w:rPr>
        <w:t xml:space="preserve">Заявку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</w:t>
      </w:r>
      <w:r>
        <w:rPr>
          <w:sz w:val="24"/>
          <w:szCs w:val="24"/>
        </w:rPr>
        <w:t xml:space="preserve"> №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к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настоящему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Порядку);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.5.2. </w:t>
      </w:r>
      <w:r>
        <w:rPr>
          <w:sz w:val="24"/>
          <w:szCs w:val="24"/>
        </w:rPr>
        <w:t xml:space="preserve">Копию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става</w:t>
      </w:r>
      <w:r>
        <w:rPr>
          <w:spacing w:val="9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 xml:space="preserve">П</w:t>
      </w:r>
      <w:r>
        <w:rPr>
          <w:spacing w:val="-2"/>
          <w:sz w:val="24"/>
          <w:szCs w:val="24"/>
        </w:rPr>
        <w:t xml:space="preserve">редприятия;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.5.3. </w:t>
      </w:r>
      <w:r>
        <w:rPr>
          <w:sz w:val="24"/>
          <w:szCs w:val="24"/>
        </w:rPr>
        <w:t xml:space="preserve">Копию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свидетельства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о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постановке</w:t>
      </w:r>
      <w:r>
        <w:rPr>
          <w:sz w:val="24"/>
          <w:szCs w:val="24"/>
        </w:rPr>
        <w:t xml:space="preserve"> Предприятия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на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учет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н</w:t>
      </w:r>
      <w:r>
        <w:rPr>
          <w:sz w:val="24"/>
          <w:szCs w:val="24"/>
        </w:rPr>
        <w:t xml:space="preserve">алоговом</w:t>
      </w:r>
      <w:r>
        <w:rPr>
          <w:spacing w:val="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органе;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.5.4. </w:t>
      </w:r>
      <w:r>
        <w:rPr>
          <w:sz w:val="24"/>
          <w:szCs w:val="24"/>
        </w:rPr>
        <w:t xml:space="preserve">Промежуточный ликвидационный баланс Предприятия, </w:t>
      </w:r>
      <w:r>
        <w:rPr>
          <w:sz w:val="24"/>
          <w:szCs w:val="24"/>
        </w:rPr>
        <w:t xml:space="preserve">перечень</w:t>
      </w:r>
      <w:r>
        <w:rPr>
          <w:sz w:val="24"/>
          <w:szCs w:val="24"/>
        </w:rPr>
        <w:t xml:space="preserve"> кредиторов и (или) смету расходов, возникших в процессе ликвидации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иных документов,</w:t>
      </w:r>
      <w:r>
        <w:rPr>
          <w:sz w:val="24"/>
          <w:szCs w:val="24"/>
        </w:rPr>
        <w:t xml:space="preserve"> подтверждающих наличие задолженности</w:t>
      </w:r>
      <w:r>
        <w:rPr>
          <w:sz w:val="24"/>
          <w:szCs w:val="24"/>
        </w:rPr>
        <w:t xml:space="preserve"> (расходов)</w:t>
      </w:r>
      <w:r>
        <w:rPr>
          <w:sz w:val="24"/>
          <w:szCs w:val="24"/>
        </w:rPr>
        <w:t xml:space="preserve"> Предприятия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.5.5. К</w:t>
      </w:r>
      <w:r>
        <w:rPr>
          <w:sz w:val="24"/>
          <w:szCs w:val="24"/>
        </w:rPr>
        <w:t xml:space="preserve">опию выписки из ЕГРЮЛ с отметкой о нахождении </w:t>
      </w:r>
      <w:r>
        <w:rPr>
          <w:sz w:val="24"/>
          <w:szCs w:val="24"/>
        </w:rPr>
        <w:t xml:space="preserve">Пр</w:t>
      </w:r>
      <w:r>
        <w:rPr>
          <w:sz w:val="24"/>
          <w:szCs w:val="24"/>
        </w:rPr>
        <w:t xml:space="preserve">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в процессе ликвидации.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22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Документы, подтверждающие отсутствие денежных средств и имущества у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на погашение кредиторской задолженности.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23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Согласие на публикацию (размещение) в информационно-телекоммуникационной сети «Интернет» информации о получателе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2"/>
          <w:numId w:val="23"/>
        </w:numPr>
        <w:ind w:left="0" w:right="0" w:firstLine="709"/>
        <w:jc w:val="both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Документы, подтверждающие полномочия лица на подписание Соглашения на предоставление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trike/>
          <w:sz w:val="24"/>
          <w:szCs w:val="24"/>
        </w:rPr>
        <w:suppressLineNumbers w:val="0"/>
      </w:pPr>
      <w:r>
        <w:rPr>
          <w:sz w:val="24"/>
          <w:szCs w:val="24"/>
        </w:rPr>
        <w:t xml:space="preserve">Копии документов должны быть заверены </w:t>
      </w:r>
      <w:r>
        <w:rPr>
          <w:sz w:val="24"/>
          <w:szCs w:val="24"/>
        </w:rPr>
        <w:t xml:space="preserve">надлежащим образом.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Ответственность за достоверность сведений, содержащихся 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представленных документах, несет </w:t>
      </w:r>
      <w:r>
        <w:rPr>
          <w:color w:val="000000" w:themeColor="text1"/>
          <w:sz w:val="24"/>
          <w:szCs w:val="24"/>
        </w:rPr>
        <w:t xml:space="preserve">председатель</w:t>
      </w:r>
      <w:r>
        <w:rPr>
          <w:color w:val="000000" w:themeColor="text1"/>
          <w:sz w:val="24"/>
          <w:szCs w:val="24"/>
        </w:rPr>
        <w:t xml:space="preserve"> л</w:t>
      </w:r>
      <w:r>
        <w:rPr>
          <w:color w:val="000000" w:themeColor="text1"/>
          <w:sz w:val="24"/>
          <w:szCs w:val="24"/>
        </w:rPr>
        <w:t xml:space="preserve">и</w:t>
      </w:r>
      <w:r>
        <w:rPr>
          <w:color w:val="000000" w:themeColor="text1"/>
          <w:sz w:val="24"/>
          <w:szCs w:val="24"/>
        </w:rPr>
        <w:t xml:space="preserve">квидационной комиссии, действующий на основании постановления администрации Печенгского муниципального округа от 13.01.2026 № 11 </w:t>
        <w:br/>
        <w:t xml:space="preserve">«О ликвидации муниципального казенного предприятия «Жилищное хозяйство» Печенгского муниципального округа Мурманской области»,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соответствии с действующим законодательством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тдел управления имуществом </w:t>
      </w:r>
      <w:r>
        <w:rPr>
          <w:sz w:val="24"/>
          <w:szCs w:val="24"/>
        </w:rPr>
        <w:t xml:space="preserve">КУИ </w:t>
      </w:r>
      <w:r>
        <w:rPr>
          <w:sz w:val="24"/>
          <w:szCs w:val="24"/>
        </w:rPr>
        <w:t xml:space="preserve">в срок не более 5 рабочих дней с даты получения пакета документов, указанного в пункте </w:t>
      </w:r>
      <w:r>
        <w:rPr>
          <w:sz w:val="24"/>
          <w:szCs w:val="24"/>
        </w:rPr>
        <w:t xml:space="preserve">2.5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настоящего Порядка, рассматривает заявку и приложенные к ней документы и принимает решение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предоставлении либо</w:t>
      </w:r>
      <w:r>
        <w:rPr>
          <w:sz w:val="24"/>
          <w:szCs w:val="24"/>
        </w:rPr>
        <w:t xml:space="preserve"> об</w:t>
      </w:r>
      <w:r>
        <w:rPr>
          <w:sz w:val="24"/>
          <w:szCs w:val="24"/>
        </w:rPr>
        <w:t xml:space="preserve"> отказе в предоставлении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Решение оформляется протоколом</w:t>
      </w:r>
      <w:r>
        <w:rPr>
          <w:sz w:val="24"/>
          <w:szCs w:val="24"/>
        </w:rPr>
        <w:t xml:space="preserve"> отдела</w:t>
      </w:r>
      <w:r>
        <w:rPr>
          <w:sz w:val="24"/>
          <w:szCs w:val="24"/>
        </w:rPr>
        <w:t xml:space="preserve">, который подписывается всеми лицами, участвовавшими в </w:t>
      </w:r>
      <w:r>
        <w:rPr>
          <w:sz w:val="24"/>
          <w:szCs w:val="24"/>
        </w:rPr>
        <w:t xml:space="preserve">рассмотрении заявки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Основанием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для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отказа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предоставлении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явля</w:t>
      </w:r>
      <w:r>
        <w:rPr>
          <w:spacing w:val="-2"/>
          <w:sz w:val="24"/>
          <w:szCs w:val="24"/>
        </w:rPr>
        <w:t xml:space="preserve">ю</w:t>
      </w:r>
      <w:r>
        <w:rPr>
          <w:spacing w:val="-2"/>
          <w:sz w:val="24"/>
          <w:szCs w:val="24"/>
        </w:rPr>
        <w:t xml:space="preserve">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н</w:t>
      </w:r>
      <w:r>
        <w:rPr>
          <w:sz w:val="24"/>
          <w:szCs w:val="24"/>
        </w:rPr>
        <w:t xml:space="preserve">есоответствие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критериям предоставления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, указанным </w:t>
      </w:r>
      <w:r>
        <w:rPr>
          <w:sz w:val="24"/>
          <w:szCs w:val="24"/>
        </w:rPr>
        <w:t xml:space="preserve">в пункте 1.4</w:t>
      </w:r>
      <w:r>
        <w:rPr>
          <w:sz w:val="24"/>
          <w:szCs w:val="24"/>
        </w:rPr>
        <w:t xml:space="preserve"> настоящего Порядка;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епредставление или представление не в полном объеме Предприятием документов, указанных в пункте </w:t>
      </w:r>
      <w:r>
        <w:rPr>
          <w:sz w:val="24"/>
          <w:szCs w:val="24"/>
        </w:rPr>
        <w:t xml:space="preserve">2.5</w:t>
      </w:r>
      <w:r>
        <w:rPr>
          <w:sz w:val="24"/>
          <w:szCs w:val="24"/>
        </w:rPr>
        <w:t xml:space="preserve"> настоящего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Протокол</w:t>
      </w:r>
      <w:r>
        <w:rPr>
          <w:sz w:val="24"/>
          <w:szCs w:val="24"/>
        </w:rPr>
        <w:t xml:space="preserve">, содержащий решение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об отказе в предоставлении </w:t>
      </w:r>
      <w:r>
        <w:rPr>
          <w:sz w:val="24"/>
          <w:szCs w:val="24"/>
        </w:rPr>
        <w:t xml:space="preserve">Субси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ии</w:t>
      </w:r>
      <w:r>
        <w:rPr>
          <w:sz w:val="24"/>
          <w:szCs w:val="24"/>
        </w:rPr>
        <w:t xml:space="preserve">,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направляется </w:t>
      </w:r>
      <w:bookmarkStart w:id="2" w:name="_GoBack"/>
      <w:r>
        <w:rPr>
          <w:sz w:val="24"/>
          <w:szCs w:val="24"/>
        </w:rPr>
        <w:t xml:space="preserve">КУИ</w:t>
      </w:r>
      <w:bookmarkEnd w:id="2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адрес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в срок не более 3 рабочих дней со дня </w:t>
      </w:r>
      <w:r>
        <w:rPr>
          <w:sz w:val="24"/>
          <w:szCs w:val="24"/>
        </w:rPr>
        <w:t xml:space="preserve">принятия такого решения.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случае принятия решения о предоставлении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КУИ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</w:t>
      </w:r>
      <w:r>
        <w:rPr>
          <w:spacing w:val="40"/>
          <w:sz w:val="24"/>
          <w:szCs w:val="24"/>
        </w:rPr>
        <w:t xml:space="preserve"> </w:t>
        <w:br/>
      </w:r>
      <w:r>
        <w:rPr>
          <w:sz w:val="24"/>
          <w:szCs w:val="24"/>
        </w:rPr>
        <w:t xml:space="preserve">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более</w:t>
      </w:r>
      <w:r>
        <w:rPr>
          <w:spacing w:val="40"/>
          <w:sz w:val="24"/>
          <w:szCs w:val="24"/>
        </w:rPr>
        <w:t xml:space="preserve"> </w:t>
      </w:r>
      <w:r>
        <w:rPr>
          <w:spacing w:val="40"/>
          <w:sz w:val="24"/>
          <w:szCs w:val="24"/>
        </w:rPr>
        <w:t xml:space="preserve">3 </w:t>
      </w:r>
      <w:r>
        <w:rPr>
          <w:sz w:val="24"/>
          <w:szCs w:val="24"/>
        </w:rPr>
        <w:t xml:space="preserve">рабочих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направляет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ротокол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Главному распорядителю для подготовки Соглашения в соответствии с </w:t>
      </w:r>
      <w:r>
        <w:rPr>
          <w:sz w:val="24"/>
          <w:szCs w:val="24"/>
        </w:rPr>
        <w:t xml:space="preserve">приказом финансового управления администрации Печенгского муниципального округа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18.03.2021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74 «Об утверждении типовой формы соглашения (договора) о предоставлении из бюджета муниципального образования</w:t>
      </w:r>
      <w:r>
        <w:rPr>
          <w:sz w:val="24"/>
          <w:szCs w:val="24"/>
        </w:rPr>
        <w:t xml:space="preserve"> Печенгский муниципальный округ субсидии юридическому лицу (за исключением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учреждения), индивидуальному предпринимателю, физическому лицу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производителю товаров, работ, услуг на возмещение затрат (недополученных доходов) в связи с производством (реализацией) товаров, выполнением работ, оказанием услуг».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Соглашение должно содержать следующие положения: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целевое назначение Субсидии;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срок предоставления Субсидии;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условия </w:t>
      </w:r>
      <w:r>
        <w:rPr>
          <w:sz w:val="24"/>
          <w:szCs w:val="24"/>
        </w:rPr>
        <w:t xml:space="preserve">и порядок </w:t>
      </w:r>
      <w:r>
        <w:rPr>
          <w:sz w:val="24"/>
          <w:szCs w:val="24"/>
        </w:rPr>
        <w:t xml:space="preserve">предоставления Субсидии;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права, обязанности и ответственность сторон Соглашения;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размер и порядок перечисления Субсидии;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основания,  порядок и сроки возврата Субсидии;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порядок осуществления контроля за исполнением Соглашения;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срок действия Соглашения;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порядок изменения  и расторжения Соглашения.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Субсидия перечисляется Главным распорядителем на расчетный счет, открытый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редприятию в учреждениях Центрального банка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Российской Федерации или кредитных организациях, не позднее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рабочих дней после подписания Соглашения.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3"/>
        </w:num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Эффективность использования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оценивается </w:t>
      </w:r>
      <w:r>
        <w:rPr>
          <w:color w:val="000000" w:themeColor="text1"/>
          <w:sz w:val="24"/>
          <w:szCs w:val="24"/>
        </w:rPr>
        <w:t xml:space="preserve">на основании достижения </w:t>
      </w:r>
      <w:r>
        <w:rPr>
          <w:sz w:val="24"/>
          <w:szCs w:val="24"/>
        </w:rPr>
        <w:t xml:space="preserve">показателя результативности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отсутствие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задолженности </w:t>
      </w:r>
      <w:r>
        <w:rPr>
          <w:sz w:val="24"/>
          <w:szCs w:val="24"/>
        </w:rPr>
        <w:t xml:space="preserve">по заработной плате, налогам, сборам, страховым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взносам, пеням и штрафам в бюджеты разных уровней бюджетной системы Российской Федерации, иным обязательным платежам и денежным обязательствам, расходам, предусмотренных промежуточным ликвидационным балансом, и иным расходам, связанных с ликвидацией П</w:t>
      </w:r>
      <w:r>
        <w:rPr>
          <w:spacing w:val="-2"/>
          <w:sz w:val="24"/>
          <w:szCs w:val="24"/>
        </w:rPr>
        <w:t xml:space="preserve">редприятия.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  <w:tab w:val="left" w:pos="3462" w:leader="none"/>
        </w:tabs>
        <w:rPr>
          <w:b/>
          <w:sz w:val="24"/>
          <w:szCs w:val="24"/>
        </w:rPr>
        <w:suppressLineNumbers w:val="0"/>
      </w:pP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9"/>
        <w:ind w:left="0" w:right="0" w:firstLine="709"/>
        <w:jc w:val="center"/>
        <w:spacing w:before="0" w:beforeAutospacing="0" w:line="240" w:lineRule="auto"/>
        <w:widowControl w:val="off"/>
        <w:tabs>
          <w:tab w:val="left" w:pos="0" w:leader="none"/>
          <w:tab w:val="left" w:pos="3462" w:leader="none"/>
        </w:tabs>
        <w:rPr>
          <w:b/>
          <w:bCs/>
          <w:spacing w:val="-2"/>
          <w:sz w:val="24"/>
          <w:szCs w:val="24"/>
          <w:highlight w:val="none"/>
        </w:rPr>
        <w:suppressLineNumbers w:val="0"/>
      </w:pPr>
      <w:r>
        <w:rPr>
          <w:b/>
          <w:sz w:val="24"/>
          <w:szCs w:val="24"/>
        </w:rPr>
        <w:t xml:space="preserve">3. </w:t>
      </w:r>
      <w:r>
        <w:rPr>
          <w:b/>
          <w:sz w:val="24"/>
          <w:szCs w:val="24"/>
        </w:rPr>
        <w:t xml:space="preserve">Требования</w:t>
      </w:r>
      <w:r>
        <w:rPr>
          <w:b/>
          <w:spacing w:val="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к</w:t>
      </w:r>
      <w:r>
        <w:rPr>
          <w:b/>
          <w:spacing w:val="1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 xml:space="preserve">отч</w:t>
      </w:r>
      <w:r>
        <w:rPr>
          <w:b/>
          <w:spacing w:val="-2"/>
          <w:sz w:val="24"/>
          <w:szCs w:val="24"/>
        </w:rPr>
        <w:t xml:space="preserve">ё</w:t>
      </w:r>
      <w:r>
        <w:rPr>
          <w:b/>
          <w:spacing w:val="-2"/>
          <w:sz w:val="24"/>
          <w:szCs w:val="24"/>
        </w:rPr>
        <w:t xml:space="preserve">тности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  <w:highlight w:val="none"/>
        </w:rPr>
      </w:r>
      <w:r>
        <w:rPr>
          <w:b/>
          <w:bCs/>
          <w:spacing w:val="-2"/>
          <w:sz w:val="24"/>
          <w:szCs w:val="24"/>
          <w:highlight w:val="none"/>
        </w:rPr>
      </w:r>
    </w:p>
    <w:p>
      <w:pPr>
        <w:pStyle w:val="889"/>
        <w:ind w:left="0" w:right="0" w:firstLine="709"/>
        <w:jc w:val="center"/>
        <w:spacing w:before="0" w:beforeAutospacing="0" w:line="240" w:lineRule="auto"/>
        <w:widowControl w:val="off"/>
        <w:tabs>
          <w:tab w:val="left" w:pos="0" w:leader="none"/>
          <w:tab w:val="left" w:pos="3462" w:leader="none"/>
        </w:tabs>
        <w:rPr>
          <w:b/>
          <w:bCs/>
          <w:color w:val="ff0000"/>
          <w:sz w:val="24"/>
          <w:szCs w:val="24"/>
        </w:rPr>
        <w:suppressLineNumbers w:val="0"/>
      </w:pPr>
      <w:r>
        <w:rPr>
          <w:b/>
          <w:spacing w:val="-2"/>
          <w:sz w:val="24"/>
          <w:szCs w:val="24"/>
          <w:highlight w:val="none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pStyle w:val="889"/>
        <w:numPr>
          <w:ilvl w:val="1"/>
          <w:numId w:val="25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Предприятие обязано в срок, указанный в Соглашении, предоставить в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УИ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отчет и копии платежных документов, подтверждающих целевое использование средств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, в соответствии с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риложением</w:t>
      </w:r>
      <w:r>
        <w:rPr>
          <w:spacing w:val="40"/>
          <w:sz w:val="24"/>
          <w:szCs w:val="24"/>
        </w:rPr>
        <w:t xml:space="preserve"> </w:t>
      </w:r>
      <w:r>
        <w:rPr>
          <w:spacing w:val="40"/>
          <w:sz w:val="24"/>
          <w:szCs w:val="24"/>
        </w:rPr>
        <w:t xml:space="preserve">№ </w:t>
      </w:r>
      <w:r>
        <w:rPr>
          <w:sz w:val="24"/>
          <w:szCs w:val="24"/>
        </w:rPr>
        <w:t xml:space="preserve">2 к настоящему Порядку.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5"/>
        </w:numPr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Предприятие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несет ответственность за достоверность предоставленных сведений.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left="0" w:right="0" w:firstLine="0"/>
        <w:jc w:val="center"/>
        <w:spacing w:before="0" w:beforeAutospacing="0" w:line="240" w:lineRule="auto"/>
        <w:widowControl w:val="off"/>
        <w:tabs>
          <w:tab w:val="left" w:pos="0" w:leader="none"/>
          <w:tab w:val="left" w:pos="3462" w:leader="none"/>
        </w:tabs>
        <w:rPr>
          <w:b/>
          <w:color w:val="000000" w:themeColor="text1"/>
          <w:sz w:val="24"/>
          <w:szCs w:val="24"/>
        </w:rPr>
        <w:suppressLineNumbers w:val="0"/>
      </w:pPr>
      <w:r>
        <w:rPr>
          <w:b/>
          <w:color w:val="000000" w:themeColor="text1"/>
          <w:sz w:val="24"/>
          <w:szCs w:val="24"/>
        </w:rPr>
        <w:t xml:space="preserve">4. </w:t>
      </w:r>
      <w:r>
        <w:rPr>
          <w:b/>
          <w:color w:val="000000" w:themeColor="text1"/>
          <w:sz w:val="24"/>
          <w:szCs w:val="24"/>
        </w:rPr>
        <w:t xml:space="preserve">Требования</w:t>
      </w:r>
      <w:r>
        <w:rPr>
          <w:b/>
          <w:color w:val="000000" w:themeColor="text1"/>
          <w:spacing w:val="1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к</w:t>
      </w:r>
      <w:r>
        <w:rPr>
          <w:b/>
          <w:color w:val="000000" w:themeColor="text1"/>
          <w:spacing w:val="13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осуществлению</w:t>
      </w:r>
      <w:r>
        <w:rPr>
          <w:b/>
          <w:color w:val="000000" w:themeColor="text1"/>
          <w:spacing w:val="18"/>
          <w:sz w:val="24"/>
          <w:szCs w:val="24"/>
        </w:rPr>
        <w:t xml:space="preserve"> </w:t>
      </w:r>
      <w:r>
        <w:rPr>
          <w:b/>
          <w:color w:val="000000" w:themeColor="text1"/>
          <w:spacing w:val="-2"/>
          <w:sz w:val="24"/>
          <w:szCs w:val="24"/>
        </w:rPr>
        <w:t xml:space="preserve">контроля</w:t>
      </w:r>
      <w:r>
        <w:rPr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за соблюдением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</w:t>
      </w:r>
      <w:r>
        <w:rPr>
          <w:b/>
          <w:color w:val="000000" w:themeColor="text1"/>
          <w:sz w:val="24"/>
          <w:szCs w:val="24"/>
        </w:rPr>
        <w:t xml:space="preserve">условий, целей и порядка предоставления </w:t>
      </w:r>
      <w:r>
        <w:rPr>
          <w:b/>
          <w:sz w:val="24"/>
          <w:szCs w:val="24"/>
        </w:rPr>
        <w:t xml:space="preserve">Субсидии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</w:r>
      <w:r>
        <w:rPr>
          <w:b/>
          <w:color w:val="000000" w:themeColor="text1"/>
          <w:sz w:val="24"/>
          <w:szCs w:val="24"/>
        </w:rPr>
      </w:r>
    </w:p>
    <w:p>
      <w:pPr>
        <w:pStyle w:val="889"/>
        <w:ind w:left="0" w:right="0" w:firstLine="0"/>
        <w:jc w:val="center"/>
        <w:spacing w:before="0" w:beforeAutospacing="0" w:line="240" w:lineRule="auto"/>
        <w:widowControl w:val="off"/>
        <w:tabs>
          <w:tab w:val="left" w:pos="0" w:leader="none"/>
          <w:tab w:val="left" w:pos="3462" w:leader="none"/>
        </w:tabs>
        <w:rPr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b/>
          <w:color w:val="000000" w:themeColor="text1"/>
          <w:sz w:val="24"/>
          <w:szCs w:val="24"/>
        </w:rPr>
        <w:t xml:space="preserve">и ответственности за их нарушение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  <w:highlight w:val="none"/>
        </w:rPr>
      </w:r>
      <w:r>
        <w:rPr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889"/>
        <w:ind w:left="0" w:right="0" w:firstLine="0"/>
        <w:jc w:val="center"/>
        <w:spacing w:before="0" w:beforeAutospacing="0" w:line="240" w:lineRule="auto"/>
        <w:widowControl w:val="off"/>
        <w:tabs>
          <w:tab w:val="left" w:pos="0" w:leader="none"/>
          <w:tab w:val="left" w:pos="3462" w:leader="none"/>
        </w:tabs>
        <w:rPr>
          <w:b/>
          <w:bCs/>
          <w:color w:val="ff0000"/>
          <w:sz w:val="24"/>
          <w:szCs w:val="24"/>
        </w:rPr>
        <w:suppressLineNumbers w:val="0"/>
      </w:pPr>
      <w:r>
        <w:rPr>
          <w:b/>
          <w:color w:val="000000" w:themeColor="text1"/>
          <w:sz w:val="24"/>
          <w:szCs w:val="24"/>
          <w:highlight w:val="none"/>
        </w:rPr>
      </w:r>
      <w:r>
        <w:rPr>
          <w:b/>
          <w:bCs/>
          <w:color w:val="ff0000"/>
          <w:sz w:val="24"/>
          <w:szCs w:val="24"/>
        </w:rPr>
      </w:r>
      <w:r>
        <w:rPr>
          <w:b/>
          <w:bCs/>
          <w:color w:val="ff0000"/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 соблюдением условий, целей и порядка предоставления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, а также достижение результатов предоставления Субсидии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осуществляется Главным распорядителем </w:t>
      </w:r>
      <w:r>
        <w:rPr>
          <w:sz w:val="24"/>
          <w:szCs w:val="24"/>
        </w:rPr>
        <w:t xml:space="preserve">и органами муниципального финансового контроля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случае нарушения Предприятием условий, целей и порядка предоставления Субсидии, выявленных по фактам проверок, проведённых Главным распорядителем и органами муниципального финансового  контроля, </w:t>
      </w:r>
      <w:r>
        <w:rPr>
          <w:sz w:val="24"/>
          <w:szCs w:val="24"/>
        </w:rPr>
        <w:t xml:space="preserve">решение</w:t>
      </w:r>
      <w:r>
        <w:rPr>
          <w:sz w:val="24"/>
          <w:szCs w:val="24"/>
        </w:rPr>
        <w:t xml:space="preserve"> (протокол)</w:t>
      </w:r>
      <w:r>
        <w:rPr>
          <w:sz w:val="24"/>
          <w:szCs w:val="24"/>
        </w:rPr>
        <w:t xml:space="preserve"> о предоставлении Субсидии ан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улируется, а п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речисленная Субсидия подлежит возврату в полном объёме в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</w:t>
      </w:r>
      <w:r>
        <w:rPr>
          <w:sz w:val="24"/>
          <w:szCs w:val="24"/>
        </w:rPr>
        <w:t xml:space="preserve"> округа в течение 20 рабочих дней с даты предъявления Предприятию </w:t>
      </w:r>
      <w:r>
        <w:rPr>
          <w:sz w:val="24"/>
          <w:szCs w:val="24"/>
        </w:rPr>
        <w:t xml:space="preserve">письменного </w:t>
      </w:r>
      <w:r>
        <w:rPr>
          <w:sz w:val="24"/>
          <w:szCs w:val="24"/>
        </w:rPr>
        <w:t xml:space="preserve">требования Главного распорядителя о</w:t>
      </w:r>
      <w:r>
        <w:rPr>
          <w:sz w:val="24"/>
          <w:szCs w:val="24"/>
        </w:rPr>
        <w:t xml:space="preserve"> возв</w:t>
      </w:r>
      <w:r>
        <w:rPr>
          <w:sz w:val="24"/>
          <w:szCs w:val="24"/>
        </w:rPr>
        <w:t xml:space="preserve">рате предоставленной Су</w:t>
      </w:r>
      <w:r>
        <w:rPr>
          <w:sz w:val="24"/>
          <w:szCs w:val="24"/>
        </w:rPr>
        <w:t xml:space="preserve">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 округа </w:t>
      </w:r>
      <w:r>
        <w:rPr>
          <w:sz w:val="24"/>
          <w:szCs w:val="24"/>
        </w:rPr>
        <w:t xml:space="preserve">(далее  – Требование)</w:t>
      </w:r>
      <w:r>
        <w:rPr>
          <w:sz w:val="24"/>
          <w:szCs w:val="24"/>
        </w:rPr>
        <w:t xml:space="preserve"> с указанием получателя, платёжных реквизитов, срока возврата, суммы Субсидии, </w:t>
      </w:r>
      <w:r>
        <w:rPr>
          <w:sz w:val="24"/>
          <w:szCs w:val="24"/>
        </w:rPr>
        <w:t xml:space="preserve">подлежащей возврату.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contextualSpacing w:val="0"/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4.2. </w:t>
      </w:r>
      <w:r>
        <w:rPr>
          <w:sz w:val="24"/>
          <w:szCs w:val="24"/>
        </w:rPr>
        <w:t xml:space="preserve">В случае отказа </w:t>
      </w:r>
      <w:r>
        <w:rPr>
          <w:sz w:val="24"/>
          <w:szCs w:val="24"/>
        </w:rPr>
        <w:t xml:space="preserve">Предприятия</w:t>
      </w:r>
      <w:r>
        <w:rPr>
          <w:b/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от добровольного исполнения предъявленного </w:t>
      </w:r>
      <w:r>
        <w:rPr>
          <w:sz w:val="24"/>
          <w:szCs w:val="24"/>
        </w:rPr>
        <w:t xml:space="preserve">Требования Субсидия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взыскивается в судебном порядке.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numPr>
          <w:ilvl w:val="1"/>
          <w:numId w:val="26"/>
        </w:numPr>
        <w:ind w:left="0" w:right="0" w:firstLine="709"/>
        <w:jc w:val="both"/>
        <w:spacing w:before="0" w:beforeAutospacing="0" w:line="240" w:lineRule="auto"/>
        <w:widowControl w:val="off"/>
        <w:tabs>
          <w:tab w:val="left" w:pos="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Неиспользованный остаток средств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подлежит возврату в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Бюджет округа </w:t>
      </w:r>
      <w:r>
        <w:rPr>
          <w:sz w:val="24"/>
          <w:szCs w:val="24"/>
        </w:rPr>
        <w:t xml:space="preserve">в течение 10 рабочих дней по истечении отчетного </w:t>
      </w:r>
      <w:r>
        <w:rPr>
          <w:sz w:val="24"/>
          <w:szCs w:val="24"/>
        </w:rPr>
        <w:t xml:space="preserve">периода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9"/>
        <w:ind w:left="0" w:firstLine="567"/>
        <w:spacing w:line="223" w:lineRule="auto"/>
        <w:rPr>
          <w:sz w:val="26"/>
          <w:szCs w:val="26"/>
        </w:rPr>
        <w:sectPr>
          <w:footnotePr/>
          <w:endnotePr/>
          <w:type w:val="nextPage"/>
          <w:pgSz w:w="11910" w:h="16840" w:orient="portrait"/>
          <w:pgMar w:top="567" w:right="708" w:bottom="399" w:left="1417" w:header="434" w:footer="0" w:gutter="0"/>
          <w:cols w:num="1" w:sep="0" w:space="720" w:equalWidth="1"/>
          <w:docGrid w:linePitch="360"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102" w:firstLine="0"/>
        <w:jc w:val="right"/>
        <w:spacing w:before="0" w:beforeAutospacing="0" w:line="240" w:lineRule="auto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Приложение</w:t>
      </w:r>
      <w:r>
        <w:rPr>
          <w:spacing w:val="-4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 xml:space="preserve">№ </w:t>
      </w:r>
      <w:r>
        <w:rPr>
          <w:spacing w:val="-10"/>
          <w:sz w:val="26"/>
          <w:szCs w:val="26"/>
        </w:rPr>
        <w:t xml:space="preserve">1</w:t>
      </w:r>
      <w:r>
        <w:rPr>
          <w:sz w:val="26"/>
          <w:szCs w:val="26"/>
        </w:rPr>
        <w:br/>
        <w:t xml:space="preserve">к Порядку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right="973" w:firstLine="567"/>
        <w:jc w:val="center"/>
        <w:spacing w:before="1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right="973" w:firstLine="567"/>
        <w:jc w:val="center"/>
        <w:spacing w:before="1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right="973" w:firstLine="567"/>
        <w:jc w:val="center"/>
        <w:spacing w:before="1"/>
        <w:rPr>
          <w:sz w:val="24"/>
          <w:szCs w:val="24"/>
        </w:rPr>
      </w:pPr>
      <w:r>
        <w:rPr>
          <w:sz w:val="24"/>
          <w:szCs w:val="24"/>
        </w:rPr>
        <w:t xml:space="preserve">На бланке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Предприятия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firstLine="567"/>
        <w:jc w:val="left"/>
        <w:spacing w:before="110"/>
        <w:rPr>
          <w:sz w:val="26"/>
          <w:szCs w:val="26"/>
        </w:rPr>
      </w:pPr>
      <w:r>
        <w:rPr>
          <w:sz w:val="26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9776" behindDoc="1" locked="0" layoutInCell="1" allowOverlap="1">
                <wp:simplePos x="0" y="0"/>
                <wp:positionH relativeFrom="page">
                  <wp:posOffset>4088129</wp:posOffset>
                </wp:positionH>
                <wp:positionV relativeFrom="paragraph">
                  <wp:posOffset>231174</wp:posOffset>
                </wp:positionV>
                <wp:extent cx="2933700" cy="1270"/>
                <wp:effectExtent l="0" t="0" r="0" b="0"/>
                <wp:wrapTopAndBottom/>
                <wp:docPr id="2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3369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0" fill="norm" stroke="1" extrusionOk="0">
                              <a:moveTo>
                                <a:pt x="0" y="0"/>
                              </a:moveTo>
                              <a:lnTo>
                                <a:pt x="2933700" y="0"/>
                              </a:lnTo>
                            </a:path>
                          </a:pathLst>
                        </a:custGeom>
                        <a:ln w="72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59776;o:allowoverlap:true;o:allowincell:true;mso-position-horizontal-relative:page;margin-left:321.90pt;mso-position-horizontal:absolute;mso-position-vertical-relative:text;margin-top:18.20pt;mso-position-vertical:absolute;width:231.00pt;height:0.10pt;mso-wrap-distance-left:0.00pt;mso-wrap-distance-top:0.00pt;mso-wrap-distance-right:0.00pt;mso-wrap-distance-bottom:0.0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6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824" behindDoc="1" locked="0" layoutInCell="1" allowOverlap="1">
                <wp:simplePos x="0" y="0"/>
                <wp:positionH relativeFrom="page">
                  <wp:posOffset>4088129</wp:posOffset>
                </wp:positionH>
                <wp:positionV relativeFrom="paragraph">
                  <wp:posOffset>419134</wp:posOffset>
                </wp:positionV>
                <wp:extent cx="2933700" cy="1270"/>
                <wp:effectExtent l="0" t="0" r="0" b="0"/>
                <wp:wrapTopAndBottom/>
                <wp:docPr id="3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93369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0" fill="norm" stroke="1" extrusionOk="0">
                              <a:moveTo>
                                <a:pt x="0" y="0"/>
                              </a:moveTo>
                              <a:lnTo>
                                <a:pt x="2933700" y="0"/>
                              </a:lnTo>
                            </a:path>
                          </a:pathLst>
                        </a:custGeom>
                        <a:ln w="72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61824;o:allowoverlap:true;o:allowincell:true;mso-position-horizontal-relative:page;margin-left:321.90pt;mso-position-horizontal:absolute;mso-position-vertical-relative:text;margin-top:33.00pt;mso-position-vertical:absolute;width:231.00pt;height:0.10pt;mso-wrap-distance-left:0.00pt;mso-wrap-distance-top:0.00pt;mso-wrap-distance-right:0.00pt;mso-wrap-distance-bottom:0.0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firstLine="567"/>
        <w:jc w:val="left"/>
        <w:spacing w:before="36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0" w:firstLine="0"/>
        <w:jc w:val="center"/>
        <w:spacing w:before="0" w:beforeAutospacing="0" w:line="240" w:lineRule="auto"/>
        <w:rPr>
          <w:b/>
          <w:sz w:val="24"/>
          <w:szCs w:val="24"/>
        </w:rPr>
        <w:suppressLineNumbers w:val="0"/>
      </w:pPr>
      <w:r>
        <w:rPr>
          <w:b/>
          <w:spacing w:val="-2"/>
          <w:sz w:val="24"/>
          <w:szCs w:val="24"/>
        </w:rPr>
        <w:t xml:space="preserve">Заявка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 w:firstLine="0"/>
        <w:jc w:val="center"/>
        <w:spacing w:before="0" w:beforeAutospacing="0" w:line="240" w:lineRule="auto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на</w:t>
      </w:r>
      <w:r>
        <w:rPr>
          <w:b/>
          <w:spacing w:val="1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получение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субсидии</w:t>
      </w:r>
      <w:r>
        <w:rPr>
          <w:b/>
          <w:spacing w:val="1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из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бюджета</w:t>
      </w:r>
      <w:r>
        <w:rPr>
          <w:b/>
          <w:spacing w:val="10"/>
          <w:sz w:val="24"/>
          <w:szCs w:val="24"/>
        </w:rPr>
        <w:t xml:space="preserve"> </w:t>
      </w:r>
      <w:r>
        <w:rPr>
          <w:b/>
          <w:spacing w:val="10"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  <w:t xml:space="preserve"> погашение задолженности для завершения процедуры ликвидации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6"/>
        <w:ind w:left="0" w:right="134" w:firstLine="567"/>
        <w:spacing w:before="301" w:line="223" w:lineRule="auto"/>
        <w:tabs>
          <w:tab w:val="left" w:pos="9416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Прошу Вас рассмотреть вопрос</w:t>
      </w:r>
      <w:r>
        <w:rPr>
          <w:bCs/>
          <w:spacing w:val="-4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</w:t>
      </w:r>
      <w:r>
        <w:rPr>
          <w:bCs/>
          <w:spacing w:val="-3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предоставлении субсидии из</w:t>
      </w:r>
      <w:r>
        <w:rPr>
          <w:sz w:val="24"/>
          <w:szCs w:val="24"/>
        </w:rPr>
        <w:t xml:space="preserve"> бюджета</w:t>
      </w:r>
      <w:r>
        <w:rPr>
          <w:b/>
          <w:spacing w:val="10"/>
          <w:sz w:val="24"/>
          <w:szCs w:val="24"/>
        </w:rPr>
        <w:t xml:space="preserve"> </w:t>
      </w:r>
      <w:r>
        <w:rPr>
          <w:bCs/>
          <w:spacing w:val="10"/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на погашение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задолженности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для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завершения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процедуры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ликвидации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spacing w:val="-2"/>
          <w:sz w:val="24"/>
          <w:szCs w:val="24"/>
        </w:rPr>
        <w:t xml:space="preserve">сумме</w:t>
      </w: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spacing w:line="302" w:lineRule="exact"/>
        <w:tabs>
          <w:tab w:val="left" w:pos="9557" w:leader="none"/>
        </w:tabs>
        <w:rPr>
          <w:sz w:val="26"/>
          <w:szCs w:val="26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3632" behindDoc="0" locked="0" layoutInCell="1" allowOverlap="1">
                <wp:simplePos x="0" y="0"/>
                <wp:positionH relativeFrom="page">
                  <wp:posOffset>1079817</wp:posOffset>
                </wp:positionH>
                <wp:positionV relativeFrom="paragraph">
                  <wp:posOffset>757239</wp:posOffset>
                </wp:positionV>
                <wp:extent cx="5857240" cy="1270"/>
                <wp:effectExtent l="0" t="0" r="0" b="0"/>
                <wp:wrapNone/>
                <wp:docPr id="4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57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240" fill="norm" stroke="1" extrusionOk="0">
                              <a:moveTo>
                                <a:pt x="0" y="0"/>
                              </a:moveTo>
                              <a:lnTo>
                                <a:pt x="5856694" y="0"/>
                              </a:lnTo>
                            </a:path>
                          </a:pathLst>
                        </a:custGeom>
                        <a:ln w="72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251653632;o:allowoverlap:true;o:allowincell:true;mso-position-horizontal-relative:page;margin-left:85.02pt;mso-position-horizontal:absolute;mso-position-vertical-relative:text;margin-top:59.63pt;mso-position-vertical:absolute;width:461.20pt;height:0.10pt;mso-wrap-distance-left:0.00pt;mso-wrap-distance-top:0.00pt;mso-wrap-distance-right:0.00pt;mso-wrap-distance-bottom:0.00pt;visibility:visible;" path="m0,0l99988,0e" coordsize="100000,100000" filled="f" strokecolor="#000000" strokeweight="0.57pt">
                <v:path textboxrect="0,0,100000,100000"/>
                <v:stroke dashstyle="solid"/>
              </v:shape>
            </w:pict>
          </mc:Fallback>
        </mc:AlternateContent>
      </w:r>
      <w:r>
        <w:rPr>
          <w:sz w:val="24"/>
          <w:szCs w:val="24"/>
        </w:rPr>
        <w:t xml:space="preserve">Полное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наименование</w:t>
      </w:r>
      <w:r>
        <w:rPr>
          <w:spacing w:val="18"/>
          <w:sz w:val="24"/>
          <w:szCs w:val="24"/>
        </w:rPr>
        <w:t xml:space="preserve"> </w:t>
      </w:r>
      <w:r>
        <w:rPr>
          <w:spacing w:val="18"/>
          <w:sz w:val="24"/>
          <w:szCs w:val="24"/>
        </w:rPr>
        <w:t xml:space="preserve">П</w:t>
      </w:r>
      <w:r>
        <w:rPr>
          <w:sz w:val="24"/>
          <w:szCs w:val="24"/>
        </w:rPr>
        <w:t xml:space="preserve">редприятия</w:t>
      </w:r>
      <w:r>
        <w:rPr>
          <w:spacing w:val="17"/>
          <w:sz w:val="24"/>
          <w:szCs w:val="24"/>
        </w:rPr>
        <w:t xml:space="preserve"> 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firstLine="567"/>
        <w:jc w:val="left"/>
        <w:spacing w:before="40"/>
        <w:rPr>
          <w:sz w:val="26"/>
          <w:szCs w:val="26"/>
        </w:rPr>
      </w:pPr>
      <w:r>
        <w:rPr>
          <w:sz w:val="26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872" behindDoc="1" locked="0" layoutInCell="1" allowOverlap="1">
                <wp:simplePos x="0" y="0"/>
                <wp:positionH relativeFrom="page">
                  <wp:posOffset>1079817</wp:posOffset>
                </wp:positionH>
                <wp:positionV relativeFrom="paragraph">
                  <wp:posOffset>186795</wp:posOffset>
                </wp:positionV>
                <wp:extent cx="5855335" cy="1270"/>
                <wp:effectExtent l="0" t="0" r="0" b="0"/>
                <wp:wrapTopAndBottom/>
                <wp:docPr id="5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55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5335" fill="norm" stroke="1" extrusionOk="0">
                              <a:moveTo>
                                <a:pt x="0" y="0"/>
                              </a:moveTo>
                              <a:lnTo>
                                <a:pt x="5854776" y="0"/>
                              </a:lnTo>
                            </a:path>
                          </a:pathLst>
                        </a:custGeom>
                        <a:ln w="72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-251663872;o:allowoverlap:true;o:allowincell:true;mso-position-horizontal-relative:page;margin-left:85.02pt;mso-position-horizontal:absolute;mso-position-vertical-relative:text;margin-top:14.71pt;mso-position-vertical:absolute;width:461.05pt;height:0.10pt;mso-wrap-distance-left:0.00pt;mso-wrap-distance-top:0.00pt;mso-wrap-distance-right:0.00pt;mso-wrap-distance-bottom:0.00pt;visibility:visible;" path="m0,0l99988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right="93" w:firstLine="567"/>
        <w:jc w:val="left"/>
        <w:spacing w:line="446" w:lineRule="auto"/>
        <w:tabs>
          <w:tab w:val="left" w:pos="9599" w:leader="none"/>
          <w:tab w:val="left" w:pos="9687" w:leader="none"/>
        </w:tabs>
        <w:rPr>
          <w:sz w:val="24"/>
          <w:szCs w:val="24"/>
        </w:rPr>
      </w:pPr>
      <w:r>
        <w:rPr>
          <w:sz w:val="26"/>
          <w:szCs w:val="26"/>
        </w:rPr>
        <w:t xml:space="preserve">Сокращенное наименован</w:t>
      </w:r>
      <w:r>
        <w:rPr>
          <w:sz w:val="26"/>
          <w:szCs w:val="26"/>
        </w:rPr>
        <w:t xml:space="preserve">ие </w:t>
      </w:r>
      <w:r>
        <w:rPr>
          <w:sz w:val="26"/>
          <w:szCs w:val="26"/>
        </w:rPr>
        <w:t xml:space="preserve">П</w:t>
      </w:r>
      <w:r>
        <w:rPr>
          <w:sz w:val="26"/>
          <w:szCs w:val="26"/>
        </w:rPr>
        <w:t xml:space="preserve">редприятия 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</w:rPr>
        <w:t xml:space="preserve"> </w:t>
      </w:r>
      <w:r>
        <w:rPr>
          <w:sz w:val="24"/>
          <w:szCs w:val="24"/>
        </w:rPr>
        <w:t xml:space="preserve">Юридический адрес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Ф.И.О. председателя ликвидационной комиссии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113" w:firstLine="567"/>
        <w:jc w:val="left"/>
        <w:spacing w:line="223" w:lineRule="auto"/>
        <w:tabs>
          <w:tab w:val="left" w:pos="9543" w:leader="none"/>
          <w:tab w:val="left" w:pos="9663" w:leader="none"/>
        </w:tabs>
        <w:rPr>
          <w:sz w:val="24"/>
          <w:szCs w:val="24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5680" behindDoc="0" locked="0" layoutInCell="1" allowOverlap="1">
                <wp:simplePos x="0" y="0"/>
                <wp:positionH relativeFrom="page">
                  <wp:posOffset>1079817</wp:posOffset>
                </wp:positionH>
                <wp:positionV relativeFrom="paragraph">
                  <wp:posOffset>-385031</wp:posOffset>
                </wp:positionV>
                <wp:extent cx="5855335" cy="1270"/>
                <wp:effectExtent l="0" t="0" r="0" b="0"/>
                <wp:wrapNone/>
                <wp:docPr id="6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55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5335" fill="norm" stroke="1" extrusionOk="0">
                              <a:moveTo>
                                <a:pt x="0" y="0"/>
                              </a:moveTo>
                              <a:lnTo>
                                <a:pt x="5854776" y="0"/>
                              </a:lnTo>
                            </a:path>
                          </a:pathLst>
                        </a:custGeom>
                        <a:ln w="72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style="position:absolute;z-index:251655680;o:allowoverlap:true;o:allowincell:true;mso-position-horizontal-relative:page;margin-left:85.02pt;mso-position-horizontal:absolute;mso-position-vertical-relative:text;margin-top:-30.32pt;mso-position-vertical:absolute;width:461.05pt;height:0.10pt;mso-wrap-distance-left:0.00pt;mso-wrap-distance-top:0.00pt;mso-wrap-distance-right:0.00pt;mso-wrap-distance-bottom:0.00pt;visibility:visible;" path="m0,0l99988,0e" coordsize="100000,100000" filled="f" strokecolor="#000000" strokeweight="0.57pt">
                <v:path textboxrect="0,0,100000,100000"/>
                <v:stroke dashstyle="solid"/>
              </v:shape>
            </w:pict>
          </mc:Fallback>
        </mc:AlternateContent>
      </w: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7728" behindDoc="0" locked="0" layoutInCell="1" allowOverlap="1">
                <wp:simplePos x="0" y="0"/>
                <wp:positionH relativeFrom="page">
                  <wp:posOffset>1079817</wp:posOffset>
                </wp:positionH>
                <wp:positionV relativeFrom="paragraph">
                  <wp:posOffset>-3650</wp:posOffset>
                </wp:positionV>
                <wp:extent cx="5861685" cy="1270"/>
                <wp:effectExtent l="0" t="0" r="0" b="0"/>
                <wp:wrapNone/>
                <wp:docPr id="7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861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1685" fill="norm" stroke="1" extrusionOk="0">
                              <a:moveTo>
                                <a:pt x="0" y="0"/>
                              </a:moveTo>
                              <a:lnTo>
                                <a:pt x="5861240" y="0"/>
                              </a:lnTo>
                            </a:path>
                          </a:pathLst>
                        </a:custGeom>
                        <a:ln w="72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251657728;o:allowoverlap:true;o:allowincell:true;mso-position-horizontal-relative:page;margin-left:85.02pt;mso-position-horizontal:absolute;mso-position-vertical-relative:text;margin-top:-0.29pt;mso-position-vertical:absolute;width:461.55pt;height:0.10pt;mso-wrap-distance-left:0.00pt;mso-wrap-distance-top:0.00pt;mso-wrap-distance-right:0.00pt;mso-wrap-distance-bottom:0.00pt;visibility:visible;" path="m0,0l99991,0e" coordsize="100000,100000" filled="f" strokecolor="#000000" strokeweight="0.57pt">
                <v:path textboxrect="0,0,100000,100000"/>
                <v:stroke dashstyle="solid"/>
              </v:shape>
            </w:pict>
          </mc:Fallback>
        </mc:AlternateContent>
      </w:r>
      <w:r>
        <w:rPr>
          <w:sz w:val="24"/>
          <w:szCs w:val="24"/>
        </w:rPr>
        <w:t xml:space="preserve">Телефон (факс)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ИНН/КПП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ОГРН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294" w:lineRule="exact"/>
        <w:tabs>
          <w:tab w:val="left" w:pos="969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Банковские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 xml:space="preserve">реквизиты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before="2" w:line="220" w:lineRule="auto"/>
        <w:rPr>
          <w:sz w:val="24"/>
          <w:szCs w:val="24"/>
        </w:rPr>
      </w:pPr>
      <w:r>
        <w:rPr>
          <w:sz w:val="24"/>
          <w:szCs w:val="24"/>
        </w:rPr>
        <w:t xml:space="preserve">Перечень прилагаемых документов (с указанием количества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листов и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экземпляров):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294" w:lineRule="exact"/>
        <w:tabs>
          <w:tab w:val="left" w:pos="957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300" w:lineRule="exact"/>
        <w:tabs>
          <w:tab w:val="left" w:pos="957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300" w:lineRule="exact"/>
        <w:tabs>
          <w:tab w:val="left" w:pos="957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298" w:lineRule="exact"/>
        <w:tabs>
          <w:tab w:val="left" w:pos="957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309" w:lineRule="exact"/>
        <w:tabs>
          <w:tab w:val="left" w:pos="957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before="278" w:line="311" w:lineRule="exact"/>
        <w:rPr>
          <w:sz w:val="24"/>
          <w:szCs w:val="24"/>
        </w:rPr>
      </w:pPr>
      <w:r>
        <w:rPr>
          <w:sz w:val="24"/>
          <w:szCs w:val="24"/>
        </w:rPr>
        <w:t xml:space="preserve">Председатель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ликвидационной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комиссии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3388" w:firstLine="567"/>
        <w:jc w:val="left"/>
        <w:spacing w:line="444" w:lineRule="auto"/>
        <w:tabs>
          <w:tab w:val="left" w:pos="2128" w:leader="none"/>
          <w:tab w:val="left" w:pos="6392" w:leader="none"/>
        </w:tabs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 xml:space="preserve">/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Дата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rPr>
          <w:sz w:val="26"/>
          <w:szCs w:val="26"/>
        </w:rPr>
        <w:sectPr>
          <w:footnotePr/>
          <w:endnotePr/>
          <w:type w:val="nextPage"/>
          <w:pgSz w:w="11910" w:h="16840" w:orient="portrait"/>
          <w:pgMar w:top="1020" w:right="708" w:bottom="280" w:left="1417" w:header="434" w:footer="0" w:gutter="0"/>
          <w:cols w:num="1" w:sep="0" w:space="720" w:equalWidth="1"/>
          <w:docGrid w:linePitch="360"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5528" w:firstLine="0"/>
        <w:jc w:val="right"/>
        <w:spacing w:before="0" w:beforeAutospacing="0" w:line="240" w:lineRule="auto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Приложение</w:t>
      </w:r>
      <w:r>
        <w:rPr>
          <w:spacing w:val="-4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 xml:space="preserve">№ </w:t>
      </w:r>
      <w:r>
        <w:rPr>
          <w:spacing w:val="-10"/>
          <w:sz w:val="26"/>
          <w:szCs w:val="26"/>
        </w:rPr>
        <w:t xml:space="preserve">2</w:t>
      </w:r>
      <w:r>
        <w:rPr>
          <w:spacing w:val="-10"/>
          <w:sz w:val="26"/>
          <w:szCs w:val="26"/>
        </w:rPr>
        <w:t xml:space="preserve"> </w:t>
        <w:br/>
      </w:r>
      <w:r>
        <w:rPr>
          <w:sz w:val="26"/>
          <w:szCs w:val="26"/>
        </w:rPr>
        <w:t xml:space="preserve">к Порядку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96"/>
        <w:ind w:left="0" w:firstLine="567"/>
        <w:jc w:val="left"/>
        <w:spacing w:before="7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973" w:firstLine="567"/>
        <w:jc w:val="center"/>
        <w:spacing w:before="1" w:line="312" w:lineRule="exact"/>
        <w:rPr>
          <w:bCs/>
          <w:spacing w:val="-2"/>
          <w:sz w:val="26"/>
          <w:szCs w:val="26"/>
        </w:rPr>
      </w:pPr>
      <w:r>
        <w:rPr>
          <w:bCs/>
          <w:spacing w:val="-2"/>
          <w:sz w:val="26"/>
          <w:szCs w:val="26"/>
        </w:rPr>
      </w:r>
      <w:r>
        <w:rPr>
          <w:bCs/>
          <w:spacing w:val="-2"/>
          <w:sz w:val="26"/>
          <w:szCs w:val="26"/>
        </w:rPr>
      </w:r>
      <w:r>
        <w:rPr>
          <w:bCs/>
          <w:spacing w:val="-2"/>
          <w:sz w:val="26"/>
          <w:szCs w:val="26"/>
        </w:rPr>
      </w:r>
    </w:p>
    <w:p>
      <w:pPr>
        <w:ind w:right="0" w:firstLine="0"/>
        <w:jc w:val="center"/>
        <w:spacing w:before="0" w:beforeAutospacing="0" w:line="240" w:lineRule="auto"/>
        <w:rPr>
          <w:b/>
          <w:sz w:val="24"/>
          <w:szCs w:val="24"/>
        </w:rPr>
        <w:suppressLineNumbers w:val="0"/>
      </w:pPr>
      <w:r>
        <w:rPr>
          <w:b/>
          <w:spacing w:val="-2"/>
          <w:sz w:val="24"/>
          <w:szCs w:val="24"/>
        </w:rPr>
        <w:t xml:space="preserve">Отчет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9"/>
        <w:ind w:right="0" w:firstLine="0"/>
        <w:jc w:val="center"/>
        <w:spacing w:before="0" w:beforeAutospacing="0" w:line="240" w:lineRule="auto"/>
        <w:rPr>
          <w:rFonts w:ascii="Times New Roman" w:hAnsi="Times New Roman" w:cs="Times New Roman"/>
          <w:b/>
          <w:color w:val="auto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об использовании субсидии на погашение задолженности для завершения процедуры ликвидации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Предприятия</w:t>
      </w:r>
      <w:r>
        <w:rPr>
          <w:rFonts w:ascii="Times New Roman" w:hAnsi="Times New Roman" w:cs="Times New Roman"/>
          <w:b/>
          <w:color w:val="auto"/>
          <w:sz w:val="24"/>
          <w:szCs w:val="24"/>
        </w:rPr>
      </w:r>
      <w:r>
        <w:rPr>
          <w:rFonts w:ascii="Times New Roman" w:hAnsi="Times New Roman" w:cs="Times New Roman"/>
          <w:b/>
          <w:color w:val="auto"/>
          <w:sz w:val="24"/>
          <w:szCs w:val="24"/>
        </w:rPr>
      </w:r>
    </w:p>
    <w:p>
      <w:pPr>
        <w:pStyle w:val="896"/>
        <w:ind w:left="0" w:firstLine="567"/>
        <w:jc w:val="center"/>
        <w:spacing w:before="279"/>
        <w:tabs>
          <w:tab w:val="left" w:pos="791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Остаток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средств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на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отчетную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дату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pacing w:val="-4"/>
          <w:sz w:val="24"/>
          <w:szCs w:val="24"/>
        </w:rPr>
        <w:t xml:space="preserve">руб.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before="61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5"/>
        <w:tblW w:w="0" w:type="auto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1133"/>
        <w:gridCol w:w="2409"/>
        <w:gridCol w:w="2409"/>
        <w:gridCol w:w="1559"/>
      </w:tblGrid>
      <w:tr>
        <w:tblPrEx/>
        <w:trPr>
          <w:trHeight w:val="1153"/>
        </w:trPr>
        <w:tc>
          <w:tcPr>
            <w:tcBorders>
              <w:bottom w:val="single" w:color="000000" w:sz="8" w:space="0"/>
            </w:tcBorders>
            <w:tcW w:w="2128" w:type="dxa"/>
            <w:vAlign w:val="center"/>
            <w:textDirection w:val="lrTb"/>
            <w:noWrap w:val="false"/>
          </w:tcPr>
          <w:p>
            <w:pPr>
              <w:pStyle w:val="898"/>
              <w:ind w:right="211"/>
              <w:jc w:val="center"/>
              <w:spacing w:line="225" w:lineRule="auto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вида затрат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pStyle w:val="898"/>
              <w:ind w:right="148"/>
              <w:jc w:val="center"/>
              <w:spacing w:line="225" w:lineRule="auto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Сумма (руб.)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898"/>
              <w:ind w:right="54"/>
              <w:jc w:val="center"/>
              <w:spacing w:line="225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Реквизиты</w:t>
            </w:r>
            <w:r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платежного 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документа,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98"/>
              <w:ind w:right="54"/>
              <w:jc w:val="center"/>
              <w:spacing w:line="223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подтверждающего</w:t>
            </w:r>
            <w:r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факт 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оплаты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898"/>
              <w:ind w:right="108"/>
              <w:jc w:val="center"/>
              <w:spacing w:line="225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Сумма</w:t>
            </w:r>
            <w:r>
              <w:rPr>
                <w:b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платежного 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документа,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подтверждающего </w:t>
            </w:r>
            <w:r>
              <w:rPr>
                <w:b/>
                <w:sz w:val="24"/>
                <w:szCs w:val="24"/>
                <w:lang w:val="ru-RU"/>
              </w:rPr>
              <w:t xml:space="preserve">факт оплаты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bottom w:val="single" w:color="000000" w:sz="8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98"/>
              <w:jc w:val="center"/>
              <w:spacing w:line="259" w:lineRule="exac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Примечание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321"/>
        </w:trPr>
        <w:tc>
          <w:tcPr>
            <w:tcBorders>
              <w:top w:val="single" w:color="000000" w:sz="8" w:space="0"/>
            </w:tcBorders>
            <w:tcW w:w="2128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</w:tcBorders>
            <w:tcW w:w="1133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</w:tcBorders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</w:tcBorders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1"/>
        </w:trPr>
        <w:tc>
          <w:tcPr>
            <w:tcW w:w="2128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0"/>
        </w:trPr>
        <w:tc>
          <w:tcPr>
            <w:tcW w:w="2128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Borders>
              <w:bottom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133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75"/>
        </w:trPr>
        <w:tc>
          <w:tcPr>
            <w:tcBorders>
              <w:top w:val="single" w:color="000000" w:sz="4" w:space="0"/>
              <w:bottom w:val="single" w:color="000000" w:sz="8" w:space="0"/>
            </w:tcBorders>
            <w:tcW w:w="2128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8" w:space="0"/>
            </w:tcBorders>
            <w:tcW w:w="1133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8" w:space="0"/>
            </w:tcBorders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8" w:space="0"/>
            </w:tcBorders>
            <w:tcW w:w="240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8" w:space="0"/>
            </w:tcBorders>
            <w:tcW w:w="1559" w:type="dxa"/>
            <w:textDirection w:val="lrTb"/>
            <w:noWrap w:val="false"/>
          </w:tcPr>
          <w:p>
            <w:pPr>
              <w:pStyle w:val="898"/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96"/>
        <w:ind w:left="0" w:firstLine="567"/>
        <w:jc w:val="left"/>
        <w:spacing w:before="272"/>
        <w:rPr>
          <w:sz w:val="24"/>
          <w:szCs w:val="24"/>
        </w:rPr>
      </w:pPr>
      <w:r>
        <w:rPr>
          <w:sz w:val="24"/>
          <w:szCs w:val="24"/>
        </w:rPr>
        <w:t xml:space="preserve">Приложение: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(платежные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документы)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before="256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line="309" w:lineRule="exact"/>
        <w:rPr>
          <w:sz w:val="24"/>
          <w:szCs w:val="24"/>
        </w:rPr>
      </w:pPr>
      <w:r>
        <w:rPr>
          <w:sz w:val="24"/>
          <w:szCs w:val="24"/>
        </w:rPr>
        <w:t xml:space="preserve">Председатель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ликвидационной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комиссии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right="4247" w:firstLine="567"/>
        <w:jc w:val="left"/>
        <w:spacing w:line="448" w:lineRule="auto"/>
        <w:tabs>
          <w:tab w:val="left" w:pos="2128" w:leader="none"/>
          <w:tab w:val="left" w:pos="5533" w:leader="none"/>
        </w:tabs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spacing w:val="-10"/>
          <w:sz w:val="24"/>
          <w:szCs w:val="24"/>
        </w:rPr>
        <w:t xml:space="preserve">/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  <w:spacing w:before="280"/>
        <w:tabs>
          <w:tab w:val="left" w:pos="854" w:leader="none"/>
          <w:tab w:val="left" w:pos="2832" w:leader="none"/>
          <w:tab w:val="left" w:pos="3616" w:leader="none"/>
        </w:tabs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«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» </w:t>
      </w:r>
      <w:r>
        <w:rPr>
          <w:sz w:val="24"/>
          <w:szCs w:val="24"/>
          <w:u w:val="single"/>
        </w:rPr>
        <w:tab/>
      </w:r>
      <w:r>
        <w:rPr>
          <w:spacing w:val="-5"/>
          <w:sz w:val="24"/>
          <w:szCs w:val="24"/>
        </w:rPr>
        <w:t xml:space="preserve">20</w:t>
      </w:r>
      <w:r>
        <w:rPr>
          <w:sz w:val="24"/>
          <w:szCs w:val="24"/>
          <w:u w:val="single"/>
        </w:rPr>
        <w:tab/>
      </w:r>
      <w:r>
        <w:rPr>
          <w:spacing w:val="-5"/>
          <w:sz w:val="24"/>
          <w:szCs w:val="24"/>
        </w:rPr>
        <w:t xml:space="preserve">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6"/>
        <w:ind w:left="0" w:firstLine="567"/>
        <w:jc w:val="left"/>
      </w:pPr>
      <w:r/>
      <w:r/>
    </w:p>
    <w:p>
      <w:pPr>
        <w:pStyle w:val="896"/>
        <w:ind w:left="0" w:firstLine="567"/>
        <w:jc w:val="left"/>
        <w:sectPr>
          <w:footnotePr/>
          <w:endnotePr/>
          <w:type w:val="nextPage"/>
          <w:pgSz w:w="11910" w:h="16840" w:orient="portrait"/>
          <w:pgMar w:top="1020" w:right="708" w:bottom="280" w:left="1417" w:header="434" w:footer="0" w:gutter="0"/>
          <w:cols w:num="1" w:sep="0" w:space="720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93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525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isLgl w:val="false"/>
      <w:suff w:val="tab"/>
      <w:lvlText w:val="%1.%2"/>
      <w:lvlJc w:val="left"/>
      <w:pPr>
        <w:ind w:left="808" w:hanging="525"/>
      </w:pPr>
      <w:rPr>
        <w:rFonts w:hint="default"/>
      </w:rPr>
    </w:lvl>
    <w:lvl w:ilvl="2">
      <w:start w:val="6"/>
      <w:numFmt w:val="decimal"/>
      <w:isLgl w:val="false"/>
      <w:suff w:val="space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03" w:hanging="72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2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08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09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45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82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824" w:hanging="1800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5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isLgl w:val="false"/>
      <w:suff w:val="space"/>
      <w:lvlText w:val="%1.%2."/>
      <w:lvlJc w:val="left"/>
      <w:pPr>
        <w:ind w:left="1003" w:hanging="720"/>
      </w:pPr>
      <w:rPr>
        <w:rFonts w:hint="default"/>
        <w:b w:val="0"/>
        <w:strike w:val="0"/>
        <w:color w:val="auto"/>
      </w:rPr>
    </w:lvl>
    <w:lvl w:ilvl="2">
      <w:start w:val="7"/>
      <w:numFmt w:val="decimal"/>
      <w:isLgl w:val="false"/>
      <w:suff w:val="space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3" w:hanging="49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2."/>
      <w:lvlJc w:val="left"/>
      <w:pPr>
        <w:ind w:left="3916" w:hanging="289"/>
        <w:jc w:val="right"/>
      </w:pPr>
      <w:rPr>
        <w:rFonts w:hint="default" w:ascii="Times New Roman" w:hAnsi="Times New Roman" w:eastAsia="Times New Roman" w:cs="Times New Roman"/>
        <w:b w:val="0"/>
        <w:bCs/>
        <w:i w:val="0"/>
        <w:iCs w:val="0"/>
        <w:color w:val="auto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space"/>
      <w:lvlText w:val="%2.%3."/>
      <w:lvlJc w:val="left"/>
      <w:pPr>
        <w:ind w:left="2041" w:hanging="62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auto"/>
        <w:spacing w:val="0"/>
        <w:sz w:val="24"/>
        <w:szCs w:val="28"/>
        <w:lang w:val="ru-RU" w:eastAsia="en-US" w:bidi="ar-SA"/>
      </w:rPr>
    </w:lvl>
    <w:lvl w:ilvl="3">
      <w:start w:val="1"/>
      <w:numFmt w:val="decimal"/>
      <w:isLgl w:val="false"/>
      <w:suff w:val="tab"/>
      <w:lvlText w:val="%2.%3.%4."/>
      <w:lvlJc w:val="left"/>
      <w:pPr>
        <w:ind w:left="1706" w:hanging="71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385" w:hanging="71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118" w:hanging="71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51" w:hanging="71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84" w:hanging="71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17" w:hanging="715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3" w:hanging="16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30" w:hanging="168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180" w:hanging="16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130" w:hanging="16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81" w:hanging="16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81" w:hanging="16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32" w:hanging="16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82" w:hanging="168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isLgl w:val="false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1003" w:hanging="720"/>
      </w:pPr>
      <w:rPr>
        <w:rFonts w:hint="default"/>
      </w:rPr>
    </w:lvl>
    <w:lvl w:ilvl="2">
      <w:start w:val="9"/>
      <w:numFmt w:val="decimal"/>
      <w:isLgl w:val="false"/>
      <w:suff w:val="tab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2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8"/>
      <w:numFmt w:val="decimal"/>
      <w:isLgl w:val="false"/>
      <w:suff w:val="tab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8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192" w:hanging="1800"/>
      </w:pPr>
      <w:rPr>
        <w:rFonts w:hint="default"/>
      </w:rPr>
    </w:lvl>
  </w:abstractNum>
  <w:num w:numId="1">
    <w:abstractNumId w:val="16"/>
  </w:num>
  <w:num w:numId="2">
    <w:abstractNumId w:val="6"/>
  </w:num>
  <w:num w:numId="3">
    <w:abstractNumId w:val="21"/>
  </w:num>
  <w:num w:numId="4">
    <w:abstractNumId w:val="15"/>
  </w:num>
  <w:num w:numId="5">
    <w:abstractNumId w:val="23"/>
  </w:num>
  <w:num w:numId="6">
    <w:abstractNumId w:val="19"/>
  </w:num>
  <w:num w:numId="7">
    <w:abstractNumId w:val="18"/>
  </w:num>
  <w:num w:numId="8">
    <w:abstractNumId w:val="11"/>
  </w:num>
  <w:num w:numId="9">
    <w:abstractNumId w:val="24"/>
  </w:num>
  <w:num w:numId="10">
    <w:abstractNumId w:val="4"/>
  </w:num>
  <w:num w:numId="11">
    <w:abstractNumId w:val="14"/>
  </w:num>
  <w:num w:numId="12">
    <w:abstractNumId w:val="9"/>
  </w:num>
  <w:num w:numId="13">
    <w:abstractNumId w:val="12"/>
  </w:num>
  <w:num w:numId="14">
    <w:abstractNumId w:val="7"/>
  </w:num>
  <w:num w:numId="15">
    <w:abstractNumId w:val="3"/>
  </w:num>
  <w:num w:numId="16">
    <w:abstractNumId w:val="25"/>
  </w:num>
  <w:num w:numId="17">
    <w:abstractNumId w:val="22"/>
  </w:num>
  <w:num w:numId="18">
    <w:abstractNumId w:val="0"/>
  </w:num>
  <w:num w:numId="19">
    <w:abstractNumId w:val="5"/>
  </w:num>
  <w:num w:numId="20">
    <w:abstractNumId w:val="17"/>
  </w:num>
  <w:num w:numId="21">
    <w:abstractNumId w:val="2"/>
  </w:num>
  <w:num w:numId="22">
    <w:abstractNumId w:val="1"/>
  </w:num>
  <w:num w:numId="23">
    <w:abstractNumId w:val="8"/>
  </w:num>
  <w:num w:numId="24">
    <w:abstractNumId w:val="20"/>
  </w:num>
  <w:num w:numId="25">
    <w:abstractNumId w:val="1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808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881"/>
    <w:link w:val="879"/>
    <w:uiPriority w:val="9"/>
    <w:rPr>
      <w:rFonts w:ascii="Arial" w:hAnsi="Arial" w:eastAsia="Arial" w:cs="Arial"/>
      <w:sz w:val="40"/>
      <w:szCs w:val="40"/>
    </w:rPr>
  </w:style>
  <w:style w:type="paragraph" w:styleId="707">
    <w:name w:val="Heading 2"/>
    <w:basedOn w:val="878"/>
    <w:next w:val="878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basedOn w:val="881"/>
    <w:link w:val="707"/>
    <w:uiPriority w:val="9"/>
    <w:rPr>
      <w:rFonts w:ascii="Arial" w:hAnsi="Arial" w:eastAsia="Arial" w:cs="Arial"/>
      <w:sz w:val="34"/>
    </w:rPr>
  </w:style>
  <w:style w:type="paragraph" w:styleId="709">
    <w:name w:val="Heading 3"/>
    <w:basedOn w:val="878"/>
    <w:next w:val="878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0">
    <w:name w:val="Heading 3 Char"/>
    <w:basedOn w:val="881"/>
    <w:link w:val="709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4 Char"/>
    <w:basedOn w:val="881"/>
    <w:link w:val="880"/>
    <w:uiPriority w:val="9"/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3">
    <w:name w:val="Heading 5 Char"/>
    <w:basedOn w:val="881"/>
    <w:link w:val="712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81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81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8"/>
    <w:next w:val="878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81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8"/>
    <w:next w:val="878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81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No Spacing"/>
    <w:uiPriority w:val="1"/>
    <w:qFormat/>
    <w:pPr>
      <w:spacing w:before="0" w:after="0" w:line="240" w:lineRule="auto"/>
    </w:pPr>
  </w:style>
  <w:style w:type="paragraph" w:styleId="723">
    <w:name w:val="Title"/>
    <w:basedOn w:val="878"/>
    <w:next w:val="878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>
    <w:name w:val="Title Char"/>
    <w:basedOn w:val="881"/>
    <w:link w:val="723"/>
    <w:uiPriority w:val="10"/>
    <w:rPr>
      <w:sz w:val="48"/>
      <w:szCs w:val="48"/>
    </w:rPr>
  </w:style>
  <w:style w:type="paragraph" w:styleId="725">
    <w:name w:val="Subtitle"/>
    <w:basedOn w:val="878"/>
    <w:next w:val="878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>
    <w:name w:val="Subtitle Char"/>
    <w:basedOn w:val="881"/>
    <w:link w:val="725"/>
    <w:uiPriority w:val="11"/>
    <w:rPr>
      <w:sz w:val="24"/>
      <w:szCs w:val="24"/>
    </w:rPr>
  </w:style>
  <w:style w:type="paragraph" w:styleId="727">
    <w:name w:val="Quote"/>
    <w:basedOn w:val="878"/>
    <w:next w:val="878"/>
    <w:link w:val="728"/>
    <w:uiPriority w:val="29"/>
    <w:qFormat/>
    <w:pPr>
      <w:ind w:left="720" w:right="720"/>
    </w:pPr>
    <w:rPr>
      <w:i/>
    </w:rPr>
  </w:style>
  <w:style w:type="character" w:styleId="728">
    <w:name w:val="Quote Char"/>
    <w:link w:val="727"/>
    <w:uiPriority w:val="29"/>
    <w:rPr>
      <w:i/>
    </w:rPr>
  </w:style>
  <w:style w:type="paragraph" w:styleId="729">
    <w:name w:val="Intense Quote"/>
    <w:basedOn w:val="878"/>
    <w:next w:val="878"/>
    <w:link w:val="73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>
    <w:name w:val="Intense Quote Char"/>
    <w:link w:val="729"/>
    <w:uiPriority w:val="30"/>
    <w:rPr>
      <w:i/>
    </w:rPr>
  </w:style>
  <w:style w:type="character" w:styleId="731">
    <w:name w:val="Header Char"/>
    <w:basedOn w:val="881"/>
    <w:link w:val="905"/>
    <w:uiPriority w:val="99"/>
  </w:style>
  <w:style w:type="character" w:styleId="732">
    <w:name w:val="Footer Char"/>
    <w:basedOn w:val="881"/>
    <w:link w:val="907"/>
    <w:uiPriority w:val="99"/>
  </w:style>
  <w:style w:type="paragraph" w:styleId="733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>
    <w:name w:val="Caption Char"/>
    <w:basedOn w:val="733"/>
    <w:link w:val="907"/>
    <w:uiPriority w:val="99"/>
  </w:style>
  <w:style w:type="table" w:styleId="735">
    <w:name w:val="Table Grid"/>
    <w:basedOn w:val="88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Table Grid Light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basedOn w:val="881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basedOn w:val="881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  <w:rPr>
      <w:rFonts w:ascii="Times New Roman" w:hAnsi="Times New Roman" w:eastAsia="Times New Roman"/>
    </w:rPr>
  </w:style>
  <w:style w:type="paragraph" w:styleId="879">
    <w:name w:val="Heading 1"/>
    <w:basedOn w:val="878"/>
    <w:next w:val="878"/>
    <w:link w:val="894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80">
    <w:name w:val="Heading 4"/>
    <w:basedOn w:val="878"/>
    <w:next w:val="878"/>
    <w:link w:val="885"/>
    <w:qFormat/>
    <w:pPr>
      <w:ind w:firstLine="709"/>
      <w:keepNext/>
      <w:outlineLvl w:val="3"/>
    </w:pPr>
    <w:rPr>
      <w:sz w:val="28"/>
    </w:rPr>
  </w:style>
  <w:style w:type="character" w:styleId="881" w:default="1">
    <w:name w:val="Default Paragraph Font"/>
    <w:uiPriority w:val="1"/>
    <w:unhideWhenUsed/>
  </w:style>
  <w:style w:type="table" w:styleId="8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3" w:default="1">
    <w:name w:val="No List"/>
    <w:uiPriority w:val="99"/>
    <w:semiHidden/>
    <w:unhideWhenUsed/>
  </w:style>
  <w:style w:type="paragraph" w:styleId="884" w:customStyle="1">
    <w:name w:val="Стиль1"/>
    <w:basedOn w:val="878"/>
    <w:qFormat/>
    <w:rPr>
      <w:sz w:val="24"/>
    </w:rPr>
  </w:style>
  <w:style w:type="character" w:styleId="885" w:customStyle="1">
    <w:name w:val="Заголовок 4 Знак"/>
    <w:link w:val="880"/>
    <w:rPr>
      <w:rFonts w:ascii="Times New Roman" w:hAnsi="Times New Roman" w:eastAsia="Times New Roman"/>
      <w:szCs w:val="20"/>
      <w:lang w:eastAsia="ru-RU"/>
    </w:rPr>
  </w:style>
  <w:style w:type="paragraph" w:styleId="88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87">
    <w:name w:val="Balloon Text"/>
    <w:basedOn w:val="878"/>
    <w:link w:val="888"/>
    <w:uiPriority w:val="99"/>
    <w:semiHidden/>
    <w:unhideWhenUsed/>
    <w:rPr>
      <w:rFonts w:ascii="Tahoma" w:hAnsi="Tahoma" w:cs="Tahoma"/>
      <w:sz w:val="16"/>
      <w:szCs w:val="16"/>
    </w:rPr>
  </w:style>
  <w:style w:type="character" w:styleId="888" w:customStyle="1">
    <w:name w:val="Текст выноски Знак"/>
    <w:link w:val="88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9">
    <w:name w:val="List Paragraph"/>
    <w:basedOn w:val="878"/>
    <w:uiPriority w:val="1"/>
    <w:qFormat/>
    <w:pPr>
      <w:contextualSpacing/>
      <w:ind w:left="720"/>
    </w:pPr>
  </w:style>
  <w:style w:type="paragraph" w:styleId="890" w:customStyle="1">
    <w:name w:val="Знак Знак Знак Знак Знак Знак Знак Знак Знак Знак"/>
    <w:basedOn w:val="87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1" w:customStyle="1">
    <w:name w:val="Знак Знак Знак Знак"/>
    <w:basedOn w:val="87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2" w:customStyle="1">
    <w:name w:val="Знак Знак1 Знак Знак Знак Знак"/>
    <w:basedOn w:val="87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3">
    <w:name w:val="Hyperlink"/>
    <w:basedOn w:val="881"/>
    <w:uiPriority w:val="99"/>
    <w:unhideWhenUsed/>
    <w:rPr>
      <w:color w:val="0000ff" w:themeColor="hyperlink"/>
      <w:u w:val="single"/>
    </w:rPr>
  </w:style>
  <w:style w:type="character" w:styleId="894" w:customStyle="1">
    <w:name w:val="Заголовок 1 Знак"/>
    <w:basedOn w:val="881"/>
    <w:link w:val="879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table" w:styleId="895" w:customStyle="1">
    <w:name w:val="Table Normal"/>
    <w:uiPriority w:val="2"/>
    <w:semiHidden/>
    <w:unhideWhenUsed/>
    <w:qFormat/>
    <w:pPr>
      <w:widowControl w:val="off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96">
    <w:name w:val="Body Text"/>
    <w:basedOn w:val="878"/>
    <w:link w:val="897"/>
    <w:uiPriority w:val="1"/>
    <w:qFormat/>
    <w:pPr>
      <w:ind w:left="283" w:firstLine="708"/>
      <w:jc w:val="both"/>
      <w:widowControl w:val="off"/>
    </w:pPr>
    <w:rPr>
      <w:sz w:val="28"/>
      <w:szCs w:val="28"/>
      <w:lang w:eastAsia="en-US"/>
    </w:rPr>
  </w:style>
  <w:style w:type="character" w:styleId="897" w:customStyle="1">
    <w:name w:val="Основной текст Знак"/>
    <w:basedOn w:val="881"/>
    <w:link w:val="896"/>
    <w:uiPriority w:val="1"/>
    <w:rPr>
      <w:rFonts w:ascii="Times New Roman" w:hAnsi="Times New Roman" w:eastAsia="Times New Roman"/>
      <w:sz w:val="28"/>
      <w:szCs w:val="28"/>
      <w:lang w:eastAsia="en-US"/>
    </w:rPr>
  </w:style>
  <w:style w:type="paragraph" w:styleId="898" w:customStyle="1">
    <w:name w:val="Table Paragraph"/>
    <w:basedOn w:val="878"/>
    <w:uiPriority w:val="1"/>
    <w:qFormat/>
    <w:pPr>
      <w:widowControl w:val="off"/>
    </w:pPr>
    <w:rPr>
      <w:sz w:val="22"/>
      <w:szCs w:val="22"/>
      <w:lang w:eastAsia="en-US"/>
    </w:rPr>
  </w:style>
  <w:style w:type="paragraph" w:styleId="899">
    <w:name w:val="Normal (Web)"/>
    <w:basedOn w:val="87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00">
    <w:name w:val="annotation reference"/>
    <w:basedOn w:val="881"/>
    <w:uiPriority w:val="99"/>
    <w:semiHidden/>
    <w:unhideWhenUsed/>
    <w:rPr>
      <w:sz w:val="16"/>
      <w:szCs w:val="16"/>
    </w:rPr>
  </w:style>
  <w:style w:type="paragraph" w:styleId="901">
    <w:name w:val="annotation text"/>
    <w:basedOn w:val="878"/>
    <w:link w:val="902"/>
    <w:uiPriority w:val="99"/>
    <w:semiHidden/>
    <w:unhideWhenUsed/>
  </w:style>
  <w:style w:type="character" w:styleId="902" w:customStyle="1">
    <w:name w:val="Текст примечания Знак"/>
    <w:basedOn w:val="881"/>
    <w:link w:val="901"/>
    <w:uiPriority w:val="99"/>
    <w:semiHidden/>
    <w:rPr>
      <w:rFonts w:ascii="Times New Roman" w:hAnsi="Times New Roman" w:eastAsia="Times New Roman"/>
    </w:rPr>
  </w:style>
  <w:style w:type="paragraph" w:styleId="903">
    <w:name w:val="annotation subject"/>
    <w:basedOn w:val="901"/>
    <w:next w:val="901"/>
    <w:link w:val="904"/>
    <w:uiPriority w:val="99"/>
    <w:semiHidden/>
    <w:unhideWhenUsed/>
    <w:rPr>
      <w:b/>
      <w:bCs/>
    </w:rPr>
  </w:style>
  <w:style w:type="character" w:styleId="904" w:customStyle="1">
    <w:name w:val="Тема примечания Знак"/>
    <w:basedOn w:val="902"/>
    <w:link w:val="903"/>
    <w:uiPriority w:val="99"/>
    <w:semiHidden/>
    <w:rPr>
      <w:rFonts w:ascii="Times New Roman" w:hAnsi="Times New Roman" w:eastAsia="Times New Roman"/>
      <w:b/>
      <w:bCs/>
    </w:rPr>
  </w:style>
  <w:style w:type="paragraph" w:styleId="905">
    <w:name w:val="Header"/>
    <w:basedOn w:val="878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881"/>
    <w:link w:val="905"/>
    <w:uiPriority w:val="99"/>
    <w:rPr>
      <w:rFonts w:ascii="Times New Roman" w:hAnsi="Times New Roman" w:eastAsia="Times New Roman"/>
    </w:rPr>
  </w:style>
  <w:style w:type="paragraph" w:styleId="907">
    <w:name w:val="Footer"/>
    <w:basedOn w:val="878"/>
    <w:link w:val="90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881"/>
    <w:link w:val="907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70713&amp;date=15.03.2024&amp;dst=103399&amp;field=134" TargetMode="External"/><Relationship Id="rId12" Type="http://schemas.openxmlformats.org/officeDocument/2006/relationships/hyperlink" Target="https://login.consultant.ru/link/?req=doc&amp;base=LAW&amp;n=465984&amp;date=15.03.2024&amp;dst=100419&amp;field=134" TargetMode="External"/><Relationship Id="rId13" Type="http://schemas.openxmlformats.org/officeDocument/2006/relationships/hyperlink" Target="https://login.consultant.ru/link/?req=doc&amp;base=LAW&amp;n=465984&amp;date=15.03.2024&amp;dst=627&amp;field=134" TargetMode="External"/><Relationship Id="rId14" Type="http://schemas.openxmlformats.org/officeDocument/2006/relationships/hyperlink" Target="https://login.consultant.ru/link/?req=doc&amp;base=LAW&amp;n=389867&amp;date=15.03.202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FEA9-761A-487A-A401-EDA04E317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41</cp:revision>
  <dcterms:created xsi:type="dcterms:W3CDTF">2026-05-20T14:12:00Z</dcterms:created>
  <dcterms:modified xsi:type="dcterms:W3CDTF">2026-05-26T09:15:16Z</dcterms:modified>
</cp:coreProperties>
</file>