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/>
        <w:jc w:val="center"/>
        <w:widowControl w:val="off"/>
        <w:rPr>
          <w:sz w:val="24"/>
          <w:szCs w:val="24"/>
          <w:highlight w:val="none"/>
          <w:lang w:eastAsia="ru-RU"/>
        </w:rPr>
      </w:pPr>
      <w:r>
        <w:rPr>
          <w:sz w:val="24"/>
          <w:szCs w:val="24"/>
          <w:highlight w:val="none"/>
          <w:lang w:eastAsia="ru-RU"/>
        </w:rPr>
      </w:r>
      <w:r>
        <w:rPr>
          <w:sz w:val="24"/>
          <w:szCs w:val="24"/>
          <w:highlight w:val="none"/>
          <w:lang w:eastAsia="ru-RU"/>
        </w:rPr>
      </w:r>
      <w:r>
        <w:rPr>
          <w:sz w:val="24"/>
          <w:szCs w:val="24"/>
          <w:highlight w:val="none"/>
          <w:lang w:eastAsia="ru-RU"/>
        </w:rPr>
      </w:r>
    </w:p>
    <w:p>
      <w:pPr>
        <w:ind w:left="0" w:right="0"/>
        <w:jc w:val="center"/>
        <w:widowControl w:val="off"/>
        <w:rPr>
          <w:sz w:val="24"/>
          <w:szCs w:val="24"/>
          <w:highlight w:val="none"/>
          <w:lang w:eastAsia="ru-RU"/>
        </w:rPr>
      </w:pPr>
      <w:r>
        <w:rPr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 w:val="24"/>
          <w:szCs w:val="24"/>
          <w:highlight w:val="none"/>
          <w:lang w:eastAsia="ru-RU"/>
        </w:rPr>
      </w:r>
      <w:r>
        <w:rPr>
          <w:sz w:val="24"/>
          <w:szCs w:val="24"/>
          <w:highlight w:val="none"/>
          <w:lang w:eastAsia="ru-RU"/>
        </w:rPr>
      </w:r>
    </w:p>
    <w:p>
      <w:pPr>
        <w:ind w:left="0" w:right="0"/>
        <w:jc w:val="center"/>
        <w:widowControl w:val="off"/>
        <w:rPr>
          <w:b/>
          <w:szCs w:val="24"/>
          <w:lang w:eastAsia="ru-RU"/>
        </w:rPr>
      </w:pP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8"/>
          <w:lang w:eastAsia="ru-RU"/>
        </w:rPr>
        <w:t xml:space="preserve">ПЕЧЕНГСКОГО МУНИЦИПАЛЬНОГО ОКРУГА 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8"/>
          <w:lang w:eastAsia="ru-RU"/>
        </w:rPr>
        <w:t xml:space="preserve">МУРМАНСКОЙ ОБЛАСТИ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Cs w:val="16"/>
          <w:lang w:eastAsia="ru-RU"/>
        </w:rPr>
      </w:pPr>
      <w:r>
        <w:rPr>
          <w:b/>
          <w:color w:val="000000"/>
          <w:szCs w:val="16"/>
          <w:lang w:eastAsia="ru-RU"/>
        </w:rPr>
      </w:r>
      <w:r>
        <w:rPr>
          <w:b/>
          <w:color w:val="000000"/>
          <w:szCs w:val="16"/>
          <w:lang w:eastAsia="ru-RU"/>
        </w:rPr>
      </w:r>
      <w:r>
        <w:rPr>
          <w:b/>
          <w:color w:val="000000"/>
          <w:szCs w:val="16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44"/>
          <w:szCs w:val="44"/>
          <w:lang w:eastAsia="ru-RU"/>
        </w:rPr>
      </w:pPr>
      <w:r>
        <w:rPr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b/>
          <w:color w:val="000000"/>
          <w:sz w:val="44"/>
          <w:szCs w:val="44"/>
          <w:lang w:eastAsia="ru-RU"/>
        </w:rPr>
      </w:r>
      <w:r>
        <w:rPr>
          <w:b/>
          <w:color w:val="000000"/>
          <w:sz w:val="44"/>
          <w:szCs w:val="44"/>
          <w:lang w:eastAsia="ru-RU"/>
        </w:rPr>
      </w:r>
    </w:p>
    <w:p>
      <w:pPr>
        <w:ind w:left="0" w:right="0"/>
        <w:jc w:val="center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center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от </w:t>
      </w:r>
      <w:r>
        <w:rPr>
          <w:b/>
          <w:bCs/>
          <w:sz w:val="24"/>
          <w:szCs w:val="24"/>
          <w:lang w:eastAsia="ru-RU"/>
        </w:rPr>
        <w:t xml:space="preserve">26.05.2026</w:t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  <w:t xml:space="preserve">                                                  № 950</w:t>
      </w:r>
      <w:r>
        <w:rPr>
          <w:b/>
          <w:bCs/>
          <w:sz w:val="24"/>
          <w:szCs w:val="24"/>
          <w:lang w:eastAsia="ru-RU"/>
        </w:rPr>
      </w:r>
      <w:r>
        <w:rPr>
          <w:b/>
          <w:bCs/>
          <w:sz w:val="24"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4"/>
          <w:lang w:eastAsia="ru-RU"/>
        </w:rPr>
        <w:t xml:space="preserve">п.г.т. Никель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О внесении изменений в </w:t>
      </w:r>
      <w:r>
        <w:rPr>
          <w:b/>
          <w:bCs/>
          <w:lang w:eastAsia="ru-RU"/>
        </w:rPr>
        <w:t xml:space="preserve">постановление администрации Печенгского муниципального округа </w:t>
        <w:br/>
        <w:t xml:space="preserve">от 02.03.2026 № 298</w:t>
      </w:r>
      <w:r>
        <w:rPr>
          <w:b/>
          <w:bCs/>
          <w:lang w:eastAsia="ru-RU"/>
        </w:rPr>
        <w:t xml:space="preserve"> «Об утверждении </w:t>
      </w:r>
      <w:r>
        <w:rPr>
          <w:b/>
          <w:bCs/>
          <w:lang w:eastAsia="ru-RU"/>
        </w:rPr>
        <w:t xml:space="preserve">Положени</w:t>
      </w:r>
      <w:r>
        <w:rPr>
          <w:b/>
          <w:bCs/>
          <w:lang w:eastAsia="ru-RU"/>
        </w:rPr>
        <w:t xml:space="preserve">я</w:t>
      </w:r>
      <w:r>
        <w:rPr>
          <w:b/>
          <w:bCs/>
          <w:lang w:eastAsia="ru-RU"/>
        </w:rPr>
        <w:t xml:space="preserve"> о комиссии по жилищным вопросам </w:t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при администрации Печенгского муниципального округа</w:t>
      </w:r>
      <w:r>
        <w:rPr>
          <w:b/>
          <w:bCs/>
          <w:lang w:eastAsia="ru-RU"/>
        </w:rPr>
        <w:t xml:space="preserve">»</w:t>
      </w:r>
      <w:r>
        <w:rPr>
          <w:b/>
          <w:bCs/>
          <w:lang w:eastAsia="ru-RU"/>
        </w:rPr>
        <w:t xml:space="preserve"> </w:t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-2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связи с актуализацией правового акта</w:t>
      </w:r>
      <w:r>
        <w:rPr>
          <w:sz w:val="24"/>
          <w:szCs w:val="24"/>
          <w:lang w:eastAsia="ru-RU"/>
        </w:rPr>
        <w:t xml:space="preserve">,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-2" w:firstLine="709"/>
        <w:jc w:val="both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ind w:left="0" w:right="-2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ПОСТАНОВЛЯЮ:</w:t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ind w:left="0" w:right="0" w:firstLine="709"/>
        <w:jc w:val="both"/>
        <w:rPr>
          <w:bCs/>
          <w:szCs w:val="24"/>
          <w:lang w:eastAsia="ru-RU"/>
        </w:rPr>
      </w:pPr>
      <w:r>
        <w:rPr>
          <w:bCs/>
          <w:szCs w:val="24"/>
          <w:lang w:eastAsia="ru-RU"/>
        </w:rPr>
      </w:r>
      <w:r>
        <w:rPr>
          <w:bCs/>
          <w:szCs w:val="24"/>
          <w:lang w:eastAsia="ru-RU"/>
        </w:rPr>
      </w:r>
      <w:r>
        <w:rPr>
          <w:bCs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1. </w:t>
      </w:r>
      <w:r>
        <w:rPr>
          <w:bCs/>
          <w:color w:val="000000"/>
          <w:sz w:val="24"/>
          <w:szCs w:val="24"/>
          <w:lang w:eastAsia="ru-RU"/>
        </w:rPr>
        <w:t xml:space="preserve">Преамбулу </w:t>
      </w:r>
      <w:r>
        <w:rPr>
          <w:bCs/>
          <w:color w:val="000000"/>
          <w:sz w:val="24"/>
          <w:szCs w:val="24"/>
          <w:lang w:eastAsia="ru-RU"/>
        </w:rPr>
        <w:t xml:space="preserve">постановлени</w:t>
      </w:r>
      <w:r>
        <w:rPr>
          <w:bCs/>
          <w:color w:val="000000"/>
          <w:sz w:val="24"/>
          <w:szCs w:val="24"/>
          <w:lang w:eastAsia="ru-RU"/>
        </w:rPr>
        <w:t xml:space="preserve">я</w:t>
      </w:r>
      <w:r>
        <w:rPr>
          <w:bCs/>
          <w:color w:val="000000"/>
          <w:sz w:val="24"/>
          <w:szCs w:val="24"/>
          <w:lang w:eastAsia="ru-RU"/>
        </w:rPr>
        <w:t xml:space="preserve"> администрации Печенгского муниципального округа от 02.03.2026 № 298</w:t>
      </w:r>
      <w:r>
        <w:rPr>
          <w:bCs/>
          <w:color w:val="000000"/>
          <w:sz w:val="24"/>
          <w:szCs w:val="24"/>
          <w:lang w:eastAsia="ru-RU"/>
        </w:rPr>
        <w:t xml:space="preserve"> «Об утверждении </w:t>
      </w:r>
      <w:r>
        <w:rPr>
          <w:bCs/>
          <w:color w:val="000000"/>
          <w:sz w:val="24"/>
          <w:szCs w:val="24"/>
          <w:lang w:eastAsia="ru-RU"/>
        </w:rPr>
        <w:t xml:space="preserve">Положени</w:t>
      </w:r>
      <w:r>
        <w:rPr>
          <w:bCs/>
          <w:color w:val="000000"/>
          <w:sz w:val="24"/>
          <w:szCs w:val="24"/>
          <w:lang w:eastAsia="ru-RU"/>
        </w:rPr>
        <w:t xml:space="preserve">я</w:t>
      </w:r>
      <w:r>
        <w:rPr>
          <w:bCs/>
          <w:color w:val="000000"/>
          <w:sz w:val="24"/>
          <w:szCs w:val="24"/>
          <w:lang w:eastAsia="ru-RU"/>
        </w:rPr>
        <w:t xml:space="preserve"> о комиссии по жилищным вопросам при администрации Печенгского муниципального </w:t>
      </w:r>
      <w:r>
        <w:rPr>
          <w:bCs/>
          <w:color w:val="000000"/>
          <w:sz w:val="24"/>
          <w:szCs w:val="24"/>
          <w:lang w:eastAsia="ru-RU"/>
        </w:rPr>
        <w:t xml:space="preserve">округа»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  <w:t xml:space="preserve">изложить в следующей редакции: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«</w:t>
      </w:r>
      <w:r>
        <w:rPr>
          <w:bCs/>
          <w:color w:val="000000"/>
          <w:sz w:val="24"/>
          <w:szCs w:val="24"/>
          <w:lang w:eastAsia="ru-RU"/>
        </w:rPr>
        <w:t xml:space="preserve">Руководствуясь статьей 14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решени</w:t>
      </w:r>
      <w:r>
        <w:rPr>
          <w:bCs/>
          <w:color w:val="000000"/>
          <w:sz w:val="24"/>
          <w:szCs w:val="24"/>
          <w:lang w:eastAsia="ru-RU"/>
        </w:rPr>
        <w:t xml:space="preserve">я</w:t>
      </w:r>
      <w:r>
        <w:rPr>
          <w:bCs/>
          <w:color w:val="000000"/>
          <w:sz w:val="24"/>
          <w:szCs w:val="24"/>
          <w:lang w:eastAsia="ru-RU"/>
        </w:rPr>
        <w:t xml:space="preserve">м</w:t>
      </w:r>
      <w:r>
        <w:rPr>
          <w:bCs/>
          <w:color w:val="000000"/>
          <w:sz w:val="24"/>
          <w:szCs w:val="24"/>
          <w:lang w:eastAsia="ru-RU"/>
        </w:rPr>
        <w:t xml:space="preserve">и</w:t>
      </w:r>
      <w:r>
        <w:rPr>
          <w:bCs/>
          <w:color w:val="000000"/>
          <w:sz w:val="24"/>
          <w:szCs w:val="24"/>
          <w:lang w:eastAsia="ru-RU"/>
        </w:rPr>
        <w:t xml:space="preserve"> Совета депутатов Печенгского муниципального округа </w:t>
      </w:r>
      <w:r>
        <w:rPr>
          <w:bCs/>
          <w:color w:val="000000"/>
          <w:sz w:val="24"/>
          <w:szCs w:val="24"/>
          <w:lang w:eastAsia="ru-RU"/>
        </w:rPr>
        <w:t xml:space="preserve">от 05.03.2021 № 129 «</w:t>
      </w:r>
      <w:r>
        <w:rPr>
          <w:bCs/>
          <w:color w:val="000000"/>
          <w:sz w:val="24"/>
          <w:szCs w:val="24"/>
          <w:lang w:eastAsia="ru-RU"/>
        </w:rPr>
        <w:t xml:space="preserve">Об утверждении Положения о порядке предоставления жилых помещений муниципального специализированного жилищного фонда в Печенгском муниципальном округе</w:t>
      </w:r>
      <w:r>
        <w:rPr>
          <w:bCs/>
          <w:color w:val="000000"/>
          <w:sz w:val="24"/>
          <w:szCs w:val="24"/>
          <w:lang w:eastAsia="ru-RU"/>
        </w:rPr>
        <w:t xml:space="preserve">», </w:t>
      </w:r>
      <w:r>
        <w:rPr>
          <w:bCs/>
          <w:color w:val="000000"/>
          <w:sz w:val="24"/>
          <w:szCs w:val="24"/>
          <w:lang w:eastAsia="ru-RU"/>
        </w:rPr>
        <w:t xml:space="preserve">от 16.04.2021 № 139</w:t>
      </w:r>
      <w:r>
        <w:rPr>
          <w:bCs/>
          <w:color w:val="000000"/>
          <w:sz w:val="24"/>
          <w:szCs w:val="24"/>
          <w:lang w:eastAsia="ru-RU"/>
        </w:rPr>
        <w:t xml:space="preserve"> </w:t>
        <w:br/>
        <w:t xml:space="preserve">«Об  утверждении</w:t>
      </w:r>
      <w:r>
        <w:rPr>
          <w:bCs/>
          <w:color w:val="000000"/>
          <w:sz w:val="24"/>
          <w:szCs w:val="24"/>
          <w:lang w:eastAsia="ru-RU"/>
        </w:rPr>
        <w:t xml:space="preserve"> Положения о порядке и условиях предоставления жилых помещений по договорам аренды и коммерческого найма жилых помещений муниципального жилищного фонда коммерческого использования на территории Печенгского муниципального округа</w:t>
      </w:r>
      <w:r>
        <w:rPr>
          <w:bCs/>
          <w:color w:val="000000"/>
          <w:sz w:val="24"/>
          <w:szCs w:val="24"/>
          <w:lang w:eastAsia="ru-RU"/>
        </w:rPr>
        <w:t xml:space="preserve">»,</w:t>
      </w:r>
      <w:r>
        <w:rPr>
          <w:bCs/>
          <w:color w:val="000000"/>
          <w:sz w:val="24"/>
          <w:szCs w:val="24"/>
          <w:lang w:eastAsia="ru-RU"/>
        </w:rPr>
        <w:t xml:space="preserve"> Уставом Печенгского муниципального округа Мурманской области.</w:t>
      </w:r>
      <w:r>
        <w:rPr>
          <w:bCs/>
          <w:color w:val="000000"/>
          <w:sz w:val="24"/>
          <w:szCs w:val="24"/>
          <w:lang w:eastAsia="ru-RU"/>
        </w:rPr>
        <w:t xml:space="preserve">».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2. </w:t>
      </w:r>
      <w:r>
        <w:rPr>
          <w:bCs/>
          <w:color w:val="000000"/>
          <w:sz w:val="24"/>
          <w:szCs w:val="24"/>
          <w:lang w:eastAsia="ru-RU"/>
        </w:rPr>
        <w:t xml:space="preserve">В Положени</w:t>
      </w:r>
      <w:r>
        <w:rPr>
          <w:bCs/>
          <w:color w:val="000000"/>
          <w:sz w:val="24"/>
          <w:szCs w:val="24"/>
          <w:lang w:eastAsia="ru-RU"/>
        </w:rPr>
        <w:t xml:space="preserve">е</w:t>
      </w:r>
      <w:r>
        <w:rPr>
          <w:bCs/>
          <w:color w:val="000000"/>
          <w:sz w:val="24"/>
          <w:szCs w:val="24"/>
          <w:lang w:eastAsia="ru-RU"/>
        </w:rPr>
        <w:t xml:space="preserve"> о комиссии по жилищным вопросам при администрации Печенгского муниципального округа</w:t>
      </w:r>
      <w:r>
        <w:rPr>
          <w:bCs/>
          <w:color w:val="000000"/>
          <w:sz w:val="24"/>
          <w:szCs w:val="24"/>
          <w:lang w:eastAsia="ru-RU"/>
        </w:rPr>
        <w:t xml:space="preserve">, утвержденно</w:t>
      </w:r>
      <w:r>
        <w:rPr>
          <w:bCs/>
          <w:color w:val="000000"/>
          <w:sz w:val="24"/>
          <w:szCs w:val="24"/>
          <w:lang w:eastAsia="ru-RU"/>
        </w:rPr>
        <w:t xml:space="preserve">е</w:t>
      </w:r>
      <w:r>
        <w:rPr>
          <w:bCs/>
          <w:color w:val="000000"/>
          <w:sz w:val="24"/>
          <w:szCs w:val="24"/>
          <w:lang w:eastAsia="ru-RU"/>
        </w:rPr>
        <w:t xml:space="preserve"> вышеназванным постановлением, внести следующие изменения: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 </w:t>
      </w:r>
      <w:r>
        <w:rPr>
          <w:bCs/>
          <w:color w:val="000000"/>
          <w:sz w:val="24"/>
          <w:szCs w:val="24"/>
          <w:lang w:eastAsia="ru-RU"/>
        </w:rPr>
        <w:t xml:space="preserve">Пункт 1.1 раздела 1 изложить в следующей редакции: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«1.1. </w:t>
      </w:r>
      <w:r>
        <w:rPr>
          <w:bCs/>
          <w:color w:val="000000"/>
          <w:sz w:val="24"/>
          <w:szCs w:val="24"/>
          <w:lang w:eastAsia="ru-RU"/>
        </w:rPr>
        <w:t xml:space="preserve">Комиссия по жилищным вопросам (далее - </w:t>
      </w:r>
      <w:r>
        <w:rPr>
          <w:bCs/>
          <w:color w:val="000000"/>
          <w:sz w:val="24"/>
          <w:szCs w:val="24"/>
          <w:lang w:eastAsia="ru-RU"/>
        </w:rPr>
        <w:t xml:space="preserve">К</w:t>
      </w:r>
      <w:r>
        <w:rPr>
          <w:bCs/>
          <w:color w:val="000000"/>
          <w:sz w:val="24"/>
          <w:szCs w:val="24"/>
          <w:lang w:eastAsia="ru-RU"/>
        </w:rPr>
        <w:t xml:space="preserve">омиссия) образована </w:t>
      </w:r>
      <w:r>
        <w:rPr>
          <w:bCs/>
          <w:color w:val="000000"/>
          <w:sz w:val="24"/>
          <w:szCs w:val="24"/>
          <w:lang w:eastAsia="ru-RU"/>
        </w:rPr>
        <w:t xml:space="preserve">с целью рассмотрения вопросов и принятия решений о предоставлении и обмене жилых помещений муниципального жилищного фонда</w:t>
      </w:r>
      <w:r>
        <w:rPr>
          <w:bCs/>
          <w:color w:val="000000"/>
          <w:sz w:val="24"/>
          <w:szCs w:val="24"/>
          <w:lang w:eastAsia="ru-RU"/>
        </w:rPr>
        <w:t xml:space="preserve">;</w:t>
      </w:r>
      <w:r>
        <w:rPr>
          <w:bCs/>
          <w:color w:val="000000"/>
          <w:sz w:val="24"/>
          <w:szCs w:val="24"/>
          <w:lang w:eastAsia="ru-RU"/>
        </w:rPr>
        <w:t xml:space="preserve"> о переводе (включении/</w:t>
      </w:r>
      <w:r>
        <w:rPr>
          <w:bCs/>
          <w:color w:val="000000"/>
          <w:sz w:val="24"/>
          <w:szCs w:val="24"/>
          <w:lang w:eastAsia="ru-RU"/>
        </w:rPr>
        <w:t xml:space="preserve">исключении) жилых помещений из одной категории жилищного фонда в другую кате</w:t>
      </w:r>
      <w:r>
        <w:rPr>
          <w:bCs/>
          <w:color w:val="000000"/>
          <w:sz w:val="24"/>
          <w:szCs w:val="24"/>
          <w:lang w:eastAsia="ru-RU"/>
        </w:rPr>
        <w:t xml:space="preserve">горию;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  <w:t xml:space="preserve">принятия р</w:t>
      </w:r>
      <w:r>
        <w:rPr>
          <w:bCs/>
          <w:color w:val="000000"/>
          <w:sz w:val="24"/>
          <w:szCs w:val="24"/>
          <w:lang w:eastAsia="ru-RU"/>
        </w:rPr>
        <w:t xml:space="preserve">ешени</w:t>
      </w:r>
      <w:r>
        <w:rPr>
          <w:bCs/>
          <w:color w:val="000000"/>
          <w:sz w:val="24"/>
          <w:szCs w:val="24"/>
          <w:lang w:eastAsia="ru-RU"/>
        </w:rPr>
        <w:t xml:space="preserve">я</w:t>
      </w:r>
      <w:r>
        <w:rPr>
          <w:bCs/>
          <w:color w:val="000000"/>
          <w:sz w:val="24"/>
          <w:szCs w:val="24"/>
          <w:lang w:eastAsia="ru-RU"/>
        </w:rPr>
        <w:t xml:space="preserve"> о приватизации </w:t>
      </w:r>
      <w:r>
        <w:rPr>
          <w:bCs/>
          <w:color w:val="000000"/>
          <w:sz w:val="24"/>
          <w:szCs w:val="24"/>
          <w:lang w:eastAsia="ru-RU"/>
        </w:rPr>
        <w:t xml:space="preserve">жилых помещений, в том числе </w:t>
      </w:r>
      <w:r>
        <w:rPr>
          <w:bCs/>
          <w:color w:val="000000"/>
          <w:sz w:val="24"/>
          <w:szCs w:val="24"/>
          <w:lang w:eastAsia="ru-RU"/>
        </w:rPr>
        <w:t xml:space="preserve">служебных жилых помещений специализированного жилищного фонда</w:t>
      </w:r>
      <w:r>
        <w:rPr>
          <w:bCs/>
          <w:color w:val="000000"/>
          <w:sz w:val="24"/>
          <w:szCs w:val="24"/>
          <w:lang w:eastAsia="ru-RU"/>
        </w:rPr>
        <w:t xml:space="preserve">.».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</w:t>
      </w:r>
      <w:r>
        <w:rPr>
          <w:bCs/>
          <w:color w:val="000000"/>
          <w:sz w:val="24"/>
          <w:szCs w:val="24"/>
          <w:lang w:eastAsia="ru-RU"/>
        </w:rPr>
        <w:t xml:space="preserve">2.</w:t>
      </w:r>
      <w:r>
        <w:rPr>
          <w:bCs/>
          <w:color w:val="000000"/>
          <w:sz w:val="24"/>
          <w:szCs w:val="24"/>
          <w:lang w:eastAsia="ru-RU"/>
        </w:rPr>
        <w:t xml:space="preserve"> Пункт 2.1 раздела 2 изложить в следующей редакции: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«2.1. К компетенции Комиссии относятся: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color w:val="000000"/>
          <w:sz w:val="24"/>
          <w:szCs w:val="24"/>
          <w:highlight w:val="none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</w:t>
      </w:r>
      <w:r>
        <w:rPr>
          <w:bCs/>
          <w:color w:val="000000"/>
          <w:sz w:val="24"/>
          <w:szCs w:val="24"/>
          <w:lang w:eastAsia="ru-RU"/>
        </w:rPr>
        <w:t xml:space="preserve">1</w:t>
      </w:r>
      <w:r>
        <w:rPr>
          <w:bCs/>
          <w:color w:val="000000"/>
          <w:sz w:val="24"/>
          <w:szCs w:val="24"/>
          <w:lang w:eastAsia="ru-RU"/>
        </w:rPr>
        <w:t xml:space="preserve">. </w:t>
      </w:r>
      <w:r>
        <w:rPr>
          <w:bCs/>
          <w:color w:val="000000"/>
          <w:sz w:val="24"/>
          <w:szCs w:val="24"/>
          <w:lang w:eastAsia="ru-RU"/>
        </w:rPr>
        <w:t xml:space="preserve">Рассмотрение заявлений и документов граждан о принятии н</w:t>
      </w:r>
      <w:r>
        <w:rPr>
          <w:bCs/>
          <w:color w:val="000000"/>
          <w:sz w:val="24"/>
          <w:szCs w:val="24"/>
          <w:lang w:eastAsia="ru-RU"/>
        </w:rPr>
        <w:t xml:space="preserve">а учет в качестве нуждающихся в жилых помещениях, предоставляемых по договорам социального найма, и принятие решений о принятии или отказе в принятии граждан на учет в качестве нуждающихся в жилых помещениях, предоставляемых по договорам социального найма.</w:t>
      </w:r>
      <w:r>
        <w:rPr>
          <w:color w:val="000000"/>
          <w:sz w:val="24"/>
          <w:szCs w:val="24"/>
          <w:highlight w:val="none"/>
          <w:lang w:eastAsia="ru-RU"/>
        </w:rPr>
      </w:r>
      <w:r>
        <w:rPr>
          <w:color w:val="000000"/>
          <w:sz w:val="24"/>
          <w:szCs w:val="24"/>
          <w:highlight w:val="none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2.1.2. Рассмотрение документов о снятии граж</w:t>
      </w:r>
      <w:r>
        <w:rPr>
          <w:bCs/>
          <w:color w:val="000000"/>
          <w:sz w:val="24"/>
          <w:szCs w:val="24"/>
          <w:lang w:eastAsia="ru-RU"/>
        </w:rPr>
        <w:t xml:space="preserve">дан с учета в качестве нуждающихся в жилых помещениях, предоставляемых по договорам социального найма и принятие решений о снятии или отказе в снятии граждан с учета в качестве нуждающихся в жилых помещениях, предоставляемых по договорам социального найма.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2.1.3. </w:t>
      </w:r>
      <w:r>
        <w:rPr>
          <w:bCs/>
          <w:color w:val="000000"/>
          <w:sz w:val="24"/>
          <w:szCs w:val="24"/>
          <w:lang w:eastAsia="ru-RU"/>
        </w:rPr>
        <w:t xml:space="preserve">Рассмотрение заявлений и документов </w:t>
      </w:r>
      <w:r>
        <w:rPr>
          <w:bCs/>
          <w:color w:val="000000"/>
          <w:sz w:val="24"/>
          <w:szCs w:val="24"/>
          <w:lang w:eastAsia="ru-RU"/>
        </w:rPr>
        <w:t xml:space="preserve">граждан, состоящих на учете в качестве нуждающихся в жилых помещениях, о предоставлении жилых помещений по договорам социального найма и принятие решений о предоставлении или отказе в предоставлении гражданам жилых помещений по договорам социального найма.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</w:t>
      </w:r>
      <w:r>
        <w:rPr>
          <w:bCs/>
          <w:color w:val="000000"/>
          <w:sz w:val="24"/>
          <w:szCs w:val="24"/>
          <w:lang w:eastAsia="ru-RU"/>
        </w:rPr>
        <w:t xml:space="preserve">4</w:t>
      </w:r>
      <w:r>
        <w:rPr>
          <w:bCs/>
          <w:color w:val="000000"/>
          <w:sz w:val="24"/>
          <w:szCs w:val="24"/>
          <w:lang w:eastAsia="ru-RU"/>
        </w:rPr>
        <w:t xml:space="preserve">. Рассмотрение заявлений и документов граждан, состоящих на уче</w:t>
      </w:r>
      <w:r>
        <w:rPr>
          <w:bCs/>
          <w:color w:val="000000"/>
          <w:sz w:val="24"/>
          <w:szCs w:val="24"/>
          <w:lang w:eastAsia="ru-RU"/>
        </w:rPr>
        <w:t xml:space="preserve">те в качестве нуждающихся в жилых помещениях о внеочередном предоставлении жилых помещений по договорам социального найма и принятие решений о внеочередном предоставлении или отказе в предоставлении гражданам жилых помещений по договорам социального найма.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</w:t>
      </w:r>
      <w:r>
        <w:rPr>
          <w:bCs/>
          <w:color w:val="000000"/>
          <w:sz w:val="24"/>
          <w:szCs w:val="24"/>
          <w:lang w:eastAsia="ru-RU"/>
        </w:rPr>
        <w:t xml:space="preserve">5</w:t>
      </w:r>
      <w:r>
        <w:rPr>
          <w:bCs/>
          <w:color w:val="000000"/>
          <w:sz w:val="24"/>
          <w:szCs w:val="24"/>
          <w:lang w:eastAsia="ru-RU"/>
        </w:rPr>
        <w:t xml:space="preserve">. Рассмотрение заявлений и документов граждан о предоставлении жилых помещений муниципального специализированного жилищного фонда по договорам найма специализированных жилых помещений, </w:t>
      </w:r>
      <w:r>
        <w:rPr>
          <w:bCs/>
          <w:color w:val="000000"/>
          <w:sz w:val="24"/>
          <w:szCs w:val="24"/>
          <w:lang w:eastAsia="ru-RU"/>
        </w:rPr>
        <w:t xml:space="preserve">за исключением жилых помещений для </w:t>
        <w:br/>
        <w:t xml:space="preserve">детей - сирот и детей, оставшихся без попечения родителей,</w:t>
      </w:r>
      <w:r>
        <w:rPr>
          <w:bCs/>
          <w:color w:val="000000"/>
          <w:sz w:val="24"/>
          <w:szCs w:val="24"/>
          <w:lang w:eastAsia="ru-RU"/>
        </w:rPr>
        <w:t xml:space="preserve"> л</w:t>
      </w:r>
      <w:r>
        <w:rPr>
          <w:bCs/>
          <w:color w:val="000000"/>
          <w:sz w:val="24"/>
          <w:szCs w:val="24"/>
          <w:lang w:eastAsia="ru-RU"/>
        </w:rPr>
        <w:t xml:space="preserve">иц из числа детей - сирот и детей, оставшихся без попечения родителей, и принятие решений о предоставлении или отказе в предоставлении жилых помещений муниципального специализированного жилищного фонда по договорам найма специализированных жилых помещений.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</w:t>
      </w:r>
      <w:r>
        <w:rPr>
          <w:bCs/>
          <w:color w:val="000000"/>
          <w:sz w:val="24"/>
          <w:szCs w:val="24"/>
          <w:lang w:eastAsia="ru-RU"/>
        </w:rPr>
        <w:t xml:space="preserve">6</w:t>
      </w:r>
      <w:r>
        <w:rPr>
          <w:bCs/>
          <w:color w:val="000000"/>
          <w:sz w:val="24"/>
          <w:szCs w:val="24"/>
          <w:lang w:eastAsia="ru-RU"/>
        </w:rPr>
        <w:t xml:space="preserve">. Рассмотрение заявлений и документов граждан о </w:t>
      </w:r>
      <w:r>
        <w:rPr>
          <w:bCs/>
          <w:color w:val="000000"/>
          <w:sz w:val="24"/>
          <w:szCs w:val="24"/>
          <w:lang w:eastAsia="ru-RU"/>
        </w:rPr>
        <w:t xml:space="preserve">предоставлении</w:t>
      </w:r>
      <w:r>
        <w:rPr>
          <w:bCs/>
          <w:color w:val="000000"/>
          <w:sz w:val="24"/>
          <w:szCs w:val="24"/>
          <w:lang w:eastAsia="ru-RU"/>
        </w:rPr>
        <w:t xml:space="preserve"> жилых помещени</w:t>
      </w:r>
      <w:r>
        <w:rPr>
          <w:bCs/>
          <w:color w:val="000000"/>
          <w:sz w:val="24"/>
          <w:szCs w:val="24"/>
          <w:lang w:eastAsia="ru-RU"/>
        </w:rPr>
        <w:t xml:space="preserve">й</w:t>
      </w:r>
      <w:r>
        <w:rPr>
          <w:bCs/>
          <w:color w:val="000000"/>
          <w:sz w:val="24"/>
          <w:szCs w:val="24"/>
          <w:lang w:eastAsia="ru-RU"/>
        </w:rPr>
        <w:t xml:space="preserve"> муниципал</w:t>
      </w:r>
      <w:r>
        <w:rPr>
          <w:bCs/>
          <w:color w:val="000000"/>
          <w:sz w:val="24"/>
          <w:szCs w:val="24"/>
          <w:lang w:eastAsia="ru-RU"/>
        </w:rPr>
        <w:t xml:space="preserve">ьного жилищного фонда коммерческого использования по договорам коммерческого найма, и принятие решений о предоставлении или отказе в предоставлении жилых помещений муниципального жилищного фонда коммерческого использования по договорам коммерческого найма.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</w:t>
      </w:r>
      <w:r>
        <w:rPr>
          <w:bCs/>
          <w:color w:val="000000"/>
          <w:sz w:val="24"/>
          <w:szCs w:val="24"/>
          <w:lang w:eastAsia="ru-RU"/>
        </w:rPr>
        <w:t xml:space="preserve">7. </w:t>
      </w:r>
      <w:r>
        <w:rPr>
          <w:bCs/>
          <w:color w:val="000000"/>
          <w:sz w:val="24"/>
          <w:szCs w:val="24"/>
          <w:lang w:eastAsia="ru-RU"/>
        </w:rPr>
        <w:t xml:space="preserve">Рассмотрение вопросов по распределению жилых помещений муниципального жилищного фонда, для переселения граждан из аварийного жилищного фонда в рамках реализации действующих программ.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</w:t>
      </w:r>
      <w:r>
        <w:rPr>
          <w:bCs/>
          <w:color w:val="000000"/>
          <w:sz w:val="24"/>
          <w:szCs w:val="24"/>
          <w:lang w:eastAsia="ru-RU"/>
        </w:rPr>
        <w:t xml:space="preserve">8</w:t>
      </w:r>
      <w:r>
        <w:rPr>
          <w:bCs/>
          <w:color w:val="000000"/>
          <w:sz w:val="24"/>
          <w:szCs w:val="24"/>
          <w:lang w:eastAsia="ru-RU"/>
        </w:rPr>
        <w:t xml:space="preserve">. Рассмотрение заявлений и документов граждан по вопросам </w:t>
      </w:r>
      <w:r>
        <w:rPr>
          <w:bCs/>
          <w:color w:val="000000"/>
          <w:sz w:val="24"/>
          <w:szCs w:val="24"/>
          <w:lang w:eastAsia="ru-RU"/>
        </w:rPr>
        <w:t xml:space="preserve">обмена</w:t>
      </w:r>
      <w:r>
        <w:rPr>
          <w:bCs/>
          <w:color w:val="000000"/>
          <w:sz w:val="24"/>
          <w:szCs w:val="24"/>
          <w:lang w:eastAsia="ru-RU"/>
        </w:rPr>
        <w:t xml:space="preserve"> жилыми помещениями муниципального жилищного фонда социального найма и принятия решения о даче согласия (отказа) на обмен жилыми помещениями, занимаемыми гражданами по договорам социального найма.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</w:t>
      </w:r>
      <w:r>
        <w:rPr>
          <w:bCs/>
          <w:color w:val="000000"/>
          <w:sz w:val="24"/>
          <w:szCs w:val="24"/>
          <w:lang w:eastAsia="ru-RU"/>
        </w:rPr>
        <w:t xml:space="preserve">9</w:t>
      </w:r>
      <w:r>
        <w:rPr>
          <w:bCs/>
          <w:color w:val="000000"/>
          <w:sz w:val="24"/>
          <w:szCs w:val="24"/>
          <w:lang w:eastAsia="ru-RU"/>
        </w:rPr>
        <w:t xml:space="preserve">. </w:t>
      </w:r>
      <w:r>
        <w:rPr>
          <w:bCs/>
          <w:color w:val="000000"/>
          <w:sz w:val="24"/>
          <w:szCs w:val="24"/>
          <w:lang w:eastAsia="ru-RU"/>
        </w:rPr>
        <w:t xml:space="preserve">Рассмотрение документов </w:t>
      </w:r>
      <w:r>
        <w:rPr>
          <w:bCs/>
          <w:color w:val="000000"/>
          <w:sz w:val="24"/>
          <w:szCs w:val="24"/>
          <w:lang w:eastAsia="ru-RU"/>
        </w:rPr>
        <w:t xml:space="preserve">о </w:t>
      </w:r>
      <w:r>
        <w:rPr>
          <w:bCs/>
          <w:color w:val="000000"/>
          <w:sz w:val="24"/>
          <w:szCs w:val="24"/>
          <w:lang w:eastAsia="ru-RU"/>
        </w:rPr>
        <w:t xml:space="preserve">переводе (включении/</w:t>
      </w:r>
      <w:r>
        <w:rPr>
          <w:bCs/>
          <w:color w:val="000000"/>
          <w:sz w:val="24"/>
          <w:szCs w:val="24"/>
          <w:lang w:eastAsia="ru-RU"/>
        </w:rPr>
        <w:t xml:space="preserve">исключении) жилого помещения </w:t>
      </w:r>
      <w:r>
        <w:rPr>
          <w:bCs/>
          <w:color w:val="000000"/>
          <w:sz w:val="24"/>
          <w:szCs w:val="24"/>
          <w:lang w:eastAsia="ru-RU"/>
        </w:rPr>
        <w:t xml:space="preserve">из одной категории</w:t>
      </w:r>
      <w:r>
        <w:rPr>
          <w:bCs/>
          <w:color w:val="000000"/>
          <w:sz w:val="24"/>
          <w:szCs w:val="24"/>
          <w:lang w:eastAsia="ru-RU"/>
        </w:rPr>
        <w:t xml:space="preserve"> жилищного фонда в другую категорию</w:t>
      </w:r>
      <w:r>
        <w:rPr>
          <w:bCs/>
          <w:color w:val="000000"/>
          <w:sz w:val="24"/>
          <w:szCs w:val="24"/>
          <w:lang w:eastAsia="ru-RU"/>
        </w:rPr>
        <w:t xml:space="preserve">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</w:t>
      </w:r>
      <w:r>
        <w:rPr>
          <w:bCs/>
          <w:color w:val="000000"/>
          <w:sz w:val="24"/>
          <w:szCs w:val="24"/>
          <w:lang w:eastAsia="ru-RU"/>
        </w:rPr>
        <w:t xml:space="preserve">10</w:t>
      </w:r>
      <w:r>
        <w:rPr>
          <w:bCs/>
          <w:color w:val="000000"/>
          <w:sz w:val="24"/>
          <w:szCs w:val="24"/>
          <w:lang w:eastAsia="ru-RU"/>
        </w:rPr>
        <w:t xml:space="preserve">. </w:t>
      </w:r>
      <w:r>
        <w:rPr>
          <w:bCs/>
          <w:color w:val="000000"/>
          <w:sz w:val="24"/>
          <w:szCs w:val="24"/>
          <w:lang w:eastAsia="ru-RU"/>
        </w:rPr>
        <w:t xml:space="preserve">Рассмотрение заявлений и документов</w:t>
      </w:r>
      <w:r>
        <w:rPr>
          <w:bCs/>
          <w:color w:val="000000"/>
          <w:sz w:val="24"/>
          <w:szCs w:val="24"/>
          <w:lang w:eastAsia="ru-RU"/>
        </w:rPr>
        <w:t xml:space="preserve"> граждан</w:t>
      </w:r>
      <w:r>
        <w:rPr>
          <w:bCs/>
          <w:color w:val="000000"/>
          <w:sz w:val="24"/>
          <w:szCs w:val="24"/>
          <w:lang w:eastAsia="ru-RU"/>
        </w:rPr>
        <w:t xml:space="preserve"> о приватизации жилых помещений, </w:t>
      </w:r>
      <w:r>
        <w:rPr>
          <w:bCs/>
          <w:color w:val="000000"/>
          <w:sz w:val="24"/>
          <w:szCs w:val="24"/>
          <w:lang w:eastAsia="ru-RU"/>
        </w:rPr>
        <w:t xml:space="preserve">занимаемых</w:t>
      </w:r>
      <w:r>
        <w:rPr>
          <w:bCs/>
          <w:color w:val="000000"/>
          <w:sz w:val="24"/>
          <w:szCs w:val="24"/>
          <w:lang w:eastAsia="ru-RU"/>
        </w:rPr>
        <w:t xml:space="preserve"> ими</w:t>
      </w:r>
      <w:r>
        <w:rPr>
          <w:bCs/>
          <w:color w:val="000000"/>
          <w:sz w:val="24"/>
          <w:szCs w:val="24"/>
          <w:lang w:eastAsia="ru-RU"/>
        </w:rPr>
        <w:t xml:space="preserve"> по</w:t>
      </w:r>
      <w:r>
        <w:rPr>
          <w:bCs/>
          <w:color w:val="000000"/>
          <w:sz w:val="24"/>
          <w:szCs w:val="24"/>
          <w:lang w:eastAsia="ru-RU"/>
        </w:rPr>
        <w:t xml:space="preserve"> договорам социального найма. 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</w:t>
      </w:r>
      <w:r>
        <w:rPr>
          <w:bCs/>
          <w:color w:val="000000"/>
          <w:sz w:val="24"/>
          <w:szCs w:val="24"/>
          <w:lang w:eastAsia="ru-RU"/>
        </w:rPr>
        <w:t xml:space="preserve">11</w:t>
      </w:r>
      <w:r>
        <w:rPr>
          <w:bCs/>
          <w:color w:val="000000"/>
          <w:sz w:val="24"/>
          <w:szCs w:val="24"/>
          <w:lang w:eastAsia="ru-RU"/>
        </w:rPr>
        <w:t xml:space="preserve">. </w:t>
      </w:r>
      <w:r>
        <w:rPr>
          <w:bCs/>
          <w:color w:val="000000"/>
          <w:sz w:val="24"/>
          <w:szCs w:val="24"/>
          <w:lang w:eastAsia="ru-RU"/>
        </w:rPr>
        <w:t xml:space="preserve">Рассмотрение заявлений и документов </w:t>
      </w:r>
      <w:r>
        <w:rPr>
          <w:bCs/>
          <w:color w:val="000000"/>
          <w:sz w:val="24"/>
          <w:szCs w:val="24"/>
          <w:lang w:eastAsia="ru-RU"/>
        </w:rPr>
        <w:t xml:space="preserve">граждан </w:t>
      </w:r>
      <w:r>
        <w:rPr>
          <w:bCs/>
          <w:color w:val="000000"/>
          <w:sz w:val="24"/>
          <w:szCs w:val="24"/>
          <w:lang w:eastAsia="ru-RU"/>
        </w:rPr>
        <w:t xml:space="preserve">о приватизации занимаем</w:t>
      </w:r>
      <w:r>
        <w:rPr>
          <w:bCs/>
          <w:color w:val="000000"/>
          <w:sz w:val="24"/>
          <w:szCs w:val="24"/>
          <w:lang w:eastAsia="ru-RU"/>
        </w:rPr>
        <w:t xml:space="preserve">ых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  <w:t xml:space="preserve">ими </w:t>
      </w:r>
      <w:r>
        <w:rPr>
          <w:bCs/>
          <w:color w:val="000000"/>
          <w:sz w:val="24"/>
          <w:szCs w:val="24"/>
          <w:lang w:eastAsia="ru-RU"/>
        </w:rPr>
        <w:t xml:space="preserve">служебн</w:t>
      </w:r>
      <w:r>
        <w:rPr>
          <w:bCs/>
          <w:color w:val="000000"/>
          <w:sz w:val="24"/>
          <w:szCs w:val="24"/>
          <w:lang w:eastAsia="ru-RU"/>
        </w:rPr>
        <w:t xml:space="preserve">ых</w:t>
      </w:r>
      <w:r>
        <w:rPr>
          <w:bCs/>
          <w:color w:val="000000"/>
          <w:sz w:val="24"/>
          <w:szCs w:val="24"/>
          <w:lang w:eastAsia="ru-RU"/>
        </w:rPr>
        <w:t xml:space="preserve"> жил</w:t>
      </w:r>
      <w:r>
        <w:rPr>
          <w:bCs/>
          <w:color w:val="000000"/>
          <w:sz w:val="24"/>
          <w:szCs w:val="24"/>
          <w:lang w:eastAsia="ru-RU"/>
        </w:rPr>
        <w:t xml:space="preserve">ых</w:t>
      </w:r>
      <w:r>
        <w:rPr>
          <w:bCs/>
          <w:color w:val="000000"/>
          <w:sz w:val="24"/>
          <w:szCs w:val="24"/>
          <w:lang w:eastAsia="ru-RU"/>
        </w:rPr>
        <w:t xml:space="preserve"> помещени</w:t>
      </w:r>
      <w:r>
        <w:rPr>
          <w:bCs/>
          <w:color w:val="000000"/>
          <w:sz w:val="24"/>
          <w:szCs w:val="24"/>
          <w:lang w:eastAsia="ru-RU"/>
        </w:rPr>
        <w:t xml:space="preserve">й</w:t>
      </w:r>
      <w:r>
        <w:rPr>
          <w:bCs/>
          <w:color w:val="000000"/>
          <w:sz w:val="24"/>
          <w:szCs w:val="24"/>
          <w:lang w:eastAsia="ru-RU"/>
        </w:rPr>
        <w:t xml:space="preserve"> и принятие р</w:t>
      </w:r>
      <w:r>
        <w:rPr>
          <w:bCs/>
          <w:color w:val="000000"/>
          <w:sz w:val="24"/>
          <w:szCs w:val="24"/>
          <w:lang w:eastAsia="ru-RU"/>
        </w:rPr>
        <w:t xml:space="preserve">ешени</w:t>
      </w:r>
      <w:r>
        <w:rPr>
          <w:bCs/>
          <w:color w:val="000000"/>
          <w:sz w:val="24"/>
          <w:szCs w:val="24"/>
          <w:lang w:eastAsia="ru-RU"/>
        </w:rPr>
        <w:t xml:space="preserve">й</w:t>
      </w:r>
      <w:r>
        <w:rPr>
          <w:bCs/>
          <w:color w:val="000000"/>
          <w:sz w:val="24"/>
          <w:szCs w:val="24"/>
          <w:lang w:eastAsia="ru-RU"/>
        </w:rPr>
        <w:t xml:space="preserve"> о приватизации служебных жилых помещений специализированного жилищного фонда и исключении служебных жилых помещений из специализированного жилищного фонда</w:t>
      </w:r>
      <w:r>
        <w:rPr>
          <w:bCs/>
          <w:color w:val="000000"/>
          <w:sz w:val="24"/>
          <w:szCs w:val="24"/>
          <w:lang w:eastAsia="ru-RU"/>
        </w:rPr>
        <w:t xml:space="preserve"> либо об отказе в приватизации служебных жилых помещений.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</w:t>
      </w:r>
      <w:r>
        <w:rPr>
          <w:bCs/>
          <w:color w:val="000000"/>
          <w:sz w:val="24"/>
          <w:szCs w:val="24"/>
          <w:lang w:eastAsia="ru-RU"/>
        </w:rPr>
        <w:t xml:space="preserve">1</w:t>
      </w:r>
      <w:r>
        <w:rPr>
          <w:bCs/>
          <w:color w:val="000000"/>
          <w:sz w:val="24"/>
          <w:szCs w:val="24"/>
          <w:lang w:eastAsia="ru-RU"/>
        </w:rPr>
        <w:t xml:space="preserve">2</w:t>
      </w:r>
      <w:r>
        <w:rPr>
          <w:bCs/>
          <w:color w:val="000000"/>
          <w:sz w:val="24"/>
          <w:szCs w:val="24"/>
          <w:lang w:eastAsia="ru-RU"/>
        </w:rPr>
        <w:t xml:space="preserve">. Рассмотрение заявлений, жалоб о предоставлении жилых помещений и улучшении жилищных условий, а также других вопросов, входящих в компетенцию </w:t>
      </w:r>
      <w:r>
        <w:rPr>
          <w:bCs/>
          <w:color w:val="000000"/>
          <w:sz w:val="24"/>
          <w:szCs w:val="24"/>
          <w:lang w:eastAsia="ru-RU"/>
        </w:rPr>
        <w:t xml:space="preserve">К</w:t>
      </w:r>
      <w:r>
        <w:rPr>
          <w:bCs/>
          <w:color w:val="000000"/>
          <w:sz w:val="24"/>
          <w:szCs w:val="24"/>
          <w:lang w:eastAsia="ru-RU"/>
        </w:rPr>
        <w:t xml:space="preserve">омиссии.</w:t>
      </w:r>
      <w:r>
        <w:rPr>
          <w:bCs/>
          <w:color w:val="000000"/>
          <w:sz w:val="24"/>
          <w:szCs w:val="24"/>
          <w:lang w:eastAsia="ru-RU"/>
        </w:rPr>
        <w:t xml:space="preserve">»</w:t>
      </w:r>
      <w:r>
        <w:rPr>
          <w:bCs/>
          <w:color w:val="000000"/>
          <w:sz w:val="24"/>
          <w:szCs w:val="24"/>
          <w:lang w:eastAsia="ru-RU"/>
        </w:rPr>
        <w:t xml:space="preserve">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3. </w:t>
      </w:r>
      <w:r>
        <w:rPr>
          <w:bCs/>
          <w:color w:val="000000"/>
          <w:sz w:val="24"/>
          <w:szCs w:val="24"/>
          <w:lang w:eastAsia="ru-RU"/>
        </w:rPr>
        <w:t xml:space="preserve">В состав комиссии по жилищным вопросам при администрации Печенгского муниципального округа</w:t>
      </w:r>
      <w:r>
        <w:rPr>
          <w:bCs/>
          <w:color w:val="000000"/>
          <w:sz w:val="24"/>
          <w:szCs w:val="24"/>
          <w:lang w:eastAsia="ru-RU"/>
        </w:rPr>
        <w:t xml:space="preserve">, утвержденный </w:t>
      </w:r>
      <w:r>
        <w:rPr>
          <w:bCs/>
          <w:color w:val="000000"/>
          <w:sz w:val="24"/>
          <w:szCs w:val="24"/>
          <w:lang w:eastAsia="ru-RU"/>
        </w:rPr>
        <w:t xml:space="preserve">вышеназванным постановлением, внести следующие изменения: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3.1. </w:t>
      </w:r>
      <w:r>
        <w:rPr>
          <w:bCs/>
          <w:color w:val="000000"/>
          <w:sz w:val="24"/>
          <w:szCs w:val="24"/>
          <w:lang w:eastAsia="ru-RU"/>
        </w:rPr>
        <w:t xml:space="preserve">Должность Веверица В.А. изложить в следующей редакции: «председатель Комитета по управлению имуществом администрации Печенгского муниципального округа»</w:t>
      </w:r>
      <w:r>
        <w:rPr>
          <w:bCs/>
          <w:color w:val="000000"/>
          <w:sz w:val="24"/>
          <w:szCs w:val="24"/>
          <w:lang w:eastAsia="ru-RU"/>
        </w:rPr>
        <w:t xml:space="preserve">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4</w:t>
      </w:r>
      <w:r>
        <w:rPr>
          <w:sz w:val="24"/>
          <w:szCs w:val="24"/>
          <w:lang w:eastAsia="ru-RU"/>
        </w:rPr>
        <w:t xml:space="preserve">. Настоящее постановление вступает в силу после его подписания и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5</w:t>
      </w:r>
      <w:r>
        <w:rPr>
          <w:sz w:val="24"/>
          <w:szCs w:val="24"/>
          <w:lang w:eastAsia="ru-RU"/>
        </w:rPr>
        <w:t xml:space="preserve">. Контроль за исполнением настоящего постановления оставляю за собой. 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Глав</w:t>
      </w:r>
      <w:r>
        <w:rPr>
          <w:sz w:val="24"/>
          <w:szCs w:val="24"/>
          <w:lang w:eastAsia="ru-RU"/>
        </w:rPr>
        <w:t xml:space="preserve">а</w:t>
      </w:r>
      <w:r>
        <w:rPr>
          <w:sz w:val="24"/>
          <w:szCs w:val="24"/>
          <w:lang w:eastAsia="ru-RU"/>
        </w:rPr>
        <w:t xml:space="preserve"> Печенгского муниципального округа                                              </w:t>
      </w:r>
      <w:r>
        <w:rPr>
          <w:sz w:val="24"/>
          <w:szCs w:val="24"/>
          <w:lang w:eastAsia="ru-RU"/>
        </w:rPr>
        <w:t xml:space="preserve">           </w:t>
      </w:r>
      <w:r>
        <w:rPr>
          <w:sz w:val="24"/>
          <w:szCs w:val="24"/>
          <w:lang w:eastAsia="ru-RU"/>
        </w:rPr>
        <w:t xml:space="preserve">А.С. Пеньшин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highlight w:val="none"/>
          <w:lang w:eastAsia="ru-RU"/>
        </w:rPr>
      </w:pPr>
      <w:r>
        <w:rPr>
          <w:highlight w:val="none"/>
          <w:lang w:eastAsia="ru-RU"/>
        </w:rPr>
      </w:r>
      <w:r>
        <w:rPr>
          <w:highlight w:val="none"/>
          <w:lang w:eastAsia="ru-RU"/>
        </w:rPr>
      </w:r>
      <w:r>
        <w:rPr>
          <w:highlight w:val="none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highlight w:val="none"/>
          <w:lang w:eastAsia="ru-RU"/>
        </w:rPr>
      </w:pPr>
      <w:r>
        <w:rPr>
          <w:highlight w:val="none"/>
          <w:lang w:eastAsia="ru-RU"/>
        </w:rPr>
      </w:r>
      <w:r>
        <w:rPr>
          <w:highlight w:val="none"/>
          <w:lang w:eastAsia="ru-RU"/>
        </w:rPr>
      </w:r>
      <w:r>
        <w:rPr>
          <w:highlight w:val="none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highlight w:val="none"/>
          <w:lang w:eastAsia="ru-RU"/>
        </w:rPr>
      </w:pPr>
      <w:r>
        <w:rPr>
          <w:lang w:eastAsia="ru-RU"/>
        </w:rPr>
        <w:t xml:space="preserve">Щукина Л.Я</w:t>
      </w:r>
      <w:r>
        <w:rPr>
          <w:lang w:eastAsia="ru-RU"/>
        </w:rPr>
        <w:t xml:space="preserve">., 6</w:t>
      </w:r>
      <w:r>
        <w:rPr>
          <w:lang w:eastAsia="ru-RU"/>
        </w:rPr>
        <w:t xml:space="preserve">0718</w:t>
      </w:r>
      <w:r>
        <w:rPr>
          <w:highlight w:val="none"/>
          <w:lang w:eastAsia="ru-RU"/>
        </w:rPr>
      </w:r>
      <w:r>
        <w:rPr>
          <w:highlight w:val="none"/>
          <w:lang w:eastAsia="ru-RU"/>
        </w:rPr>
      </w:r>
    </w:p>
    <w:p>
      <w:pPr>
        <w:ind w:left="0" w:right="0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sectPr>
      <w:headerReference w:type="even" r:id="rId9"/>
      <w:footnotePr/>
      <w:endnotePr/>
      <w:type w:val="nextPage"/>
      <w:pgSz w:w="11906" w:h="16838" w:orient="portrait"/>
      <w:pgMar w:top="426" w:right="850" w:bottom="255" w:left="1701" w:header="720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rPr>
          <w:sz w:val="15"/>
          <w:szCs w:val="15"/>
        </w:rPr>
      </w:pPr>
      <w:r>
        <w:rPr>
          <w:sz w:val="15"/>
          <w:szCs w:val="15"/>
        </w:rPr>
        <w: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endnote>
  <w:endnote w:type="continuationSeparator" w:id="0">
    <w:p>
      <w:pPr>
        <w:rPr>
          <w:sz w:val="15"/>
          <w:szCs w:val="15"/>
        </w:rPr>
      </w:pPr>
      <w:r>
        <w:rPr>
          <w:sz w:val="15"/>
          <w:szCs w:val="15"/>
        </w:rPr>
        <w:continuation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rPr>
          <w:sz w:val="15"/>
          <w:szCs w:val="15"/>
        </w:rPr>
      </w:pPr>
      <w:r>
        <w:rPr>
          <w:sz w:val="15"/>
          <w:szCs w:val="15"/>
        </w:rPr>
        <w: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footnote>
  <w:footnote w:type="continuationSeparator" w:id="0">
    <w:p>
      <w:pPr>
        <w:rPr>
          <w:sz w:val="15"/>
          <w:szCs w:val="15"/>
        </w:rPr>
      </w:pPr>
      <w:r>
        <w:rPr>
          <w:sz w:val="15"/>
          <w:szCs w:val="15"/>
        </w:rPr>
        <w:continuation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6"/>
      <w:rPr>
        <w:rStyle w:val="997"/>
        <w:sz w:val="15"/>
        <w:szCs w:val="15"/>
      </w:rPr>
      <w:framePr w:wrap="around" w:vAnchor="text" w:hAnchor="margin" w:xAlign="center" w:y="1"/>
    </w:pPr>
    <w:r>
      <w:rPr>
        <w:rStyle w:val="997"/>
        <w:sz w:val="15"/>
        <w:szCs w:val="15"/>
      </w:rPr>
      <w:fldChar w:fldCharType="begin"/>
    </w:r>
    <w:r>
      <w:rPr>
        <w:rStyle w:val="997"/>
        <w:sz w:val="15"/>
        <w:szCs w:val="15"/>
      </w:rPr>
      <w:instrText xml:space="preserve">PAGE  </w:instrText>
    </w:r>
    <w:r>
      <w:rPr>
        <w:rStyle w:val="997"/>
        <w:sz w:val="15"/>
        <w:szCs w:val="15"/>
      </w:rPr>
      <w:fldChar w:fldCharType="end"/>
    </w:r>
    <w:r>
      <w:rPr>
        <w:rStyle w:val="997"/>
        <w:sz w:val="15"/>
        <w:szCs w:val="15"/>
      </w:rPr>
    </w:r>
    <w:r>
      <w:rPr>
        <w:rStyle w:val="997"/>
        <w:sz w:val="15"/>
        <w:szCs w:val="15"/>
      </w:rPr>
    </w:r>
  </w:p>
  <w:p>
    <w:pPr>
      <w:pStyle w:val="956"/>
      <w:rPr>
        <w:sz w:val="15"/>
        <w:szCs w:val="15"/>
      </w:rPr>
    </w:pPr>
    <w:r>
      <w:rPr>
        <w:sz w:val="15"/>
        <w:szCs w:val="15"/>
      </w:rPr>
    </w:r>
    <w:r>
      <w:rPr>
        <w:sz w:val="15"/>
        <w:szCs w:val="15"/>
      </w:rPr>
    </w:r>
    <w:r>
      <w:rPr>
        <w:sz w:val="15"/>
        <w:szCs w:val="15"/>
      </w:rPr>
    </w:r>
  </w:p>
  <w:p>
    <w:pPr>
      <w:rPr>
        <w:sz w:val="15"/>
        <w:szCs w:val="15"/>
      </w:rPr>
    </w:pPr>
    <w:r>
      <w:rPr>
        <w:sz w:val="15"/>
        <w:szCs w:val="15"/>
      </w:rPr>
    </w:r>
    <w:r>
      <w:rPr>
        <w:sz w:val="15"/>
        <w:szCs w:val="15"/>
      </w:rPr>
    </w:r>
    <w:r>
      <w:rPr>
        <w:sz w:val="15"/>
        <w:szCs w:val="15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88" w:hanging="888"/>
        <w:tabs>
          <w:tab w:val="num" w:pos="148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360"/>
        <w:tabs>
          <w:tab w:val="num" w:pos="7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40" w:hanging="360"/>
        <w:tabs>
          <w:tab w:val="num" w:pos="15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60" w:hanging="180"/>
        <w:tabs>
          <w:tab w:val="num" w:pos="22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80" w:hanging="360"/>
        <w:tabs>
          <w:tab w:val="num" w:pos="29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00" w:hanging="360"/>
        <w:tabs>
          <w:tab w:val="num" w:pos="37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420" w:hanging="180"/>
        <w:tabs>
          <w:tab w:val="num" w:pos="44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40" w:hanging="360"/>
        <w:tabs>
          <w:tab w:val="num" w:pos="51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60" w:hanging="360"/>
        <w:tabs>
          <w:tab w:val="num" w:pos="58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80" w:hanging="180"/>
        <w:tabs>
          <w:tab w:val="num" w:pos="65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  <w:tabs>
          <w:tab w:val="num" w:pos="9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3">
    <w:multiLevelType w:val="hybridMultilevel"/>
    <w:lvl w:ilvl="0">
      <w:start w:val="1"/>
      <w:numFmt w:val="bullet"/>
      <w:pStyle w:val="975"/>
      <w:isLgl w:val="false"/>
      <w:suff w:val="tab"/>
      <w:lvlText w:val=""/>
      <w:lvlJc w:val="left"/>
      <w:pPr>
        <w:ind w:left="1512" w:right="1512" w:hanging="432"/>
        <w:tabs>
          <w:tab w:val="num" w:pos="1512" w:leader="none"/>
        </w:tabs>
      </w:pPr>
      <w:rPr>
        <w:rFonts w:hint="default" w:ascii="Wingdings" w:hAnsi="Wingdings"/>
        <w:sz w:val="16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95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pStyle w:val="991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pStyle w:val="992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360"/>
        <w:tabs>
          <w:tab w:val="num" w:pos="13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040" w:hanging="360"/>
        <w:tabs>
          <w:tab w:val="num" w:pos="20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60" w:hanging="180"/>
        <w:tabs>
          <w:tab w:val="num" w:pos="27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80" w:hanging="360"/>
        <w:tabs>
          <w:tab w:val="num" w:pos="34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200" w:hanging="360"/>
        <w:tabs>
          <w:tab w:val="num" w:pos="42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920" w:hanging="180"/>
        <w:tabs>
          <w:tab w:val="num" w:pos="49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640" w:hanging="360"/>
        <w:tabs>
          <w:tab w:val="num" w:pos="56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60" w:hanging="360"/>
        <w:tabs>
          <w:tab w:val="num" w:pos="63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80" w:hanging="180"/>
        <w:tabs>
          <w:tab w:val="num" w:pos="70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0">
    <w:multiLevelType w:val="hybridMultilevel"/>
    <w:lvl w:ilvl="0">
      <w:start w:val="1"/>
      <w:numFmt w:val="bullet"/>
      <w:pStyle w:val="994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pStyle w:val="993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4" w:hanging="684"/>
        <w:tabs>
          <w:tab w:val="num" w:pos="10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480" w:hanging="360"/>
        <w:tabs>
          <w:tab w:val="num" w:pos="14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200" w:hanging="180"/>
        <w:tabs>
          <w:tab w:val="num" w:pos="22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20" w:hanging="360"/>
        <w:tabs>
          <w:tab w:val="num" w:pos="29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40" w:hanging="360"/>
        <w:tabs>
          <w:tab w:val="num" w:pos="36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60" w:hanging="180"/>
        <w:tabs>
          <w:tab w:val="num" w:pos="43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80" w:hanging="360"/>
        <w:tabs>
          <w:tab w:val="num" w:pos="50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00" w:hanging="360"/>
        <w:tabs>
          <w:tab w:val="num" w:pos="58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20" w:hanging="180"/>
        <w:tabs>
          <w:tab w:val="num" w:pos="652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right="720" w:hanging="360"/>
        <w:tabs>
          <w:tab w:val="num" w:pos="72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pStyle w:val="1001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righ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decimal"/>
      <w:pStyle w:val="976"/>
      <w:isLgl w:val="false"/>
      <w:suff w:val="tab"/>
      <w:lvlText w:val="%1."/>
      <w:lvlJc w:val="left"/>
      <w:pPr>
        <w:ind w:left="1512" w:right="1512" w:hanging="432"/>
        <w:tabs>
          <w:tab w:val="num" w:pos="1512" w:leader="none"/>
        </w:tabs>
      </w:pPr>
      <w:rPr>
        <w:b/>
        <w:i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360" w:right="360" w:hanging="360"/>
        <w:tabs>
          <w:tab w:val="num" w:pos="36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pStyle w:val="999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decimal"/>
      <w:pStyle w:val="1000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"/>
      <w:numFmt w:val="decimal"/>
      <w:pStyle w:val="1002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660" w:hanging="360"/>
        <w:tabs>
          <w:tab w:val="num" w:pos="46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6040" w:hanging="360"/>
        <w:tabs>
          <w:tab w:val="num" w:pos="60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6760" w:hanging="180"/>
        <w:tabs>
          <w:tab w:val="num" w:pos="67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7480" w:hanging="360"/>
        <w:tabs>
          <w:tab w:val="num" w:pos="74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8200" w:hanging="360"/>
        <w:tabs>
          <w:tab w:val="num" w:pos="82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8920" w:hanging="180"/>
        <w:tabs>
          <w:tab w:val="num" w:pos="89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9640" w:hanging="360"/>
        <w:tabs>
          <w:tab w:val="num" w:pos="96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10360" w:hanging="360"/>
        <w:tabs>
          <w:tab w:val="num" w:pos="103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11080" w:hanging="180"/>
        <w:tabs>
          <w:tab w:val="num" w:pos="11080" w:leader="none"/>
        </w:tabs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48" w:hanging="648"/>
        <w:tabs>
          <w:tab w:val="num" w:pos="104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80" w:hanging="360"/>
        <w:tabs>
          <w:tab w:val="num" w:pos="14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00" w:hanging="180"/>
        <w:tabs>
          <w:tab w:val="num" w:pos="22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20" w:hanging="360"/>
        <w:tabs>
          <w:tab w:val="num" w:pos="29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40" w:hanging="360"/>
        <w:tabs>
          <w:tab w:val="num" w:pos="36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60" w:hanging="180"/>
        <w:tabs>
          <w:tab w:val="num" w:pos="43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80" w:hanging="360"/>
        <w:tabs>
          <w:tab w:val="num" w:pos="50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00" w:hanging="360"/>
        <w:tabs>
          <w:tab w:val="num" w:pos="58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20" w:hanging="180"/>
        <w:tabs>
          <w:tab w:val="num" w:pos="6520" w:leader="none"/>
        </w:tabs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righ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30"/>
  </w:num>
  <w:num w:numId="2">
    <w:abstractNumId w:val="5"/>
  </w:num>
  <w:num w:numId="3">
    <w:abstractNumId w:val="14"/>
  </w:num>
  <w:num w:numId="4">
    <w:abstractNumId w:val="22"/>
  </w:num>
  <w:num w:numId="5">
    <w:abstractNumId w:val="31"/>
  </w:num>
  <w:num w:numId="6">
    <w:abstractNumId w:val="20"/>
  </w:num>
  <w:num w:numId="7">
    <w:abstractNumId w:val="6"/>
  </w:num>
  <w:num w:numId="8">
    <w:abstractNumId w:val="7"/>
  </w:num>
  <w:num w:numId="9">
    <w:abstractNumId w:val="13"/>
  </w:num>
  <w:num w:numId="10">
    <w:abstractNumId w:val="10"/>
  </w:num>
  <w:num w:numId="11">
    <w:abstractNumId w:val="25"/>
  </w:num>
  <w:num w:numId="12">
    <w:abstractNumId w:val="26"/>
  </w:num>
  <w:num w:numId="13">
    <w:abstractNumId w:val="17"/>
  </w:num>
  <w:num w:numId="14">
    <w:abstractNumId w:val="28"/>
  </w:num>
  <w:num w:numId="15">
    <w:abstractNumId w:val="22"/>
  </w:num>
  <w:num w:numId="16">
    <w:abstractNumId w:val="16"/>
  </w:num>
  <w:num w:numId="17">
    <w:abstractNumId w:val="19"/>
  </w:num>
  <w:num w:numId="18">
    <w:abstractNumId w:val="3"/>
  </w:num>
  <w:num w:numId="19">
    <w:abstractNumId w:val="21"/>
  </w:num>
  <w:num w:numId="20">
    <w:abstractNumId w:val="2"/>
  </w:num>
  <w:num w:numId="21">
    <w:abstractNumId w:val="29"/>
  </w:num>
  <w:num w:numId="22">
    <w:abstractNumId w:val="9"/>
  </w:num>
  <w:num w:numId="23">
    <w:abstractNumId w:val="27"/>
  </w:num>
  <w:num w:numId="24">
    <w:abstractNumId w:val="1"/>
  </w:num>
  <w:num w:numId="25">
    <w:abstractNumId w:val="24"/>
  </w:num>
  <w:num w:numId="26">
    <w:abstractNumId w:val="11"/>
  </w:num>
  <w:num w:numId="27">
    <w:abstractNumId w:val="32"/>
  </w:num>
  <w:num w:numId="28">
    <w:abstractNumId w:val="18"/>
  </w:num>
  <w:num w:numId="29">
    <w:abstractNumId w:val="0"/>
  </w:num>
  <w:num w:numId="30">
    <w:abstractNumId w:val="15"/>
  </w:num>
  <w:num w:numId="31">
    <w:abstractNumId w:val="8"/>
  </w:num>
  <w:num w:numId="32">
    <w:abstractNumId w:val="23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1">
    <w:name w:val="Heading 1 Char"/>
    <w:basedOn w:val="798"/>
    <w:link w:val="789"/>
    <w:uiPriority w:val="9"/>
    <w:rPr>
      <w:rFonts w:ascii="Arial" w:hAnsi="Arial" w:eastAsia="Arial" w:cs="Arial"/>
      <w:sz w:val="40"/>
      <w:szCs w:val="40"/>
    </w:rPr>
  </w:style>
  <w:style w:type="character" w:styleId="772">
    <w:name w:val="Heading 2 Char"/>
    <w:basedOn w:val="798"/>
    <w:link w:val="790"/>
    <w:uiPriority w:val="9"/>
    <w:rPr>
      <w:rFonts w:ascii="Arial" w:hAnsi="Arial" w:eastAsia="Arial" w:cs="Arial"/>
      <w:sz w:val="34"/>
    </w:rPr>
  </w:style>
  <w:style w:type="character" w:styleId="773">
    <w:name w:val="Heading 3 Char"/>
    <w:basedOn w:val="798"/>
    <w:link w:val="791"/>
    <w:uiPriority w:val="9"/>
    <w:rPr>
      <w:rFonts w:ascii="Arial" w:hAnsi="Arial" w:eastAsia="Arial" w:cs="Arial"/>
      <w:sz w:val="30"/>
      <w:szCs w:val="30"/>
    </w:rPr>
  </w:style>
  <w:style w:type="character" w:styleId="774">
    <w:name w:val="Heading 4 Char"/>
    <w:basedOn w:val="798"/>
    <w:link w:val="792"/>
    <w:uiPriority w:val="9"/>
    <w:rPr>
      <w:rFonts w:ascii="Arial" w:hAnsi="Arial" w:eastAsia="Arial" w:cs="Arial"/>
      <w:b/>
      <w:bCs/>
      <w:sz w:val="26"/>
      <w:szCs w:val="26"/>
    </w:rPr>
  </w:style>
  <w:style w:type="character" w:styleId="775">
    <w:name w:val="Heading 5 Char"/>
    <w:basedOn w:val="798"/>
    <w:link w:val="793"/>
    <w:uiPriority w:val="9"/>
    <w:rPr>
      <w:rFonts w:ascii="Arial" w:hAnsi="Arial" w:eastAsia="Arial" w:cs="Arial"/>
      <w:b/>
      <w:bCs/>
      <w:sz w:val="24"/>
      <w:szCs w:val="24"/>
    </w:rPr>
  </w:style>
  <w:style w:type="character" w:styleId="776">
    <w:name w:val="Heading 6 Char"/>
    <w:basedOn w:val="798"/>
    <w:link w:val="794"/>
    <w:uiPriority w:val="9"/>
    <w:rPr>
      <w:rFonts w:ascii="Arial" w:hAnsi="Arial" w:eastAsia="Arial" w:cs="Arial"/>
      <w:b/>
      <w:bCs/>
      <w:sz w:val="22"/>
      <w:szCs w:val="22"/>
    </w:rPr>
  </w:style>
  <w:style w:type="character" w:styleId="777">
    <w:name w:val="Heading 7 Char"/>
    <w:basedOn w:val="798"/>
    <w:link w:val="7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8">
    <w:name w:val="Heading 8 Char"/>
    <w:basedOn w:val="798"/>
    <w:link w:val="796"/>
    <w:uiPriority w:val="9"/>
    <w:rPr>
      <w:rFonts w:ascii="Arial" w:hAnsi="Arial" w:eastAsia="Arial" w:cs="Arial"/>
      <w:i/>
      <w:iCs/>
      <w:sz w:val="22"/>
      <w:szCs w:val="22"/>
    </w:rPr>
  </w:style>
  <w:style w:type="character" w:styleId="779">
    <w:name w:val="Heading 9 Char"/>
    <w:basedOn w:val="798"/>
    <w:link w:val="797"/>
    <w:uiPriority w:val="9"/>
    <w:rPr>
      <w:rFonts w:ascii="Arial" w:hAnsi="Arial" w:eastAsia="Arial" w:cs="Arial"/>
      <w:i/>
      <w:iCs/>
      <w:sz w:val="21"/>
      <w:szCs w:val="21"/>
    </w:rPr>
  </w:style>
  <w:style w:type="character" w:styleId="780">
    <w:name w:val="Title Char"/>
    <w:basedOn w:val="798"/>
    <w:link w:val="995"/>
    <w:uiPriority w:val="10"/>
    <w:rPr>
      <w:sz w:val="48"/>
      <w:szCs w:val="48"/>
    </w:rPr>
  </w:style>
  <w:style w:type="character" w:styleId="781">
    <w:name w:val="Subtitle Char"/>
    <w:basedOn w:val="798"/>
    <w:link w:val="1024"/>
    <w:uiPriority w:val="11"/>
    <w:rPr>
      <w:sz w:val="24"/>
      <w:szCs w:val="24"/>
    </w:rPr>
  </w:style>
  <w:style w:type="character" w:styleId="782">
    <w:name w:val="Quote Char"/>
    <w:link w:val="813"/>
    <w:uiPriority w:val="29"/>
    <w:rPr>
      <w:i/>
    </w:rPr>
  </w:style>
  <w:style w:type="character" w:styleId="783">
    <w:name w:val="Intense Quote Char"/>
    <w:link w:val="815"/>
    <w:uiPriority w:val="30"/>
    <w:rPr>
      <w:i/>
    </w:rPr>
  </w:style>
  <w:style w:type="character" w:styleId="784">
    <w:name w:val="Header Char"/>
    <w:basedOn w:val="798"/>
    <w:link w:val="956"/>
    <w:uiPriority w:val="99"/>
  </w:style>
  <w:style w:type="character" w:styleId="785">
    <w:name w:val="Caption Char"/>
    <w:basedOn w:val="996"/>
    <w:link w:val="957"/>
    <w:uiPriority w:val="99"/>
  </w:style>
  <w:style w:type="character" w:styleId="786">
    <w:name w:val="Footnote Text Char"/>
    <w:link w:val="1043"/>
    <w:uiPriority w:val="99"/>
    <w:rPr>
      <w:sz w:val="18"/>
    </w:rPr>
  </w:style>
  <w:style w:type="character" w:styleId="787">
    <w:name w:val="Endnote Text Char"/>
    <w:link w:val="1040"/>
    <w:uiPriority w:val="99"/>
    <w:rPr>
      <w:sz w:val="20"/>
    </w:rPr>
  </w:style>
  <w:style w:type="paragraph" w:styleId="788" w:default="1">
    <w:name w:val="Normal"/>
    <w:qFormat/>
    <w:pPr>
      <w:ind w:left="840" w:right="-360"/>
    </w:pPr>
    <w:rPr>
      <w:lang w:eastAsia="en-US"/>
    </w:rPr>
  </w:style>
  <w:style w:type="paragraph" w:styleId="789">
    <w:name w:val="Heading 1"/>
    <w:basedOn w:val="963"/>
    <w:next w:val="952"/>
    <w:link w:val="801"/>
    <w:qFormat/>
    <w:pPr>
      <w:outlineLvl w:val="0"/>
    </w:pPr>
    <w:rPr>
      <w:b/>
    </w:rPr>
  </w:style>
  <w:style w:type="paragraph" w:styleId="790">
    <w:name w:val="Heading 2"/>
    <w:basedOn w:val="963"/>
    <w:next w:val="952"/>
    <w:link w:val="802"/>
    <w:qFormat/>
    <w:pPr>
      <w:spacing w:line="200" w:lineRule="atLeast"/>
      <w:outlineLvl w:val="1"/>
    </w:pPr>
    <w:rPr>
      <w:b/>
      <w:spacing w:val="-6"/>
      <w:sz w:val="18"/>
    </w:rPr>
  </w:style>
  <w:style w:type="paragraph" w:styleId="791">
    <w:name w:val="Heading 3"/>
    <w:basedOn w:val="963"/>
    <w:next w:val="952"/>
    <w:link w:val="803"/>
    <w:qFormat/>
    <w:pPr>
      <w:spacing w:line="200" w:lineRule="atLeast"/>
      <w:outlineLvl w:val="2"/>
    </w:pPr>
    <w:rPr>
      <w:spacing w:val="-6"/>
      <w:sz w:val="18"/>
    </w:rPr>
  </w:style>
  <w:style w:type="paragraph" w:styleId="792">
    <w:name w:val="Heading 4"/>
    <w:basedOn w:val="963"/>
    <w:next w:val="952"/>
    <w:link w:val="804"/>
    <w:qFormat/>
    <w:pPr>
      <w:spacing w:after="220"/>
      <w:outlineLvl w:val="3"/>
    </w:pPr>
    <w:rPr>
      <w:rFonts w:ascii="Times New Roman" w:hAnsi="Times New Roman"/>
      <w:i/>
      <w:spacing w:val="-2"/>
    </w:rPr>
  </w:style>
  <w:style w:type="paragraph" w:styleId="793">
    <w:name w:val="Heading 5"/>
    <w:basedOn w:val="963"/>
    <w:next w:val="952"/>
    <w:link w:val="805"/>
    <w:qFormat/>
    <w:pPr>
      <w:outlineLvl w:val="4"/>
    </w:pPr>
    <w:rPr>
      <w:rFonts w:ascii="Times New Roman" w:hAnsi="Times New Roman"/>
      <w:i/>
      <w:spacing w:val="-2"/>
    </w:rPr>
  </w:style>
  <w:style w:type="paragraph" w:styleId="794">
    <w:name w:val="Heading 6"/>
    <w:basedOn w:val="963"/>
    <w:next w:val="952"/>
    <w:link w:val="806"/>
    <w:qFormat/>
    <w:pPr>
      <w:ind w:left="1080"/>
      <w:outlineLvl w:val="5"/>
    </w:pPr>
    <w:rPr>
      <w:b/>
      <w:spacing w:val="-4"/>
      <w:sz w:val="18"/>
    </w:rPr>
  </w:style>
  <w:style w:type="paragraph" w:styleId="795">
    <w:name w:val="Heading 7"/>
    <w:basedOn w:val="788"/>
    <w:next w:val="788"/>
    <w:link w:val="807"/>
    <w:qFormat/>
    <w:pPr>
      <w:spacing w:before="240" w:after="60"/>
      <w:outlineLvl w:val="6"/>
    </w:pPr>
    <w:rPr>
      <w:sz w:val="24"/>
      <w:szCs w:val="24"/>
    </w:rPr>
  </w:style>
  <w:style w:type="paragraph" w:styleId="796">
    <w:name w:val="Heading 8"/>
    <w:basedOn w:val="788"/>
    <w:next w:val="788"/>
    <w:link w:val="808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797">
    <w:name w:val="Heading 9"/>
    <w:basedOn w:val="788"/>
    <w:next w:val="788"/>
    <w:link w:val="809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798" w:default="1">
    <w:name w:val="Default Paragraph Font"/>
    <w:uiPriority w:val="1"/>
    <w:unhideWhenUsed/>
  </w:style>
  <w:style w:type="table" w:styleId="7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00" w:default="1">
    <w:name w:val="No List"/>
    <w:uiPriority w:val="99"/>
    <w:semiHidden/>
    <w:unhideWhenUsed/>
  </w:style>
  <w:style w:type="character" w:styleId="801" w:customStyle="1">
    <w:name w:val="Заголовок 1 Знак"/>
    <w:basedOn w:val="798"/>
    <w:link w:val="789"/>
    <w:uiPriority w:val="9"/>
    <w:rPr>
      <w:rFonts w:ascii="Arial" w:hAnsi="Arial" w:eastAsia="Arial" w:cs="Arial"/>
      <w:sz w:val="40"/>
      <w:szCs w:val="40"/>
    </w:rPr>
  </w:style>
  <w:style w:type="character" w:styleId="802" w:customStyle="1">
    <w:name w:val="Заголовок 2 Знак"/>
    <w:basedOn w:val="798"/>
    <w:link w:val="790"/>
    <w:uiPriority w:val="9"/>
    <w:rPr>
      <w:rFonts w:ascii="Arial" w:hAnsi="Arial" w:eastAsia="Arial" w:cs="Arial"/>
      <w:sz w:val="34"/>
    </w:rPr>
  </w:style>
  <w:style w:type="character" w:styleId="803" w:customStyle="1">
    <w:name w:val="Заголовок 3 Знак"/>
    <w:basedOn w:val="798"/>
    <w:link w:val="791"/>
    <w:uiPriority w:val="9"/>
    <w:rPr>
      <w:rFonts w:ascii="Arial" w:hAnsi="Arial" w:eastAsia="Arial" w:cs="Arial"/>
      <w:sz w:val="30"/>
      <w:szCs w:val="30"/>
    </w:rPr>
  </w:style>
  <w:style w:type="character" w:styleId="804" w:customStyle="1">
    <w:name w:val="Заголовок 4 Знак"/>
    <w:basedOn w:val="798"/>
    <w:link w:val="792"/>
    <w:uiPriority w:val="9"/>
    <w:rPr>
      <w:rFonts w:ascii="Arial" w:hAnsi="Arial" w:eastAsia="Arial" w:cs="Arial"/>
      <w:b/>
      <w:bCs/>
      <w:sz w:val="26"/>
      <w:szCs w:val="26"/>
    </w:rPr>
  </w:style>
  <w:style w:type="character" w:styleId="805" w:customStyle="1">
    <w:name w:val="Заголовок 5 Знак"/>
    <w:basedOn w:val="798"/>
    <w:link w:val="793"/>
    <w:uiPriority w:val="9"/>
    <w:rPr>
      <w:rFonts w:ascii="Arial" w:hAnsi="Arial" w:eastAsia="Arial" w:cs="Arial"/>
      <w:b/>
      <w:bCs/>
      <w:sz w:val="24"/>
      <w:szCs w:val="24"/>
    </w:rPr>
  </w:style>
  <w:style w:type="character" w:styleId="806" w:customStyle="1">
    <w:name w:val="Заголовок 6 Знак"/>
    <w:basedOn w:val="798"/>
    <w:link w:val="794"/>
    <w:uiPriority w:val="9"/>
    <w:rPr>
      <w:rFonts w:ascii="Arial" w:hAnsi="Arial" w:eastAsia="Arial" w:cs="Arial"/>
      <w:b/>
      <w:bCs/>
      <w:sz w:val="22"/>
      <w:szCs w:val="22"/>
    </w:rPr>
  </w:style>
  <w:style w:type="character" w:styleId="807" w:customStyle="1">
    <w:name w:val="Заголовок 7 Знак"/>
    <w:basedOn w:val="798"/>
    <w:link w:val="7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8" w:customStyle="1">
    <w:name w:val="Заголовок 8 Знак"/>
    <w:basedOn w:val="798"/>
    <w:link w:val="796"/>
    <w:uiPriority w:val="9"/>
    <w:rPr>
      <w:rFonts w:ascii="Arial" w:hAnsi="Arial" w:eastAsia="Arial" w:cs="Arial"/>
      <w:i/>
      <w:iCs/>
      <w:sz w:val="22"/>
      <w:szCs w:val="22"/>
    </w:rPr>
  </w:style>
  <w:style w:type="character" w:styleId="809" w:customStyle="1">
    <w:name w:val="Заголовок 9 Знак"/>
    <w:basedOn w:val="798"/>
    <w:link w:val="797"/>
    <w:uiPriority w:val="9"/>
    <w:rPr>
      <w:rFonts w:ascii="Arial" w:hAnsi="Arial" w:eastAsia="Arial" w:cs="Arial"/>
      <w:i/>
      <w:iCs/>
      <w:sz w:val="21"/>
      <w:szCs w:val="21"/>
    </w:rPr>
  </w:style>
  <w:style w:type="paragraph" w:styleId="810">
    <w:name w:val="No Spacing"/>
    <w:uiPriority w:val="1"/>
    <w:qFormat/>
  </w:style>
  <w:style w:type="character" w:styleId="811" w:customStyle="1">
    <w:name w:val="Название Знак"/>
    <w:basedOn w:val="798"/>
    <w:link w:val="995"/>
    <w:uiPriority w:val="10"/>
    <w:rPr>
      <w:sz w:val="48"/>
      <w:szCs w:val="48"/>
    </w:rPr>
  </w:style>
  <w:style w:type="character" w:styleId="812" w:customStyle="1">
    <w:name w:val="Подзаголовок Знак"/>
    <w:basedOn w:val="798"/>
    <w:link w:val="1024"/>
    <w:uiPriority w:val="11"/>
    <w:rPr>
      <w:sz w:val="24"/>
      <w:szCs w:val="24"/>
    </w:rPr>
  </w:style>
  <w:style w:type="paragraph" w:styleId="813">
    <w:name w:val="Quote"/>
    <w:basedOn w:val="788"/>
    <w:next w:val="788"/>
    <w:link w:val="814"/>
    <w:uiPriority w:val="29"/>
    <w:qFormat/>
    <w:pPr>
      <w:ind w:left="720" w:right="720"/>
    </w:pPr>
    <w:rPr>
      <w:i/>
    </w:rPr>
  </w:style>
  <w:style w:type="character" w:styleId="814" w:customStyle="1">
    <w:name w:val="Цитата 2 Знак"/>
    <w:link w:val="813"/>
    <w:uiPriority w:val="29"/>
    <w:rPr>
      <w:i/>
    </w:rPr>
  </w:style>
  <w:style w:type="paragraph" w:styleId="815">
    <w:name w:val="Intense Quote"/>
    <w:basedOn w:val="788"/>
    <w:next w:val="788"/>
    <w:link w:val="81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6" w:customStyle="1">
    <w:name w:val="Выделенная цитата Знак"/>
    <w:link w:val="815"/>
    <w:uiPriority w:val="30"/>
    <w:rPr>
      <w:i/>
    </w:rPr>
  </w:style>
  <w:style w:type="character" w:styleId="817" w:customStyle="1">
    <w:name w:val="Верхний колонтитул Знак"/>
    <w:basedOn w:val="798"/>
    <w:link w:val="956"/>
    <w:uiPriority w:val="99"/>
  </w:style>
  <w:style w:type="character" w:styleId="818" w:customStyle="1">
    <w:name w:val="Footer Char"/>
    <w:basedOn w:val="798"/>
    <w:uiPriority w:val="99"/>
  </w:style>
  <w:style w:type="character" w:styleId="819" w:customStyle="1">
    <w:name w:val="Нижний колонтитул Знак"/>
    <w:link w:val="957"/>
    <w:uiPriority w:val="99"/>
  </w:style>
  <w:style w:type="table" w:styleId="820" w:customStyle="1">
    <w:name w:val="Table Grid Light"/>
    <w:basedOn w:val="7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21">
    <w:name w:val="Plain Table 1"/>
    <w:basedOn w:val="7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2">
    <w:name w:val="Plain Table 2"/>
    <w:basedOn w:val="79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3">
    <w:name w:val="Plain Table 3"/>
    <w:basedOn w:val="7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4">
    <w:name w:val="Plain Table 4"/>
    <w:basedOn w:val="7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Plain Table 5"/>
    <w:basedOn w:val="7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6">
    <w:name w:val="Grid Table 1 Light"/>
    <w:basedOn w:val="79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1"/>
    <w:basedOn w:val="79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1 Light - Accent 2"/>
    <w:basedOn w:val="79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Grid Table 1 Light - Accent 3"/>
    <w:basedOn w:val="79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Grid Table 1 Light - Accent 4"/>
    <w:basedOn w:val="79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Grid Table 1 Light - Accent 5"/>
    <w:basedOn w:val="79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Grid Table 1 Light - Accent 6"/>
    <w:basedOn w:val="79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Grid Table 2"/>
    <w:basedOn w:val="7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1"/>
    <w:basedOn w:val="79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2 - Accent 2"/>
    <w:basedOn w:val="79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2 - Accent 3"/>
    <w:basedOn w:val="79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2 - Accent 4"/>
    <w:basedOn w:val="79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2 - Accent 5"/>
    <w:basedOn w:val="79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2 - Accent 6"/>
    <w:basedOn w:val="79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3"/>
    <w:basedOn w:val="7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1"/>
    <w:basedOn w:val="79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3 - Accent 2"/>
    <w:basedOn w:val="79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3 - Accent 3"/>
    <w:basedOn w:val="79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3 - Accent 4"/>
    <w:basedOn w:val="79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3 - Accent 5"/>
    <w:basedOn w:val="79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3 - Accent 6"/>
    <w:basedOn w:val="79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4"/>
    <w:basedOn w:val="79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8" w:customStyle="1">
    <w:name w:val="Grid Table 4 - Accent 1"/>
    <w:basedOn w:val="79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9" w:customStyle="1">
    <w:name w:val="Grid Table 4 - Accent 2"/>
    <w:basedOn w:val="79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50" w:customStyle="1">
    <w:name w:val="Grid Table 4 - Accent 3"/>
    <w:basedOn w:val="79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51" w:customStyle="1">
    <w:name w:val="Grid Table 4 - Accent 4"/>
    <w:basedOn w:val="79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52" w:customStyle="1">
    <w:name w:val="Grid Table 4 - Accent 5"/>
    <w:basedOn w:val="79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53" w:customStyle="1">
    <w:name w:val="Grid Table 4 - Accent 6"/>
    <w:basedOn w:val="79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54">
    <w:name w:val="Grid Table 5 Dark"/>
    <w:basedOn w:val="7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- Accent 1"/>
    <w:basedOn w:val="7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5 Dark - Accent 2"/>
    <w:basedOn w:val="7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7" w:customStyle="1">
    <w:name w:val="Grid Table 5 Dark - Accent 3"/>
    <w:basedOn w:val="7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8" w:customStyle="1">
    <w:name w:val="Grid Table 5 Dark- Accent 4"/>
    <w:basedOn w:val="7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9" w:customStyle="1">
    <w:name w:val="Grid Table 5 Dark - Accent 5"/>
    <w:basedOn w:val="7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60" w:customStyle="1">
    <w:name w:val="Grid Table 5 Dark - Accent 6"/>
    <w:basedOn w:val="7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61">
    <w:name w:val="Grid Table 6 Colorful"/>
    <w:basedOn w:val="79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62" w:customStyle="1">
    <w:name w:val="Grid Table 6 Colorful - Accent 1"/>
    <w:basedOn w:val="79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63" w:customStyle="1">
    <w:name w:val="Grid Table 6 Colorful - Accent 2"/>
    <w:basedOn w:val="79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64" w:customStyle="1">
    <w:name w:val="Grid Table 6 Colorful - Accent 3"/>
    <w:basedOn w:val="79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5" w:customStyle="1">
    <w:name w:val="Grid Table 6 Colorful - Accent 4"/>
    <w:basedOn w:val="79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6" w:customStyle="1">
    <w:name w:val="Grid Table 6 Colorful - Accent 5"/>
    <w:basedOn w:val="79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7" w:customStyle="1">
    <w:name w:val="Grid Table 6 Colorful - Accent 6"/>
    <w:basedOn w:val="79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8">
    <w:name w:val="Grid Table 7 Colorful"/>
    <w:basedOn w:val="79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Grid Table 7 Colorful - Accent 1"/>
    <w:basedOn w:val="79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Grid Table 7 Colorful - Accent 2"/>
    <w:basedOn w:val="79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Grid Table 7 Colorful - Accent 3"/>
    <w:basedOn w:val="79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Grid Table 7 Colorful - Accent 4"/>
    <w:basedOn w:val="79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Grid Table 7 Colorful - Accent 5"/>
    <w:basedOn w:val="79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Grid Table 7 Colorful - Accent 6"/>
    <w:basedOn w:val="79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>
    <w:name w:val="List Table 1 Light"/>
    <w:basedOn w:val="79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1"/>
    <w:basedOn w:val="79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1 Light - Accent 2"/>
    <w:basedOn w:val="79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1 Light - Accent 3"/>
    <w:basedOn w:val="79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1 Light - Accent 4"/>
    <w:basedOn w:val="79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1 Light - Accent 5"/>
    <w:basedOn w:val="79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1 Light - Accent 6"/>
    <w:basedOn w:val="79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List Table 2"/>
    <w:basedOn w:val="79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1"/>
    <w:basedOn w:val="79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84" w:customStyle="1">
    <w:name w:val="List Table 2 - Accent 2"/>
    <w:basedOn w:val="79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5" w:customStyle="1">
    <w:name w:val="List Table 2 - Accent 3"/>
    <w:basedOn w:val="79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6" w:customStyle="1">
    <w:name w:val="List Table 2 - Accent 4"/>
    <w:basedOn w:val="79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7" w:customStyle="1">
    <w:name w:val="List Table 2 - Accent 5"/>
    <w:basedOn w:val="79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8" w:customStyle="1">
    <w:name w:val="List Table 2 - Accent 6"/>
    <w:basedOn w:val="79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9">
    <w:name w:val="List Table 3"/>
    <w:basedOn w:val="7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1"/>
    <w:basedOn w:val="79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3 - Accent 2"/>
    <w:basedOn w:val="79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3 - Accent 3"/>
    <w:basedOn w:val="79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3 - Accent 4"/>
    <w:basedOn w:val="79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3 - Accent 5"/>
    <w:basedOn w:val="79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3 - Accent 6"/>
    <w:basedOn w:val="79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4"/>
    <w:basedOn w:val="7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1"/>
    <w:basedOn w:val="79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4 - Accent 2"/>
    <w:basedOn w:val="79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4 - Accent 3"/>
    <w:basedOn w:val="79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List Table 4 - Accent 4"/>
    <w:basedOn w:val="79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List Table 4 - Accent 5"/>
    <w:basedOn w:val="79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4 - Accent 6"/>
    <w:basedOn w:val="79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5 Dark"/>
    <w:basedOn w:val="79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1"/>
    <w:basedOn w:val="79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5 Dark - Accent 2"/>
    <w:basedOn w:val="79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6" w:customStyle="1">
    <w:name w:val="List Table 5 Dark - Accent 3"/>
    <w:basedOn w:val="79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7" w:customStyle="1">
    <w:name w:val="List Table 5 Dark - Accent 4"/>
    <w:basedOn w:val="79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8" w:customStyle="1">
    <w:name w:val="List Table 5 Dark - Accent 5"/>
    <w:basedOn w:val="79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9" w:customStyle="1">
    <w:name w:val="List Table 5 Dark - Accent 6"/>
    <w:basedOn w:val="79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0">
    <w:name w:val="List Table 6 Colorful"/>
    <w:basedOn w:val="79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11" w:customStyle="1">
    <w:name w:val="List Table 6 Colorful - Accent 1"/>
    <w:basedOn w:val="79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12" w:customStyle="1">
    <w:name w:val="List Table 6 Colorful - Accent 2"/>
    <w:basedOn w:val="79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13" w:customStyle="1">
    <w:name w:val="List Table 6 Colorful - Accent 3"/>
    <w:basedOn w:val="79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14" w:customStyle="1">
    <w:name w:val="List Table 6 Colorful - Accent 4"/>
    <w:basedOn w:val="79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5" w:customStyle="1">
    <w:name w:val="List Table 6 Colorful - Accent 5"/>
    <w:basedOn w:val="79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6" w:customStyle="1">
    <w:name w:val="List Table 6 Colorful - Accent 6"/>
    <w:basedOn w:val="79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7">
    <w:name w:val="List Table 7 Colorful"/>
    <w:basedOn w:val="79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8" w:customStyle="1">
    <w:name w:val="List Table 7 Colorful - Accent 1"/>
    <w:basedOn w:val="79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9" w:customStyle="1">
    <w:name w:val="List Table 7 Colorful - Accent 2"/>
    <w:basedOn w:val="79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0" w:customStyle="1">
    <w:name w:val="List Table 7 Colorful - Accent 3"/>
    <w:basedOn w:val="79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1" w:customStyle="1">
    <w:name w:val="List Table 7 Colorful - Accent 4"/>
    <w:basedOn w:val="79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2" w:customStyle="1">
    <w:name w:val="List Table 7 Colorful - Accent 5"/>
    <w:basedOn w:val="79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3" w:customStyle="1">
    <w:name w:val="List Table 7 Colorful - Accent 6"/>
    <w:basedOn w:val="79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4" w:customStyle="1">
    <w:name w:val="Lined - Accent"/>
    <w:basedOn w:val="7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5" w:customStyle="1">
    <w:name w:val="Lined - Accent 1"/>
    <w:basedOn w:val="7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6" w:customStyle="1">
    <w:name w:val="Lined - Accent 2"/>
    <w:basedOn w:val="7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7" w:customStyle="1">
    <w:name w:val="Lined - Accent 3"/>
    <w:basedOn w:val="7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8" w:customStyle="1">
    <w:name w:val="Lined - Accent 4"/>
    <w:basedOn w:val="7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9" w:customStyle="1">
    <w:name w:val="Lined - Accent 5"/>
    <w:basedOn w:val="7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0" w:customStyle="1">
    <w:name w:val="Lined - Accent 6"/>
    <w:basedOn w:val="7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1" w:customStyle="1">
    <w:name w:val="Bordered &amp; Lined - Accent"/>
    <w:basedOn w:val="79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2" w:customStyle="1">
    <w:name w:val="Bordered &amp; Lined - Accent 1"/>
    <w:basedOn w:val="79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33" w:customStyle="1">
    <w:name w:val="Bordered &amp; Lined - Accent 2"/>
    <w:basedOn w:val="79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34" w:customStyle="1">
    <w:name w:val="Bordered &amp; Lined - Accent 3"/>
    <w:basedOn w:val="79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5" w:customStyle="1">
    <w:name w:val="Bordered &amp; Lined - Accent 4"/>
    <w:basedOn w:val="79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6" w:customStyle="1">
    <w:name w:val="Bordered &amp; Lined - Accent 5"/>
    <w:basedOn w:val="79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7" w:customStyle="1">
    <w:name w:val="Bordered &amp; Lined - Accent 6"/>
    <w:basedOn w:val="79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8" w:customStyle="1">
    <w:name w:val="Bordered"/>
    <w:basedOn w:val="79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9" w:customStyle="1">
    <w:name w:val="Bordered - Accent 1"/>
    <w:basedOn w:val="79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40" w:customStyle="1">
    <w:name w:val="Bordered - Accent 2"/>
    <w:basedOn w:val="79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41" w:customStyle="1">
    <w:name w:val="Bordered - Accent 3"/>
    <w:basedOn w:val="79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42" w:customStyle="1">
    <w:name w:val="Bordered - Accent 4"/>
    <w:basedOn w:val="79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43" w:customStyle="1">
    <w:name w:val="Bordered - Accent 5"/>
    <w:basedOn w:val="79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44" w:customStyle="1">
    <w:name w:val="Bordered - Accent 6"/>
    <w:basedOn w:val="79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5" w:customStyle="1">
    <w:name w:val="Текст сноски Знак"/>
    <w:link w:val="1043"/>
    <w:uiPriority w:val="99"/>
    <w:rPr>
      <w:sz w:val="18"/>
    </w:rPr>
  </w:style>
  <w:style w:type="character" w:styleId="946" w:customStyle="1">
    <w:name w:val="Текст концевой сноски Знак"/>
    <w:link w:val="1040"/>
    <w:uiPriority w:val="99"/>
    <w:rPr>
      <w:sz w:val="20"/>
    </w:rPr>
  </w:style>
  <w:style w:type="paragraph" w:styleId="947">
    <w:name w:val="TOC Heading"/>
    <w:uiPriority w:val="39"/>
    <w:unhideWhenUsed/>
  </w:style>
  <w:style w:type="table" w:styleId="948">
    <w:name w:val="Table Grid"/>
    <w:basedOn w:val="7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>
    <w:name w:val="Balloon Text"/>
    <w:basedOn w:val="788"/>
    <w:semiHidden/>
    <w:rPr>
      <w:rFonts w:ascii="Tahoma" w:hAnsi="Tahoma" w:cs="Tahoma"/>
      <w:sz w:val="16"/>
      <w:szCs w:val="16"/>
    </w:rPr>
  </w:style>
  <w:style w:type="paragraph" w:styleId="951">
    <w:name w:val="Salutation"/>
    <w:basedOn w:val="788"/>
    <w:next w:val="973"/>
    <w:pPr>
      <w:ind w:left="835"/>
      <w:spacing w:before="220" w:after="220"/>
    </w:pPr>
  </w:style>
  <w:style w:type="paragraph" w:styleId="952">
    <w:name w:val="Body Text"/>
    <w:basedOn w:val="788"/>
    <w:pPr>
      <w:ind w:left="835" w:firstLine="720"/>
      <w:spacing w:after="220" w:line="220" w:lineRule="atLeast"/>
    </w:pPr>
  </w:style>
  <w:style w:type="paragraph" w:styleId="953">
    <w:name w:val="Date"/>
    <w:basedOn w:val="788"/>
    <w:next w:val="965"/>
    <w:pPr>
      <w:ind w:left="4320"/>
      <w:spacing w:after="260" w:line="220" w:lineRule="atLeast"/>
    </w:pPr>
  </w:style>
  <w:style w:type="paragraph" w:styleId="954">
    <w:name w:val="Closing"/>
    <w:basedOn w:val="788"/>
    <w:next w:val="955"/>
    <w:pPr>
      <w:ind w:left="4320"/>
      <w:keepNext/>
      <w:spacing w:after="60"/>
    </w:pPr>
  </w:style>
  <w:style w:type="paragraph" w:styleId="955">
    <w:name w:val="Signature"/>
    <w:basedOn w:val="788"/>
    <w:next w:val="971"/>
    <w:pPr>
      <w:ind w:left="4320"/>
      <w:keepNext/>
      <w:spacing w:before="880"/>
    </w:pPr>
  </w:style>
  <w:style w:type="paragraph" w:styleId="956">
    <w:name w:val="Header"/>
    <w:basedOn w:val="788"/>
    <w:link w:val="817"/>
    <w:pPr>
      <w:ind w:left="0"/>
      <w:tabs>
        <w:tab w:val="center" w:pos="4320" w:leader="none"/>
        <w:tab w:val="right" w:pos="8640" w:leader="none"/>
      </w:tabs>
    </w:pPr>
    <w:rPr>
      <w:i/>
    </w:rPr>
  </w:style>
  <w:style w:type="paragraph" w:styleId="957">
    <w:name w:val="Footer"/>
    <w:basedOn w:val="788"/>
    <w:link w:val="819"/>
    <w:pPr>
      <w:tabs>
        <w:tab w:val="center" w:pos="4320" w:leader="none"/>
        <w:tab w:val="right" w:pos="8640" w:leader="none"/>
      </w:tabs>
    </w:pPr>
  </w:style>
  <w:style w:type="paragraph" w:styleId="958" w:customStyle="1">
    <w:name w:val="Внимание"/>
    <w:basedOn w:val="788"/>
    <w:next w:val="951"/>
    <w:pPr>
      <w:spacing w:before="220"/>
    </w:pPr>
  </w:style>
  <w:style w:type="paragraph" w:styleId="959" w:customStyle="1">
    <w:name w:val="Список копий"/>
    <w:basedOn w:val="788"/>
    <w:pPr>
      <w:ind w:left="1195" w:hanging="360"/>
      <w:keepLines/>
    </w:pPr>
  </w:style>
  <w:style w:type="paragraph" w:styleId="960" w:customStyle="1">
    <w:name w:val="Название предприятия"/>
    <w:basedOn w:val="788"/>
    <w:next w:val="953"/>
    <w:pPr>
      <w:spacing w:before="100" w:after="600" w:line="600" w:lineRule="atLeast"/>
    </w:pPr>
    <w:rPr>
      <w:spacing w:val="-34"/>
      <w:sz w:val="60"/>
    </w:rPr>
  </w:style>
  <w:style w:type="character" w:styleId="961">
    <w:name w:val="Emphasis"/>
    <w:qFormat/>
    <w:rPr>
      <w:rFonts w:ascii="Arial" w:hAnsi="Arial"/>
      <w:b/>
      <w:spacing w:val="-10"/>
    </w:rPr>
  </w:style>
  <w:style w:type="paragraph" w:styleId="962" w:customStyle="1">
    <w:name w:val="Приложение"/>
    <w:basedOn w:val="788"/>
    <w:next w:val="959"/>
    <w:pPr>
      <w:ind w:left="835"/>
      <w:keepLines/>
      <w:keepNext/>
      <w:spacing w:before="220" w:after="880"/>
    </w:pPr>
  </w:style>
  <w:style w:type="paragraph" w:styleId="963" w:customStyle="1">
    <w:name w:val="База заголовка"/>
    <w:basedOn w:val="952"/>
    <w:next w:val="952"/>
    <w:pPr>
      <w:keepLines/>
      <w:keepNext/>
      <w:spacing w:after="0"/>
    </w:pPr>
    <w:rPr>
      <w:rFonts w:ascii="Arial" w:hAnsi="Arial"/>
      <w:spacing w:val="-10"/>
    </w:rPr>
  </w:style>
  <w:style w:type="paragraph" w:styleId="964" w:customStyle="1">
    <w:name w:val="Внутренний адрес"/>
    <w:basedOn w:val="788"/>
    <w:pPr>
      <w:ind w:left="835"/>
    </w:pPr>
  </w:style>
  <w:style w:type="paragraph" w:styleId="965" w:customStyle="1">
    <w:name w:val="Адресат"/>
    <w:basedOn w:val="964"/>
    <w:next w:val="964"/>
    <w:pPr>
      <w:spacing w:before="220"/>
    </w:pPr>
  </w:style>
  <w:style w:type="paragraph" w:styleId="966" w:customStyle="1">
    <w:name w:val="Указания"/>
    <w:basedOn w:val="788"/>
    <w:next w:val="965"/>
    <w:pPr>
      <w:ind w:left="835"/>
      <w:spacing w:before="220"/>
    </w:pPr>
    <w:rPr>
      <w:caps/>
    </w:rPr>
  </w:style>
  <w:style w:type="paragraph" w:styleId="967" w:customStyle="1">
    <w:name w:val="Инициалы 2"/>
    <w:basedOn w:val="788"/>
    <w:next w:val="962"/>
    <w:pPr>
      <w:keepLines/>
      <w:keepNext/>
      <w:spacing w:before="220"/>
    </w:pPr>
  </w:style>
  <w:style w:type="paragraph" w:styleId="968" w:customStyle="1">
    <w:name w:val="Строка ссылки"/>
    <w:basedOn w:val="788"/>
    <w:next w:val="966"/>
    <w:pPr>
      <w:ind w:left="835"/>
      <w:spacing w:before="220"/>
    </w:pPr>
  </w:style>
  <w:style w:type="paragraph" w:styleId="969" w:customStyle="1">
    <w:name w:val="Обратный адрес"/>
    <w:basedOn w:val="788"/>
    <w:pPr>
      <w:ind w:left="0" w:right="0"/>
      <w:keepLines/>
      <w:spacing w:line="200" w:lineRule="atLeast"/>
      <w:framePr w:w="3413" w:h="1022" w:hSpace="187" w:wrap="notBeside" w:vAnchor="page" w:hAnchor="page" w:xAlign="right" w:y="721" w:hRule="exact"/>
    </w:pPr>
    <w:rPr>
      <w:sz w:val="16"/>
    </w:rPr>
  </w:style>
  <w:style w:type="paragraph" w:styleId="970" w:customStyle="1">
    <w:name w:val="Название предприятия в подписи"/>
    <w:basedOn w:val="955"/>
    <w:next w:val="967"/>
    <w:pPr>
      <w:spacing w:before="0"/>
    </w:pPr>
  </w:style>
  <w:style w:type="paragraph" w:styleId="971" w:customStyle="1">
    <w:name w:val="Должность в подписи"/>
    <w:basedOn w:val="955"/>
    <w:next w:val="970"/>
    <w:pPr>
      <w:spacing w:before="0"/>
    </w:pPr>
  </w:style>
  <w:style w:type="character" w:styleId="972" w:customStyle="1">
    <w:name w:val="Девиз"/>
    <w:rPr>
      <w:i/>
      <w:spacing w:val="70"/>
      <w:lang w:val="ru-RU"/>
    </w:rPr>
  </w:style>
  <w:style w:type="paragraph" w:styleId="973" w:customStyle="1">
    <w:name w:val="Тема"/>
    <w:basedOn w:val="788"/>
    <w:next w:val="952"/>
    <w:pPr>
      <w:ind w:left="835"/>
      <w:spacing w:after="220"/>
    </w:pPr>
    <w:rPr>
      <w:rFonts w:ascii="Arial" w:hAnsi="Arial"/>
      <w:b/>
      <w:spacing w:val="-6"/>
      <w:sz w:val="18"/>
    </w:rPr>
  </w:style>
  <w:style w:type="paragraph" w:styleId="974">
    <w:name w:val="List"/>
    <w:basedOn w:val="952"/>
    <w:pPr>
      <w:ind w:left="1512" w:hanging="432"/>
    </w:pPr>
  </w:style>
  <w:style w:type="paragraph" w:styleId="975">
    <w:name w:val="List Bullet"/>
    <w:basedOn w:val="974"/>
    <w:pPr>
      <w:numPr>
        <w:ilvl w:val="0"/>
        <w:numId w:val="18"/>
      </w:numPr>
    </w:pPr>
  </w:style>
  <w:style w:type="paragraph" w:styleId="976">
    <w:name w:val="List Number"/>
    <w:basedOn w:val="974"/>
    <w:pPr>
      <w:numPr>
        <w:ilvl w:val="0"/>
        <w:numId w:val="19"/>
      </w:numPr>
    </w:pPr>
  </w:style>
  <w:style w:type="paragraph" w:styleId="977">
    <w:name w:val="HTML Address"/>
    <w:basedOn w:val="788"/>
    <w:rPr>
      <w:i/>
      <w:iCs/>
    </w:rPr>
  </w:style>
  <w:style w:type="paragraph" w:styleId="978">
    <w:name w:val="envelope address"/>
    <w:basedOn w:val="788"/>
    <w:pPr>
      <w:ind w:left="2880"/>
      <w:framePr w:w="7920" w:h="1980" w:hSpace="180" w:wrap="auto" w:hAnchor="page" w:xAlign="center" w:yAlign="bottom" w:hRule="exact"/>
    </w:pPr>
    <w:rPr>
      <w:rFonts w:ascii="Arial" w:hAnsi="Arial" w:cs="Arial"/>
      <w:sz w:val="24"/>
      <w:szCs w:val="24"/>
    </w:rPr>
  </w:style>
  <w:style w:type="character" w:styleId="979">
    <w:name w:val="HTML Acronym"/>
    <w:basedOn w:val="798"/>
    <w:rPr>
      <w:lang w:val="ru-RU"/>
    </w:rPr>
  </w:style>
  <w:style w:type="character" w:styleId="980">
    <w:name w:val="Hyperlink"/>
    <w:rPr>
      <w:color w:val="0000ff"/>
      <w:u w:val="single"/>
      <w:lang w:val="ru-RU"/>
    </w:rPr>
  </w:style>
  <w:style w:type="paragraph" w:styleId="981">
    <w:name w:val="Note Heading"/>
    <w:basedOn w:val="788"/>
    <w:next w:val="788"/>
  </w:style>
  <w:style w:type="paragraph" w:styleId="982">
    <w:name w:val="toa heading"/>
    <w:basedOn w:val="788"/>
    <w:next w:val="788"/>
    <w:semiHidden/>
    <w:pPr>
      <w:spacing w:before="120"/>
    </w:pPr>
    <w:rPr>
      <w:rFonts w:ascii="Arial" w:hAnsi="Arial" w:cs="Arial"/>
      <w:b/>
      <w:bCs/>
      <w:sz w:val="24"/>
      <w:szCs w:val="24"/>
    </w:rPr>
  </w:style>
  <w:style w:type="character" w:styleId="983">
    <w:name w:val="endnote reference"/>
    <w:semiHidden/>
    <w:rPr>
      <w:vertAlign w:val="superscript"/>
      <w:lang w:val="ru-RU"/>
    </w:rPr>
  </w:style>
  <w:style w:type="character" w:styleId="984">
    <w:name w:val="annotation reference"/>
    <w:semiHidden/>
    <w:rPr>
      <w:sz w:val="16"/>
      <w:szCs w:val="16"/>
      <w:lang w:val="ru-RU"/>
    </w:rPr>
  </w:style>
  <w:style w:type="character" w:styleId="985">
    <w:name w:val="footnote reference"/>
    <w:semiHidden/>
    <w:rPr>
      <w:vertAlign w:val="superscript"/>
      <w:lang w:val="ru-RU"/>
    </w:rPr>
  </w:style>
  <w:style w:type="character" w:styleId="986">
    <w:name w:val="HTML Keyboard"/>
    <w:rPr>
      <w:rFonts w:ascii="Courier New" w:hAnsi="Courier New"/>
      <w:sz w:val="20"/>
      <w:szCs w:val="20"/>
      <w:lang w:val="ru-RU"/>
    </w:rPr>
  </w:style>
  <w:style w:type="character" w:styleId="987">
    <w:name w:val="HTML Code"/>
    <w:rPr>
      <w:rFonts w:ascii="Courier New" w:hAnsi="Courier New"/>
      <w:sz w:val="20"/>
      <w:szCs w:val="20"/>
      <w:lang w:val="ru-RU"/>
    </w:rPr>
  </w:style>
  <w:style w:type="paragraph" w:styleId="988">
    <w:name w:val="Body Text First Indent"/>
    <w:basedOn w:val="952"/>
    <w:pPr>
      <w:ind w:left="840" w:firstLine="210"/>
      <w:spacing w:after="120" w:line="240" w:lineRule="auto"/>
    </w:pPr>
  </w:style>
  <w:style w:type="paragraph" w:styleId="989">
    <w:name w:val="Body Text Indent"/>
    <w:basedOn w:val="788"/>
    <w:pPr>
      <w:ind w:left="283"/>
      <w:spacing w:after="120"/>
    </w:pPr>
  </w:style>
  <w:style w:type="paragraph" w:styleId="990">
    <w:name w:val="Body Text First Indent 2"/>
    <w:basedOn w:val="989"/>
    <w:pPr>
      <w:ind w:firstLine="210"/>
    </w:pPr>
  </w:style>
  <w:style w:type="paragraph" w:styleId="991">
    <w:name w:val="List Bullet 2"/>
    <w:basedOn w:val="788"/>
    <w:pPr>
      <w:numPr>
        <w:ilvl w:val="0"/>
        <w:numId w:val="7"/>
      </w:numPr>
    </w:pPr>
  </w:style>
  <w:style w:type="paragraph" w:styleId="992">
    <w:name w:val="List Bullet 3"/>
    <w:basedOn w:val="788"/>
    <w:pPr>
      <w:numPr>
        <w:ilvl w:val="0"/>
        <w:numId w:val="8"/>
      </w:numPr>
    </w:pPr>
  </w:style>
  <w:style w:type="paragraph" w:styleId="993">
    <w:name w:val="List Bullet 4"/>
    <w:basedOn w:val="788"/>
    <w:pPr>
      <w:numPr>
        <w:ilvl w:val="0"/>
        <w:numId w:val="9"/>
      </w:numPr>
    </w:pPr>
  </w:style>
  <w:style w:type="paragraph" w:styleId="994">
    <w:name w:val="List Bullet 5"/>
    <w:basedOn w:val="788"/>
    <w:pPr>
      <w:numPr>
        <w:ilvl w:val="0"/>
        <w:numId w:val="10"/>
      </w:numPr>
    </w:pPr>
  </w:style>
  <w:style w:type="paragraph" w:styleId="995">
    <w:name w:val="Title"/>
    <w:basedOn w:val="788"/>
    <w:link w:val="811"/>
    <w:qFormat/>
    <w:pPr>
      <w:jc w:val="center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996">
    <w:name w:val="Caption"/>
    <w:basedOn w:val="788"/>
    <w:next w:val="788"/>
    <w:qFormat/>
    <w:pPr>
      <w:spacing w:before="120" w:after="120"/>
    </w:pPr>
    <w:rPr>
      <w:b/>
      <w:bCs/>
    </w:rPr>
  </w:style>
  <w:style w:type="character" w:styleId="997">
    <w:name w:val="page number"/>
    <w:basedOn w:val="798"/>
    <w:rPr>
      <w:lang w:val="ru-RU"/>
    </w:rPr>
  </w:style>
  <w:style w:type="character" w:styleId="998">
    <w:name w:val="line number"/>
    <w:basedOn w:val="798"/>
    <w:rPr>
      <w:lang w:val="ru-RU"/>
    </w:rPr>
  </w:style>
  <w:style w:type="paragraph" w:styleId="999">
    <w:name w:val="List Number 2"/>
    <w:basedOn w:val="788"/>
    <w:pPr>
      <w:numPr>
        <w:ilvl w:val="0"/>
        <w:numId w:val="11"/>
      </w:numPr>
    </w:pPr>
  </w:style>
  <w:style w:type="paragraph" w:styleId="1000">
    <w:name w:val="List Number 3"/>
    <w:basedOn w:val="788"/>
    <w:pPr>
      <w:numPr>
        <w:ilvl w:val="0"/>
        <w:numId w:val="12"/>
      </w:numPr>
    </w:pPr>
  </w:style>
  <w:style w:type="paragraph" w:styleId="1001">
    <w:name w:val="List Number 4"/>
    <w:basedOn w:val="788"/>
    <w:pPr>
      <w:numPr>
        <w:ilvl w:val="0"/>
        <w:numId w:val="13"/>
      </w:numPr>
    </w:pPr>
  </w:style>
  <w:style w:type="paragraph" w:styleId="1002">
    <w:name w:val="List Number 5"/>
    <w:basedOn w:val="788"/>
    <w:pPr>
      <w:numPr>
        <w:ilvl w:val="0"/>
        <w:numId w:val="14"/>
      </w:numPr>
    </w:pPr>
  </w:style>
  <w:style w:type="character" w:styleId="1003">
    <w:name w:val="HTML Sample"/>
    <w:rPr>
      <w:rFonts w:ascii="Courier New" w:hAnsi="Courier New"/>
      <w:lang w:val="ru-RU"/>
    </w:rPr>
  </w:style>
  <w:style w:type="paragraph" w:styleId="1004">
    <w:name w:val="envelope return"/>
    <w:basedOn w:val="788"/>
    <w:rPr>
      <w:rFonts w:ascii="Arial" w:hAnsi="Arial" w:cs="Arial"/>
    </w:rPr>
  </w:style>
  <w:style w:type="paragraph" w:styleId="1005">
    <w:name w:val="Normal (Web)"/>
    <w:basedOn w:val="788"/>
    <w:rPr>
      <w:sz w:val="24"/>
      <w:szCs w:val="24"/>
    </w:rPr>
  </w:style>
  <w:style w:type="paragraph" w:styleId="1006">
    <w:name w:val="Normal Indent"/>
    <w:basedOn w:val="788"/>
    <w:pPr>
      <w:ind w:left="720"/>
    </w:pPr>
  </w:style>
  <w:style w:type="paragraph" w:styleId="1007">
    <w:name w:val="toc 1"/>
    <w:basedOn w:val="788"/>
    <w:next w:val="788"/>
    <w:semiHidden/>
    <w:pPr>
      <w:ind w:left="0"/>
    </w:pPr>
  </w:style>
  <w:style w:type="paragraph" w:styleId="1008">
    <w:name w:val="toc 2"/>
    <w:basedOn w:val="788"/>
    <w:next w:val="788"/>
    <w:semiHidden/>
    <w:pPr>
      <w:ind w:left="200"/>
    </w:pPr>
  </w:style>
  <w:style w:type="paragraph" w:styleId="1009">
    <w:name w:val="toc 3"/>
    <w:basedOn w:val="788"/>
    <w:next w:val="788"/>
    <w:semiHidden/>
    <w:pPr>
      <w:ind w:left="400"/>
    </w:pPr>
  </w:style>
  <w:style w:type="paragraph" w:styleId="1010">
    <w:name w:val="toc 4"/>
    <w:basedOn w:val="788"/>
    <w:next w:val="788"/>
    <w:semiHidden/>
    <w:pPr>
      <w:ind w:left="600"/>
    </w:pPr>
  </w:style>
  <w:style w:type="paragraph" w:styleId="1011">
    <w:name w:val="toc 5"/>
    <w:basedOn w:val="788"/>
    <w:next w:val="788"/>
    <w:semiHidden/>
    <w:pPr>
      <w:ind w:left="800"/>
    </w:pPr>
  </w:style>
  <w:style w:type="paragraph" w:styleId="1012">
    <w:name w:val="toc 6"/>
    <w:basedOn w:val="788"/>
    <w:next w:val="788"/>
    <w:semiHidden/>
    <w:pPr>
      <w:ind w:left="1000"/>
    </w:pPr>
  </w:style>
  <w:style w:type="paragraph" w:styleId="1013">
    <w:name w:val="toc 7"/>
    <w:basedOn w:val="788"/>
    <w:next w:val="788"/>
    <w:semiHidden/>
    <w:pPr>
      <w:ind w:left="1200"/>
    </w:pPr>
  </w:style>
  <w:style w:type="paragraph" w:styleId="1014">
    <w:name w:val="toc 8"/>
    <w:basedOn w:val="788"/>
    <w:next w:val="788"/>
    <w:semiHidden/>
    <w:pPr>
      <w:ind w:left="1400"/>
    </w:pPr>
  </w:style>
  <w:style w:type="paragraph" w:styleId="1015">
    <w:name w:val="toc 9"/>
    <w:basedOn w:val="788"/>
    <w:next w:val="788"/>
    <w:semiHidden/>
    <w:pPr>
      <w:ind w:left="1600"/>
    </w:pPr>
  </w:style>
  <w:style w:type="character" w:styleId="1016">
    <w:name w:val="HTML Definition"/>
    <w:rPr>
      <w:i/>
      <w:iCs/>
      <w:lang w:val="ru-RU"/>
    </w:rPr>
  </w:style>
  <w:style w:type="paragraph" w:styleId="1017">
    <w:name w:val="Body Text 2"/>
    <w:basedOn w:val="788"/>
    <w:pPr>
      <w:spacing w:after="120" w:line="480" w:lineRule="auto"/>
    </w:pPr>
  </w:style>
  <w:style w:type="paragraph" w:styleId="1018">
    <w:name w:val="Body Text 3"/>
    <w:basedOn w:val="788"/>
    <w:pPr>
      <w:spacing w:after="120"/>
    </w:pPr>
    <w:rPr>
      <w:sz w:val="16"/>
      <w:szCs w:val="16"/>
    </w:rPr>
  </w:style>
  <w:style w:type="paragraph" w:styleId="1019">
    <w:name w:val="Body Text Indent 2"/>
    <w:basedOn w:val="788"/>
    <w:pPr>
      <w:ind w:left="283"/>
      <w:spacing w:after="120" w:line="480" w:lineRule="auto"/>
    </w:pPr>
  </w:style>
  <w:style w:type="paragraph" w:styleId="1020">
    <w:name w:val="Body Text Indent 3"/>
    <w:basedOn w:val="788"/>
    <w:pPr>
      <w:ind w:left="283"/>
      <w:spacing w:after="120"/>
    </w:pPr>
    <w:rPr>
      <w:sz w:val="16"/>
      <w:szCs w:val="16"/>
    </w:rPr>
  </w:style>
  <w:style w:type="character" w:styleId="1021">
    <w:name w:val="HTML Variable"/>
    <w:rPr>
      <w:i/>
      <w:iCs/>
      <w:lang w:val="ru-RU"/>
    </w:rPr>
  </w:style>
  <w:style w:type="paragraph" w:styleId="1022">
    <w:name w:val="table of figures"/>
    <w:basedOn w:val="788"/>
    <w:next w:val="788"/>
    <w:semiHidden/>
    <w:pPr>
      <w:ind w:left="400" w:hanging="400"/>
    </w:pPr>
  </w:style>
  <w:style w:type="character" w:styleId="1023">
    <w:name w:val="HTML Typewriter"/>
    <w:rPr>
      <w:rFonts w:ascii="Courier New" w:hAnsi="Courier New"/>
      <w:sz w:val="20"/>
      <w:szCs w:val="20"/>
      <w:lang w:val="ru-RU"/>
    </w:rPr>
  </w:style>
  <w:style w:type="paragraph" w:styleId="1024">
    <w:name w:val="Subtitle"/>
    <w:basedOn w:val="788"/>
    <w:link w:val="812"/>
    <w:qFormat/>
    <w:pPr>
      <w:jc w:val="center"/>
      <w:spacing w:after="60"/>
      <w:outlineLvl w:val="1"/>
    </w:pPr>
    <w:rPr>
      <w:rFonts w:ascii="Arial" w:hAnsi="Arial" w:cs="Arial"/>
      <w:sz w:val="24"/>
      <w:szCs w:val="24"/>
    </w:rPr>
  </w:style>
  <w:style w:type="paragraph" w:styleId="1025">
    <w:name w:val="List Continue"/>
    <w:basedOn w:val="788"/>
    <w:pPr>
      <w:ind w:left="283"/>
      <w:spacing w:after="120"/>
    </w:pPr>
  </w:style>
  <w:style w:type="paragraph" w:styleId="1026">
    <w:name w:val="List Continue 2"/>
    <w:basedOn w:val="788"/>
    <w:pPr>
      <w:ind w:left="566"/>
      <w:spacing w:after="120"/>
    </w:pPr>
  </w:style>
  <w:style w:type="paragraph" w:styleId="1027">
    <w:name w:val="List Continue 3"/>
    <w:basedOn w:val="788"/>
    <w:pPr>
      <w:ind w:left="849"/>
      <w:spacing w:after="120"/>
    </w:pPr>
  </w:style>
  <w:style w:type="paragraph" w:styleId="1028">
    <w:name w:val="List Continue 4"/>
    <w:basedOn w:val="788"/>
    <w:pPr>
      <w:ind w:left="1132"/>
      <w:spacing w:after="120"/>
    </w:pPr>
  </w:style>
  <w:style w:type="paragraph" w:styleId="1029">
    <w:name w:val="List Continue 5"/>
    <w:basedOn w:val="788"/>
    <w:pPr>
      <w:ind w:left="1415"/>
      <w:spacing w:after="120"/>
    </w:pPr>
  </w:style>
  <w:style w:type="character" w:styleId="1030">
    <w:name w:val="FollowedHyperlink"/>
    <w:rPr>
      <w:color w:val="800080"/>
      <w:u w:val="single"/>
      <w:lang w:val="ru-RU"/>
    </w:rPr>
  </w:style>
  <w:style w:type="paragraph" w:styleId="1031">
    <w:name w:val="List 2"/>
    <w:basedOn w:val="788"/>
    <w:pPr>
      <w:ind w:left="566" w:hanging="283"/>
    </w:pPr>
  </w:style>
  <w:style w:type="paragraph" w:styleId="1032">
    <w:name w:val="List 3"/>
    <w:basedOn w:val="788"/>
    <w:pPr>
      <w:ind w:left="849" w:hanging="283"/>
    </w:pPr>
  </w:style>
  <w:style w:type="paragraph" w:styleId="1033">
    <w:name w:val="List 4"/>
    <w:basedOn w:val="788"/>
    <w:pPr>
      <w:ind w:left="1132" w:hanging="283"/>
    </w:pPr>
  </w:style>
  <w:style w:type="paragraph" w:styleId="1034">
    <w:name w:val="List 5"/>
    <w:basedOn w:val="788"/>
    <w:pPr>
      <w:ind w:left="1415" w:hanging="283"/>
    </w:pPr>
  </w:style>
  <w:style w:type="paragraph" w:styleId="1035">
    <w:name w:val="HTML Preformatted"/>
    <w:basedOn w:val="788"/>
    <w:rPr>
      <w:rFonts w:ascii="Courier New" w:hAnsi="Courier New" w:cs="Courier New"/>
    </w:rPr>
  </w:style>
  <w:style w:type="character" w:styleId="1036">
    <w:name w:val="Strong"/>
    <w:qFormat/>
    <w:rPr>
      <w:b/>
      <w:bCs/>
      <w:lang w:val="ru-RU"/>
    </w:rPr>
  </w:style>
  <w:style w:type="paragraph" w:styleId="1037">
    <w:name w:val="Document Map"/>
    <w:basedOn w:val="788"/>
    <w:semiHidden/>
    <w:pPr>
      <w:shd w:val="clear" w:color="auto" w:fill="000080"/>
    </w:pPr>
    <w:rPr>
      <w:rFonts w:ascii="Tahoma" w:hAnsi="Tahoma" w:cs="Tahoma"/>
    </w:rPr>
  </w:style>
  <w:style w:type="paragraph" w:styleId="1038">
    <w:name w:val="table of authorities"/>
    <w:basedOn w:val="788"/>
    <w:next w:val="788"/>
    <w:semiHidden/>
    <w:pPr>
      <w:ind w:left="200" w:hanging="200"/>
    </w:pPr>
  </w:style>
  <w:style w:type="paragraph" w:styleId="1039">
    <w:name w:val="Plain Text"/>
    <w:basedOn w:val="788"/>
    <w:rPr>
      <w:rFonts w:ascii="Courier New" w:hAnsi="Courier New" w:cs="Courier New"/>
    </w:rPr>
  </w:style>
  <w:style w:type="paragraph" w:styleId="1040">
    <w:name w:val="endnote text"/>
    <w:basedOn w:val="788"/>
    <w:link w:val="946"/>
    <w:semiHidden/>
  </w:style>
  <w:style w:type="paragraph" w:styleId="1041">
    <w:name w:val="macro"/>
    <w:semiHidden/>
    <w:pPr>
      <w:ind w:left="840" w:right="-360"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cs="Courier New"/>
      <w:lang w:eastAsia="en-US"/>
    </w:rPr>
  </w:style>
  <w:style w:type="paragraph" w:styleId="1042">
    <w:name w:val="annotation text"/>
    <w:basedOn w:val="788"/>
    <w:semiHidden/>
  </w:style>
  <w:style w:type="paragraph" w:styleId="1043">
    <w:name w:val="footnote text"/>
    <w:basedOn w:val="788"/>
    <w:link w:val="945"/>
    <w:semiHidden/>
  </w:style>
  <w:style w:type="paragraph" w:styleId="1044">
    <w:name w:val="index 1"/>
    <w:basedOn w:val="788"/>
    <w:next w:val="788"/>
    <w:semiHidden/>
    <w:pPr>
      <w:ind w:left="200" w:hanging="200"/>
    </w:pPr>
  </w:style>
  <w:style w:type="paragraph" w:styleId="1045">
    <w:name w:val="index heading"/>
    <w:basedOn w:val="788"/>
    <w:next w:val="1044"/>
    <w:semiHidden/>
    <w:rPr>
      <w:rFonts w:ascii="Arial" w:hAnsi="Arial" w:cs="Arial"/>
      <w:b/>
      <w:bCs/>
    </w:rPr>
  </w:style>
  <w:style w:type="paragraph" w:styleId="1046">
    <w:name w:val="index 2"/>
    <w:basedOn w:val="788"/>
    <w:next w:val="788"/>
    <w:semiHidden/>
    <w:pPr>
      <w:ind w:left="400" w:hanging="200"/>
    </w:pPr>
  </w:style>
  <w:style w:type="paragraph" w:styleId="1047">
    <w:name w:val="index 3"/>
    <w:basedOn w:val="788"/>
    <w:next w:val="788"/>
    <w:semiHidden/>
    <w:pPr>
      <w:ind w:left="600" w:hanging="200"/>
    </w:pPr>
  </w:style>
  <w:style w:type="paragraph" w:styleId="1048">
    <w:name w:val="index 4"/>
    <w:basedOn w:val="788"/>
    <w:next w:val="788"/>
    <w:semiHidden/>
    <w:pPr>
      <w:ind w:left="800" w:hanging="200"/>
    </w:pPr>
  </w:style>
  <w:style w:type="paragraph" w:styleId="1049">
    <w:name w:val="index 5"/>
    <w:basedOn w:val="788"/>
    <w:next w:val="788"/>
    <w:semiHidden/>
    <w:pPr>
      <w:ind w:left="1000" w:hanging="200"/>
    </w:pPr>
  </w:style>
  <w:style w:type="paragraph" w:styleId="1050">
    <w:name w:val="index 6"/>
    <w:basedOn w:val="788"/>
    <w:next w:val="788"/>
    <w:semiHidden/>
    <w:pPr>
      <w:ind w:left="1200" w:hanging="200"/>
    </w:pPr>
  </w:style>
  <w:style w:type="paragraph" w:styleId="1051">
    <w:name w:val="index 7"/>
    <w:basedOn w:val="788"/>
    <w:next w:val="788"/>
    <w:semiHidden/>
    <w:pPr>
      <w:ind w:left="1400" w:hanging="200"/>
    </w:pPr>
  </w:style>
  <w:style w:type="paragraph" w:styleId="1052">
    <w:name w:val="index 8"/>
    <w:basedOn w:val="788"/>
    <w:next w:val="788"/>
    <w:semiHidden/>
    <w:pPr>
      <w:ind w:left="1600" w:hanging="200"/>
    </w:pPr>
  </w:style>
  <w:style w:type="paragraph" w:styleId="1053">
    <w:name w:val="index 9"/>
    <w:basedOn w:val="788"/>
    <w:next w:val="788"/>
    <w:semiHidden/>
    <w:pPr>
      <w:ind w:left="1800" w:hanging="200"/>
    </w:pPr>
  </w:style>
  <w:style w:type="paragraph" w:styleId="1054">
    <w:name w:val="Block Text"/>
    <w:basedOn w:val="788"/>
    <w:pPr>
      <w:ind w:left="1440" w:right="1440"/>
      <w:spacing w:after="120"/>
    </w:pPr>
  </w:style>
  <w:style w:type="character" w:styleId="1055">
    <w:name w:val="HTML Cite"/>
    <w:rPr>
      <w:i/>
      <w:iCs/>
      <w:lang w:val="ru-RU"/>
    </w:rPr>
  </w:style>
  <w:style w:type="paragraph" w:styleId="1056">
    <w:name w:val="Message Header"/>
    <w:basedOn w:val="788"/>
    <w:pPr>
      <w:ind w:left="1134" w:hanging="1134"/>
      <w:shd w:val="pct20" w:color="auto" w:fill="auto"/>
      <w:pBdr>
        <w:top w:val="single" w:color="000000" w:sz="6" w:space="1"/>
        <w:left w:val="single" w:color="000000" w:sz="6" w:space="1"/>
        <w:bottom w:val="single" w:color="000000" w:sz="6" w:space="1"/>
        <w:right w:val="single" w:color="000000" w:sz="6" w:space="1"/>
      </w:pBdr>
    </w:pPr>
    <w:rPr>
      <w:rFonts w:ascii="Arial" w:hAnsi="Arial" w:cs="Arial"/>
      <w:sz w:val="24"/>
      <w:szCs w:val="24"/>
    </w:rPr>
  </w:style>
  <w:style w:type="paragraph" w:styleId="1057">
    <w:name w:val="E-mail Signature"/>
    <w:basedOn w:val="788"/>
  </w:style>
  <w:style w:type="paragraph" w:styleId="1058">
    <w:name w:val="List Paragraph"/>
    <w:basedOn w:val="788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13C59-1136-4C94-A2D9-48C1A8C37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Computer</dc:creator>
  <cp:revision>80</cp:revision>
  <dcterms:created xsi:type="dcterms:W3CDTF">2020-02-26T09:43:00Z</dcterms:created>
  <dcterms:modified xsi:type="dcterms:W3CDTF">2026-05-27T09:37:10Z</dcterms:modified>
</cp:coreProperties>
</file>