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word/theme/theme1.xml" ContentType="application/vnd.openxmlformats-officedocument.theme+xml"/>
  <Override PartName="/word/fontTable.xml" ContentType="application/vnd.openxmlformats-officedocument.wordprocessingml.fontTable+xml"/>
  <Override PartName="/word/endnotes.xml" ContentType="application/vnd.openxmlformats-officedocument.wordprocessingml.endnotes+xml"/>
  <Override PartName="/word/numbering.xml" ContentType="application/vnd.openxmlformats-officedocument.wordprocessingml.numbering+xml"/>
  <Override PartName="/word/webSettings.xml" ContentType="application/vnd.openxmlformats-officedocument.wordprocessingml.webSettings+xml"/>
  <Override PartName="/docProps/app.xml" ContentType="application/vnd.openxmlformats-officedocument.extended-properties+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both"/>
        <w:rPr>
          <w:b/>
          <w:color w:val="000000"/>
          <w:sz w:val="28"/>
          <w:szCs w:val="20"/>
        </w:rPr>
      </w:pPr>
      <w:r>
        <mc:AlternateContent>
          <mc:Choice Requires="wpg">
            <w:drawing>
              <wp:anchor xmlns:wp="http://schemas.openxmlformats.org/drawingml/2006/wordprocessingDrawing" xmlns:wp14="http://schemas.microsoft.com/office/word/2010/wordprocessingDrawing" distT="0" distB="0" distL="114300" distR="114300" simplePos="0" relativeHeight="251657728" behindDoc="0" locked="0" layoutInCell="1" allowOverlap="1">
                <wp:simplePos x="0" y="0"/>
                <wp:positionH relativeFrom="column">
                  <wp:posOffset>2708910</wp:posOffset>
                </wp:positionH>
                <wp:positionV relativeFrom="paragraph">
                  <wp:posOffset>107950</wp:posOffset>
                </wp:positionV>
                <wp:extent cx="609600" cy="755650"/>
                <wp:effectExtent l="0" t="0" r="0" b="6350"/>
                <wp:wrapNone/>
                <wp:docPr id="1" name="Рисунок 1" descr="O:\Герб вектор\Герб.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O:\Герб вектор\Герб.png"/>
                        <pic:cNvPicPr>
                          <a:picLocks noChangeAspect="1"/>
                        </pic:cNvPicPr>
                        <pic:nvPr/>
                      </pic:nvPicPr>
                      <pic:blipFill>
                        <a:blip r:embed="rId9"/>
                        <a:stretch/>
                      </pic:blipFill>
                      <pic:spPr bwMode="auto">
                        <a:xfrm>
                          <a:off x="0" y="0"/>
                          <a:ext cx="609600" cy="755650"/>
                        </a:xfrm>
                        <a:prstGeom prst="rect">
                          <a:avLst/>
                        </a:prstGeom>
                        <a:noFill/>
                        <a:ln>
                          <a:noFill/>
                        </a:ln>
                      </pic:spPr>
                    </pic:pic>
                  </a:graphicData>
                </a:graphic>
                <wp14:sizeRelH relativeFrom="page">
                  <wp14:pctWidth>0</wp14:pctWidth>
                </wp14:sizeRelH>
                <wp14:sizeRelV relativeFrom="page">
                  <wp14:pctHeight>0</wp14:pctHeight>
                </wp14:sizeRelV>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7728;o:allowoverlap:true;o:allowincell:true;mso-position-horizontal-relative:text;margin-left:213.30pt;mso-position-horizontal:absolute;mso-position-vertical-relative:text;margin-top:8.50pt;mso-position-vertical:absolute;width:48.00pt;height:59.50pt;mso-wrap-distance-left:9.00pt;mso-wrap-distance-top:0.00pt;mso-wrap-distance-right:9.00pt;mso-wrap-distance-bottom:0.00pt;" stroked="f">
                <v:path textboxrect="0,0,0,0"/>
                <v:imagedata r:id="rId9" o:title=""/>
              </v:shape>
            </w:pict>
          </mc:Fallback>
        </mc:AlternateContent>
      </w:r>
      <w:r>
        <w:rPr>
          <w:b/>
          <w:color w:val="000000"/>
          <w:sz w:val="28"/>
          <w:szCs w:val="20"/>
        </w:rPr>
      </w:r>
      <w:r>
        <w:rPr>
          <w:b/>
          <w:color w:val="000000"/>
          <w:sz w:val="28"/>
          <w:szCs w:val="20"/>
        </w:rPr>
      </w:r>
    </w:p>
    <w:p>
      <w:pPr>
        <w:jc w:val="both"/>
        <w:rPr>
          <w:b/>
          <w:color w:val="000000"/>
          <w:sz w:val="28"/>
          <w:szCs w:val="20"/>
        </w:rPr>
      </w:pPr>
      <w:r>
        <w:rPr>
          <w:b/>
          <w:color w:val="000000"/>
          <w:sz w:val="28"/>
          <w:szCs w:val="20"/>
        </w:rPr>
      </w:r>
      <w:r>
        <w:rPr>
          <w:b/>
          <w:color w:val="000000"/>
          <w:sz w:val="28"/>
          <w:szCs w:val="20"/>
        </w:rPr>
      </w:r>
      <w:r>
        <w:rPr>
          <w:b/>
          <w:color w:val="000000"/>
          <w:sz w:val="28"/>
          <w:szCs w:val="20"/>
        </w:rPr>
      </w:r>
    </w:p>
    <w:p>
      <w:pPr>
        <w:jc w:val="center"/>
        <w:rPr>
          <w:b/>
          <w:color w:val="000000"/>
          <w:sz w:val="28"/>
          <w:szCs w:val="20"/>
        </w:rPr>
      </w:pPr>
      <w:r>
        <w:rPr>
          <w:b/>
          <w:color w:val="000000"/>
          <w:sz w:val="28"/>
          <w:szCs w:val="20"/>
        </w:rPr>
      </w:r>
      <w:r>
        <w:rPr>
          <w:b/>
          <w:color w:val="000000"/>
          <w:sz w:val="28"/>
          <w:szCs w:val="20"/>
        </w:rPr>
      </w:r>
      <w:r>
        <w:rPr>
          <w:b/>
          <w:color w:val="000000"/>
          <w:sz w:val="28"/>
          <w:szCs w:val="20"/>
        </w:rPr>
      </w:r>
    </w:p>
    <w:p>
      <w:pPr>
        <w:jc w:val="center"/>
        <w:rPr>
          <w:b/>
          <w:color w:val="000000"/>
          <w:sz w:val="28"/>
          <w:szCs w:val="20"/>
        </w:rPr>
      </w:pPr>
      <w:r>
        <w:rPr>
          <w:b/>
          <w:color w:val="000000"/>
          <w:sz w:val="28"/>
          <w:szCs w:val="20"/>
        </w:rPr>
      </w:r>
      <w:r>
        <w:rPr>
          <w:b/>
          <w:color w:val="000000"/>
          <w:sz w:val="28"/>
          <w:szCs w:val="20"/>
        </w:rPr>
      </w:r>
      <w:r>
        <w:rPr>
          <w:b/>
          <w:color w:val="000000"/>
          <w:sz w:val="28"/>
          <w:szCs w:val="20"/>
        </w:rPr>
      </w:r>
    </w:p>
    <w:p>
      <w:pPr>
        <w:jc w:val="center"/>
        <w:rPr>
          <w:b/>
          <w:color w:val="000000"/>
          <w:sz w:val="28"/>
          <w:szCs w:val="20"/>
        </w:rPr>
      </w:pPr>
      <w:r>
        <w:rPr>
          <w:b/>
          <w:color w:val="000000"/>
          <w:sz w:val="28"/>
          <w:szCs w:val="20"/>
        </w:rPr>
      </w:r>
      <w:r>
        <w:rPr>
          <w:b/>
          <w:color w:val="000000"/>
          <w:sz w:val="28"/>
          <w:szCs w:val="20"/>
        </w:rPr>
      </w:r>
      <w:r>
        <w:rPr>
          <w:b/>
          <w:color w:val="000000"/>
          <w:sz w:val="28"/>
          <w:szCs w:val="20"/>
        </w:rPr>
      </w:r>
    </w:p>
    <w:p>
      <w:pPr>
        <w:jc w:val="center"/>
        <w:rPr>
          <w:b/>
          <w:color w:val="000000"/>
          <w:sz w:val="44"/>
          <w:szCs w:val="44"/>
        </w:rPr>
      </w:pPr>
      <w:r>
        <w:rPr>
          <w:b/>
          <w:color w:val="000000"/>
          <w:sz w:val="44"/>
          <w:szCs w:val="44"/>
        </w:rPr>
        <w:t xml:space="preserve">АДМИНИСТРАЦИЯ </w:t>
      </w:r>
      <w:r>
        <w:rPr>
          <w:b/>
          <w:color w:val="000000"/>
          <w:sz w:val="44"/>
          <w:szCs w:val="44"/>
        </w:rPr>
      </w:r>
      <w:r>
        <w:rPr>
          <w:b/>
          <w:color w:val="000000"/>
          <w:sz w:val="44"/>
          <w:szCs w:val="44"/>
        </w:rPr>
      </w:r>
    </w:p>
    <w:p>
      <w:pPr>
        <w:jc w:val="center"/>
        <w:rPr>
          <w:b/>
          <w:color w:val="000000"/>
          <w:sz w:val="28"/>
          <w:szCs w:val="20"/>
        </w:rPr>
      </w:pPr>
      <w:r>
        <w:rPr>
          <w:b/>
          <w:color w:val="000000"/>
          <w:sz w:val="28"/>
          <w:szCs w:val="20"/>
        </w:rPr>
        <w:t xml:space="preserve">ПЕЧЕНГСКОГО МУНИЦИПАЛЬНОГО ОКРУГА</w:t>
      </w:r>
      <w:r>
        <w:rPr>
          <w:b/>
          <w:color w:val="000000"/>
          <w:sz w:val="28"/>
          <w:szCs w:val="20"/>
        </w:rPr>
      </w:r>
      <w:r>
        <w:rPr>
          <w:b/>
          <w:color w:val="000000"/>
          <w:sz w:val="28"/>
          <w:szCs w:val="20"/>
        </w:rPr>
      </w:r>
    </w:p>
    <w:p>
      <w:pPr>
        <w:jc w:val="center"/>
        <w:rPr>
          <w:b/>
          <w:color w:val="000000"/>
          <w:sz w:val="28"/>
          <w:szCs w:val="20"/>
        </w:rPr>
      </w:pPr>
      <w:r>
        <w:rPr>
          <w:b/>
          <w:color w:val="000000"/>
          <w:sz w:val="28"/>
          <w:szCs w:val="20"/>
        </w:rPr>
        <w:t xml:space="preserve">МУРМАНСКОЙ ОБЛАСТИ</w:t>
      </w:r>
      <w:r>
        <w:rPr>
          <w:b/>
          <w:color w:val="000000"/>
          <w:sz w:val="28"/>
          <w:szCs w:val="20"/>
        </w:rPr>
      </w:r>
      <w:r>
        <w:rPr>
          <w:b/>
          <w:color w:val="000000"/>
          <w:sz w:val="28"/>
          <w:szCs w:val="20"/>
        </w:rPr>
      </w:r>
    </w:p>
    <w:p>
      <w:pPr>
        <w:jc w:val="center"/>
        <w:rPr>
          <w:b/>
          <w:color w:val="000000"/>
          <w:sz w:val="16"/>
          <w:szCs w:val="16"/>
        </w:rPr>
      </w:pPr>
      <w:r>
        <w:rPr>
          <w:b/>
          <w:color w:val="000000"/>
          <w:sz w:val="16"/>
          <w:szCs w:val="16"/>
        </w:rPr>
      </w:r>
      <w:r>
        <w:rPr>
          <w:b/>
          <w:color w:val="000000"/>
          <w:sz w:val="16"/>
          <w:szCs w:val="16"/>
        </w:rPr>
      </w:r>
      <w:r>
        <w:rPr>
          <w:b/>
          <w:color w:val="000000"/>
          <w:sz w:val="16"/>
          <w:szCs w:val="16"/>
        </w:rPr>
      </w:r>
    </w:p>
    <w:p>
      <w:pPr>
        <w:jc w:val="center"/>
        <w:rPr>
          <w:b/>
          <w:color w:val="000000"/>
          <w:sz w:val="44"/>
          <w:szCs w:val="44"/>
        </w:rPr>
      </w:pPr>
      <w:r>
        <w:rPr>
          <w:b/>
          <w:color w:val="000000"/>
          <w:sz w:val="44"/>
          <w:szCs w:val="44"/>
        </w:rPr>
        <w:t xml:space="preserve">ПОСТАНОВЛЕНИЕ</w:t>
      </w:r>
      <w:r>
        <w:rPr>
          <w:b/>
          <w:color w:val="000000"/>
          <w:sz w:val="44"/>
          <w:szCs w:val="44"/>
        </w:rPr>
      </w:r>
      <w:r>
        <w:rPr>
          <w:b/>
          <w:color w:val="000000"/>
          <w:sz w:val="44"/>
          <w:szCs w:val="44"/>
        </w:rPr>
      </w:r>
    </w:p>
    <w:p>
      <w:pPr>
        <w:jc w:val="center"/>
        <w:rPr>
          <w:color w:val="000000"/>
          <w:sz w:val="20"/>
          <w:szCs w:val="20"/>
        </w:rPr>
      </w:pPr>
      <w:r>
        <w:rPr>
          <w:color w:val="000000"/>
          <w:sz w:val="20"/>
          <w:szCs w:val="20"/>
        </w:rPr>
      </w:r>
      <w:r>
        <w:rPr>
          <w:color w:val="000000"/>
          <w:sz w:val="20"/>
          <w:szCs w:val="20"/>
        </w:rPr>
      </w:r>
      <w:r>
        <w:rPr>
          <w:color w:val="000000"/>
          <w:sz w:val="20"/>
          <w:szCs w:val="20"/>
        </w:rPr>
      </w:r>
    </w:p>
    <w:p>
      <w:pPr>
        <w:jc w:val="center"/>
        <w:rPr>
          <w:color w:val="000000"/>
          <w:sz w:val="20"/>
          <w:szCs w:val="20"/>
        </w:rPr>
      </w:pPr>
      <w:r>
        <w:rPr>
          <w:color w:val="000000"/>
          <w:sz w:val="20"/>
          <w:szCs w:val="20"/>
        </w:rPr>
      </w:r>
      <w:r>
        <w:rPr>
          <w:color w:val="000000"/>
          <w:sz w:val="20"/>
          <w:szCs w:val="20"/>
        </w:rPr>
      </w:r>
      <w:r>
        <w:rPr>
          <w:color w:val="000000"/>
          <w:sz w:val="20"/>
          <w:szCs w:val="20"/>
        </w:rPr>
      </w:r>
    </w:p>
    <w:p>
      <w:pPr>
        <w:jc w:val="both"/>
        <w:rPr>
          <w:b/>
          <w:color w:val="000000"/>
          <w:szCs w:val="20"/>
        </w:rPr>
      </w:pPr>
      <w:r>
        <w:rPr>
          <w:b/>
          <w:color w:val="000000"/>
          <w:szCs w:val="20"/>
        </w:rPr>
        <w:t xml:space="preserve">от 19.05.2026</w:t>
      </w:r>
      <w:r>
        <w:rPr>
          <w:b/>
          <w:color w:val="000000"/>
          <w:szCs w:val="20"/>
        </w:rPr>
        <w:t xml:space="preserve">    </w:t>
      </w:r>
      <w:r>
        <w:rPr>
          <w:b/>
          <w:color w:val="000000"/>
          <w:szCs w:val="20"/>
        </w:rPr>
        <w:t xml:space="preserve">                                                                                                        </w:t>
      </w:r>
      <w:r>
        <w:rPr>
          <w:b/>
          <w:color w:val="000000"/>
          <w:szCs w:val="20"/>
        </w:rPr>
        <w:t xml:space="preserve">             </w:t>
      </w:r>
      <w:r>
        <w:rPr>
          <w:b/>
          <w:color w:val="000000"/>
          <w:szCs w:val="20"/>
        </w:rPr>
        <w:t xml:space="preserve">№ 878</w:t>
      </w:r>
      <w:r>
        <w:rPr>
          <w:b/>
          <w:color w:val="000000"/>
          <w:szCs w:val="20"/>
        </w:rPr>
      </w:r>
      <w:r>
        <w:rPr>
          <w:b/>
          <w:color w:val="000000"/>
          <w:szCs w:val="20"/>
        </w:rPr>
      </w:r>
    </w:p>
    <w:p>
      <w:pPr>
        <w:jc w:val="center"/>
        <w:rPr>
          <w:b/>
          <w:color w:val="000000"/>
          <w:sz w:val="28"/>
          <w:szCs w:val="20"/>
        </w:rPr>
      </w:pPr>
      <w:r>
        <w:rPr>
          <w:b/>
          <w:color w:val="000000"/>
          <w:szCs w:val="20"/>
        </w:rPr>
        <w:t xml:space="preserve">п.г.т. Никель</w:t>
      </w:r>
      <w:r>
        <w:rPr>
          <w:b/>
          <w:color w:val="000000"/>
          <w:sz w:val="28"/>
          <w:szCs w:val="20"/>
        </w:rPr>
      </w:r>
      <w:r>
        <w:rPr>
          <w:b/>
          <w:color w:val="000000"/>
          <w:sz w:val="28"/>
          <w:szCs w:val="20"/>
        </w:rPr>
      </w:r>
    </w:p>
    <w:p>
      <w:pPr>
        <w:jc w:val="center"/>
        <w:rPr>
          <w:b/>
          <w:bCs/>
          <w:sz w:val="16"/>
          <w:szCs w:val="16"/>
        </w:rPr>
      </w:pPr>
      <w:r>
        <w:rPr>
          <w:b/>
          <w:sz w:val="16"/>
          <w:szCs w:val="16"/>
        </w:rPr>
      </w:r>
      <w:r>
        <w:rPr>
          <w:b/>
          <w:sz w:val="16"/>
          <w:szCs w:val="16"/>
        </w:rPr>
      </w:r>
      <w:r>
        <w:rPr>
          <w:b/>
          <w:bCs/>
          <w:sz w:val="16"/>
          <w:szCs w:val="16"/>
        </w:rPr>
      </w:r>
    </w:p>
    <w:p>
      <w:pPr>
        <w:jc w:val="center"/>
        <w:rPr>
          <w:b/>
          <w:bCs/>
          <w:sz w:val="16"/>
          <w:szCs w:val="16"/>
        </w:rPr>
      </w:pPr>
      <w:r>
        <w:rPr>
          <w:b/>
          <w:sz w:val="16"/>
          <w:szCs w:val="16"/>
        </w:rPr>
      </w:r>
      <w:r>
        <w:rPr>
          <w:b/>
          <w:bCs/>
          <w:sz w:val="16"/>
          <w:szCs w:val="16"/>
        </w:rPr>
      </w:r>
      <w:r>
        <w:rPr>
          <w:b/>
          <w:bCs/>
          <w:sz w:val="16"/>
          <w:szCs w:val="16"/>
        </w:rPr>
      </w:r>
    </w:p>
    <w:p>
      <w:pPr>
        <w:jc w:val="center"/>
        <w:widowControl/>
        <w:rPr>
          <w:b/>
          <w:bCs/>
        </w:rPr>
      </w:pPr>
      <w:r>
        <w:rPr>
          <w:b/>
          <w:bCs/>
          <w:sz w:val="20"/>
          <w:szCs w:val="20"/>
        </w:rPr>
        <w:t xml:space="preserve">О </w:t>
      </w:r>
      <w:r>
        <w:rPr>
          <w:b/>
          <w:bCs/>
          <w:sz w:val="20"/>
          <w:szCs w:val="20"/>
        </w:rPr>
        <w:t xml:space="preserve">внесении изменений </w:t>
      </w:r>
      <w:r>
        <w:rPr>
          <w:b/>
          <w:bCs/>
          <w:sz w:val="20"/>
          <w:szCs w:val="20"/>
        </w:rPr>
        <w:t xml:space="preserve">в </w:t>
      </w:r>
      <w:r>
        <w:rPr>
          <w:b/>
          <w:bCs/>
          <w:sz w:val="20"/>
          <w:szCs w:val="20"/>
        </w:rPr>
        <w:t xml:space="preserve">Поряд</w:t>
      </w:r>
      <w:r>
        <w:rPr>
          <w:b/>
          <w:bCs/>
          <w:sz w:val="20"/>
          <w:szCs w:val="20"/>
        </w:rPr>
        <w:t xml:space="preserve">ок</w:t>
      </w:r>
      <w:r>
        <w:rPr>
          <w:b/>
          <w:bCs/>
          <w:sz w:val="20"/>
          <w:szCs w:val="20"/>
        </w:rPr>
        <w:t xml:space="preserve"> установления фактов прожи</w:t>
      </w:r>
      <w:r>
        <w:rPr>
          <w:b/>
          <w:bCs/>
          <w:sz w:val="20"/>
          <w:szCs w:val="20"/>
        </w:rPr>
        <w:t xml:space="preserve">вания граждан в жилых помещениях, находящихся в зоне чрезвычайной ситуации, нарушения условий их жизнедеятельности и утраты ими имущества в результате чрезвычайных ситуаций природного и техногенного характера на территории Печенгского муниципального округа</w:t>
      </w:r>
      <w:r>
        <w:rPr>
          <w:b/>
          <w:bCs/>
          <w:sz w:val="20"/>
          <w:szCs w:val="20"/>
        </w:rPr>
        <w:t xml:space="preserve">»</w:t>
      </w:r>
      <w:r>
        <w:rPr>
          <w:b/>
          <w:bCs/>
          <w:sz w:val="20"/>
          <w:szCs w:val="20"/>
        </w:rPr>
        <w:t xml:space="preserve"> </w:t>
      </w:r>
      <w:r>
        <w:rPr>
          <w:b/>
          <w:bCs/>
          <w:sz w:val="20"/>
          <w:szCs w:val="20"/>
        </w:rPr>
        <w:t xml:space="preserve">утвержденный  постановлением администрации Печенгского муниципального округа от 20.05.2025 № 844</w:t>
      </w:r>
      <w:r>
        <w:rPr>
          <w:b/>
          <w:bCs/>
        </w:rPr>
      </w:r>
      <w:r>
        <w:rPr>
          <w:b/>
          <w:bCs/>
        </w:rPr>
      </w:r>
    </w:p>
    <w:p>
      <w:pPr>
        <w:ind w:firstLine="540"/>
        <w:jc w:val="center"/>
        <w:widowControl/>
        <w:tabs>
          <w:tab w:val="left" w:pos="4860" w:leader="none"/>
        </w:tabs>
        <w:rPr>
          <w:sz w:val="16"/>
          <w:szCs w:val="16"/>
        </w:rPr>
      </w:pPr>
      <w:r>
        <w:rPr>
          <w:sz w:val="16"/>
          <w:szCs w:val="16"/>
        </w:rPr>
      </w:r>
      <w:r>
        <w:rPr>
          <w:sz w:val="16"/>
          <w:szCs w:val="16"/>
        </w:rPr>
      </w:r>
      <w:r>
        <w:rPr>
          <w:sz w:val="16"/>
          <w:szCs w:val="16"/>
        </w:rPr>
      </w:r>
    </w:p>
    <w:p>
      <w:pPr>
        <w:ind w:firstLine="540"/>
        <w:jc w:val="center"/>
        <w:widowControl/>
        <w:tabs>
          <w:tab w:val="left" w:pos="4860" w:leader="none"/>
        </w:tabs>
        <w:rPr>
          <w:sz w:val="16"/>
          <w:szCs w:val="16"/>
        </w:rPr>
      </w:pPr>
      <w:r>
        <w:rPr>
          <w:sz w:val="16"/>
          <w:szCs w:val="16"/>
        </w:rPr>
      </w:r>
      <w:r>
        <w:rPr>
          <w:sz w:val="16"/>
          <w:szCs w:val="16"/>
        </w:rPr>
      </w:r>
      <w:r>
        <w:rPr>
          <w:sz w:val="16"/>
          <w:szCs w:val="16"/>
        </w:rPr>
      </w:r>
    </w:p>
    <w:p>
      <w:pPr>
        <w:pStyle w:val="906"/>
        <w:ind w:left="0" w:right="0" w:firstLine="709"/>
        <w:jc w:val="both"/>
        <w:spacing w:before="0" w:beforeAutospacing="0" w:after="0" w:afterAutospacing="0"/>
      </w:pPr>
      <w:r>
        <w:t xml:space="preserve">В целях</w:t>
      </w:r>
      <w:r>
        <w:t xml:space="preserve"> установления сроков оказания </w:t>
      </w:r>
      <w:r>
        <w:t xml:space="preserve">единовременной </w:t>
      </w:r>
      <w:r>
        <w:t xml:space="preserve">материа</w:t>
      </w:r>
      <w:r>
        <w:t xml:space="preserve">льной и (или) финансовой помощи гражданам,</w:t>
      </w:r>
      <w:bookmarkStart w:id="0" w:name="_GoBack"/>
      <w:r/>
      <w:bookmarkEnd w:id="0"/>
      <w:r>
        <w:t xml:space="preserve"> пострадавшим в результате чрезвычайной ситуации, </w:t>
      </w:r>
      <w:r>
        <w:t xml:space="preserve">на основании</w:t>
      </w:r>
      <w:r>
        <w:t xml:space="preserve"> </w:t>
      </w:r>
      <w:r>
        <w:t xml:space="preserve">м</w:t>
      </w:r>
      <w:r>
        <w:t xml:space="preserve">етодически</w:t>
      </w:r>
      <w:r>
        <w:t xml:space="preserve">х</w:t>
      </w:r>
      <w:r>
        <w:t xml:space="preserve"> рекомендаци</w:t>
      </w:r>
      <w:r>
        <w:t xml:space="preserve">й</w:t>
      </w:r>
      <w:r>
        <w:t xml:space="preserve"> по порядку действий исполнительных органов субъектов Рос</w:t>
      </w:r>
      <w:r>
        <w:t xml:space="preserve">сийской Федерации и органов местного самоуправления при оказании гражданам единовременной материальной помощи, финансовой помощи в связи с утратой ими имущества первой необходимости, выплате единовременного пособия в связи с гибелью (смертью) члена семьи и</w:t>
      </w:r>
      <w:r>
        <w:t xml:space="preserve"> единовременного пособия в связи с получением вреда здоровью при чрезвычайных ситуациях федерального, межрегионального, регионального и межмуниципального характера</w:t>
      </w:r>
      <w:r>
        <w:t xml:space="preserve">, о</w:t>
      </w:r>
      <w:r>
        <w:t xml:space="preserve">добре</w:t>
      </w:r>
      <w:r>
        <w:t xml:space="preserve">н</w:t>
      </w:r>
      <w:r>
        <w:t xml:space="preserve">ны</w:t>
      </w:r>
      <w:r>
        <w:t xml:space="preserve">х</w:t>
      </w:r>
      <w:r>
        <w:t xml:space="preserve"> </w:t>
      </w:r>
      <w:r>
        <w:t xml:space="preserve">протоколом заседания</w:t>
      </w:r>
      <w:r>
        <w:t xml:space="preserve"> </w:t>
      </w:r>
      <w:r>
        <w:t xml:space="preserve">Правительственной комиссии</w:t>
      </w:r>
      <w:r>
        <w:t xml:space="preserve"> </w:t>
      </w:r>
      <w:r>
        <w:t xml:space="preserve">по предупреждению и ликвидации</w:t>
      </w:r>
      <w:r>
        <w:t xml:space="preserve"> </w:t>
      </w:r>
      <w:r>
        <w:t xml:space="preserve">чрезвычайных ситуаций и обеспечению</w:t>
      </w:r>
      <w:r>
        <w:t xml:space="preserve"> </w:t>
      </w:r>
      <w:r>
        <w:t xml:space="preserve">пожарной безопасности</w:t>
      </w:r>
      <w:r>
        <w:t xml:space="preserve"> </w:t>
      </w:r>
      <w:r>
        <w:t xml:space="preserve">от 06.08 2025 </w:t>
      </w:r>
      <w:r>
        <w:t xml:space="preserve">№</w:t>
      </w:r>
      <w:r>
        <w:t xml:space="preserve"> 8</w:t>
      </w:r>
      <w:r>
        <w:t xml:space="preserve">,</w:t>
      </w:r>
      <w:r/>
    </w:p>
    <w:p>
      <w:pPr>
        <w:jc w:val="center"/>
        <w:widowControl/>
        <w:rPr>
          <w:b/>
          <w:bCs/>
        </w:rPr>
      </w:pPr>
      <w:r>
        <w:rPr>
          <w:b/>
          <w:bCs/>
        </w:rPr>
      </w:r>
      <w:r>
        <w:rPr>
          <w:b/>
          <w:bCs/>
        </w:rPr>
      </w:r>
      <w:r>
        <w:rPr>
          <w:b/>
          <w:bCs/>
        </w:rPr>
      </w:r>
    </w:p>
    <w:p>
      <w:pPr>
        <w:widowControl/>
        <w:rPr>
          <w:b/>
          <w:bCs/>
        </w:rPr>
      </w:pPr>
      <w:r>
        <w:rPr>
          <w:b/>
          <w:bCs/>
        </w:rPr>
        <w:t xml:space="preserve">ПОСТАНОВЛЯЮ:</w:t>
      </w:r>
      <w:r>
        <w:rPr>
          <w:b/>
          <w:bCs/>
        </w:rPr>
      </w:r>
      <w:r>
        <w:rPr>
          <w:b/>
          <w:bCs/>
        </w:rPr>
      </w:r>
    </w:p>
    <w:p>
      <w:pPr>
        <w:widowControl/>
        <w:rPr>
          <w:b/>
          <w:bCs/>
        </w:rPr>
      </w:pPr>
      <w:r>
        <w:rPr>
          <w:b/>
          <w:bCs/>
        </w:rPr>
      </w:r>
      <w:r>
        <w:rPr>
          <w:b/>
          <w:bCs/>
        </w:rPr>
      </w:r>
      <w:r>
        <w:rPr>
          <w:b/>
          <w:bCs/>
        </w:rPr>
      </w:r>
    </w:p>
    <w:p>
      <w:pPr>
        <w:numPr>
          <w:ilvl w:val="0"/>
          <w:numId w:val="25"/>
        </w:numPr>
        <w:ind w:left="0" w:right="0" w:firstLine="709"/>
        <w:jc w:val="both"/>
        <w:widowControl/>
        <w:tabs>
          <w:tab w:val="left" w:pos="993" w:leader="none"/>
        </w:tabs>
      </w:pPr>
      <w:r>
        <w:t xml:space="preserve">Внести в </w:t>
      </w:r>
      <w:r>
        <w:rPr>
          <w:bCs/>
        </w:rPr>
        <w:t xml:space="preserve">Порядок</w:t>
      </w:r>
      <w:r>
        <w:rPr>
          <w:bCs/>
        </w:rPr>
        <w:t xml:space="preserve"> установления фактов прожи</w:t>
      </w:r>
      <w:r>
        <w:rPr>
          <w:bCs/>
        </w:rPr>
        <w:t xml:space="preserve">вания граждан в жилых помещениях, находящихся в зоне чрезвычайной ситуации, нарушения условий их жизнедеятельности и утраты ими имущества в результате чрезвычайных ситуаций природного и техногенного характера на территории Печенгского муниципального округа</w:t>
      </w:r>
      <w:r>
        <w:t xml:space="preserve">»</w:t>
      </w:r>
      <w:r>
        <w:t xml:space="preserve"> утвержденный </w:t>
      </w:r>
      <w:r>
        <w:t xml:space="preserve">постановление</w:t>
      </w:r>
      <w:r>
        <w:t xml:space="preserve">м</w:t>
      </w:r>
      <w:r>
        <w:t xml:space="preserve"> администрации Печенгского муниципального округа от </w:t>
      </w:r>
      <w:r>
        <w:t xml:space="preserve">20.05.2025 № 844 </w:t>
      </w:r>
      <w:r>
        <w:t xml:space="preserve">следующие изменения:</w:t>
      </w:r>
      <w:r/>
    </w:p>
    <w:p>
      <w:pPr>
        <w:pStyle w:val="894"/>
        <w:numPr>
          <w:ilvl w:val="1"/>
          <w:numId w:val="25"/>
        </w:numPr>
        <w:ind w:left="0" w:right="0" w:firstLine="709"/>
        <w:jc w:val="both"/>
        <w:widowControl/>
        <w:tabs>
          <w:tab w:val="left" w:pos="1276" w:leader="none"/>
        </w:tabs>
      </w:pPr>
      <w:r>
        <w:t xml:space="preserve">Пункт 1</w:t>
      </w:r>
      <w:r>
        <w:t xml:space="preserve"> </w:t>
      </w:r>
      <w:r>
        <w:t xml:space="preserve">раздел</w:t>
      </w:r>
      <w:r>
        <w:t xml:space="preserve">а</w:t>
      </w:r>
      <w:r>
        <w:t xml:space="preserve"> </w:t>
      </w:r>
      <w:r>
        <w:rPr>
          <w:lang w:val="en-US"/>
        </w:rPr>
        <w:t xml:space="preserve">V</w:t>
      </w:r>
      <w:r>
        <w:t xml:space="preserve"> </w:t>
      </w:r>
      <w:r>
        <w:t xml:space="preserve">дополнить абзацами 2 - 6 следующего содержания:</w:t>
      </w:r>
      <w:r/>
    </w:p>
    <w:p>
      <w:pPr>
        <w:pStyle w:val="894"/>
        <w:ind w:left="0" w:right="0" w:firstLine="709"/>
        <w:jc w:val="both"/>
        <w:widowControl/>
        <w:tabs>
          <w:tab w:val="left" w:pos="1276" w:leader="none"/>
        </w:tabs>
      </w:pPr>
      <w:r>
        <w:t xml:space="preserve">«Сроки подачи заявлений:</w:t>
      </w:r>
      <w:r/>
    </w:p>
    <w:p>
      <w:pPr>
        <w:ind w:left="0" w:right="0" w:firstLine="709"/>
        <w:jc w:val="both"/>
        <w:widowControl/>
        <w:tabs>
          <w:tab w:val="left" w:pos="1276" w:leader="none"/>
        </w:tabs>
      </w:pPr>
      <w:r>
        <w:t xml:space="preserve">- о назначении выплаты единовременной материальной помощи - один месяц со дня включения территорий населенных пунктов в границы зон чрезвычайных ситуаций;</w:t>
      </w:r>
      <w:r/>
    </w:p>
    <w:p>
      <w:pPr>
        <w:ind w:left="0" w:right="0" w:firstLine="709"/>
        <w:jc w:val="both"/>
        <w:widowControl/>
        <w:tabs>
          <w:tab w:val="left" w:pos="1276" w:leader="none"/>
        </w:tabs>
      </w:pPr>
      <w:r>
        <w:t xml:space="preserve">- о назначении выплаты финансовой помощи в связи с утратой имущества первой необходимости - шесть месяцев со дня включения территорий населенных пунктов в границы зон чрезвычайных ситуаций;</w:t>
      </w:r>
      <w:r/>
    </w:p>
    <w:p>
      <w:pPr>
        <w:ind w:left="0" w:right="0" w:firstLine="709"/>
        <w:jc w:val="both"/>
        <w:widowControl/>
        <w:tabs>
          <w:tab w:val="left" w:pos="1276" w:leader="none"/>
        </w:tabs>
      </w:pPr>
      <w:r>
        <w:t xml:space="preserve">- о назначении выплаты единовременного пособия гражданам, получившим </w:t>
      </w:r>
      <w:r>
        <w:t xml:space="preserve">в результате чрезвычайных ситуаций вред здоровью, и единовременного пособия членам семей граждан, погибших (умерших) в результате чрезвычайных ситуаций - двенадцать месяцев со дня включения территорий населенных пунктов в границы зон чрезвычайных ситуаций.</w:t>
      </w:r>
      <w:r/>
    </w:p>
    <w:p>
      <w:pPr>
        <w:ind w:left="0" w:right="0" w:firstLine="709"/>
        <w:jc w:val="both"/>
        <w:widowControl/>
        <w:tabs>
          <w:tab w:val="left" w:pos="1276" w:leader="none"/>
        </w:tabs>
      </w:pPr>
      <w:r>
        <w:t xml:space="preserve">При длительном воздействии поражающих факторов источника чрезвычайной ситуации срок подачи заявлений может быть продлен</w:t>
      </w:r>
      <w:r>
        <w:t xml:space="preserve">.».</w:t>
      </w:r>
      <w:r/>
    </w:p>
    <w:p>
      <w:pPr>
        <w:pStyle w:val="894"/>
        <w:numPr>
          <w:ilvl w:val="1"/>
          <w:numId w:val="25"/>
        </w:numPr>
        <w:ind w:left="0" w:right="0" w:firstLine="709"/>
        <w:jc w:val="both"/>
        <w:widowControl/>
        <w:tabs>
          <w:tab w:val="left" w:pos="1276" w:leader="none"/>
        </w:tabs>
      </w:pPr>
      <w:r>
        <w:t xml:space="preserve">Пункт </w:t>
      </w:r>
      <w:r>
        <w:t xml:space="preserve">5</w:t>
      </w:r>
      <w:r>
        <w:t xml:space="preserve"> раздела V </w:t>
      </w:r>
      <w:r>
        <w:t xml:space="preserve">дополнить </w:t>
      </w:r>
      <w:r>
        <w:t xml:space="preserve">абзацами 2 - 4 следующего содержания:</w:t>
      </w:r>
      <w:r/>
    </w:p>
    <w:p>
      <w:pPr>
        <w:pStyle w:val="894"/>
        <w:ind w:left="0" w:right="0" w:firstLine="709"/>
        <w:jc w:val="both"/>
      </w:pPr>
      <w:r>
        <w:t xml:space="preserve">«Сроки предоставления государственных услуг по оказанию финансовой помощи:</w:t>
      </w:r>
      <w:r/>
    </w:p>
    <w:p>
      <w:pPr>
        <w:ind w:left="0" w:right="0" w:firstLine="709"/>
        <w:jc w:val="both"/>
      </w:pPr>
      <w:r>
        <w:t xml:space="preserve">- «</w:t>
      </w:r>
      <w:r>
        <w:t xml:space="preserve">Назначение выплаты единовременной материальной помощи гражданам, пострадавшим в результате чрезвычайных ситуаций природного и техногенного характера</w:t>
      </w:r>
      <w:r>
        <w:t xml:space="preserve">»</w:t>
      </w:r>
      <w:r>
        <w:t xml:space="preserve"> и </w:t>
      </w:r>
      <w:r>
        <w:t xml:space="preserve">«</w:t>
      </w:r>
      <w:r>
        <w:t xml:space="preserve">Назначение выплаты гражданам финансовой помощи в связи с утратой ими имущества первой необходимости в результате чрезвычайных ситуаций природного и техногенного характера</w:t>
      </w:r>
      <w:r>
        <w:t xml:space="preserve">»</w:t>
      </w:r>
      <w:r>
        <w:t xml:space="preserve"> - одиннадцать календарных дней;</w:t>
      </w:r>
      <w:r/>
    </w:p>
    <w:p>
      <w:pPr>
        <w:ind w:left="0" w:right="0" w:firstLine="709"/>
        <w:jc w:val="both"/>
      </w:pPr>
      <w:r>
        <w:t xml:space="preserve">- «</w:t>
      </w:r>
      <w:r>
        <w:t xml:space="preserve">Назначение выплаты единовременного пособия гражданам, получившим в результате чрезвычайных ситуаций природного и техногенного характера вред здоровью</w:t>
      </w:r>
      <w:r>
        <w:t xml:space="preserve">»</w:t>
      </w:r>
      <w:r>
        <w:t xml:space="preserve"> и </w:t>
      </w:r>
      <w:r>
        <w:t xml:space="preserve">«</w:t>
      </w:r>
      <w:r>
        <w:t xml:space="preserve">Назначение выплаты единовременного пособия членам семей граждан, погибших (умерших) в результате чрезвычайных ситуаций природного и техногенного характера</w:t>
      </w:r>
      <w:r>
        <w:t xml:space="preserve">»</w:t>
      </w:r>
      <w:r>
        <w:t xml:space="preserve"> - шестнадцать календарных дней</w:t>
      </w:r>
      <w:r>
        <w:t xml:space="preserve">.</w:t>
      </w:r>
      <w:r>
        <w:t xml:space="preserve">».</w:t>
      </w:r>
      <w:r/>
    </w:p>
    <w:p>
      <w:pPr>
        <w:ind w:left="0" w:right="0" w:firstLine="709"/>
        <w:jc w:val="both"/>
        <w:widowControl/>
        <w:tabs>
          <w:tab w:val="left" w:pos="993" w:leader="none"/>
        </w:tabs>
        <w:rPr>
          <w:rFonts w:eastAsia="Calibri"/>
          <w:lang w:eastAsia="ar-SA"/>
        </w:rPr>
      </w:pPr>
      <w:r>
        <w:rPr>
          <w:rFonts w:eastAsia="Calibri"/>
          <w:lang w:eastAsia="ar-SA"/>
        </w:rPr>
        <w:t xml:space="preserve">2</w:t>
      </w:r>
      <w:r>
        <w:rPr>
          <w:rFonts w:eastAsia="Calibri"/>
          <w:lang w:eastAsia="ar-SA"/>
        </w:rPr>
        <w:t xml:space="preserve">. Настоящее постановление всту</w:t>
      </w:r>
      <w:r>
        <w:rPr>
          <w:rFonts w:eastAsia="Calibri"/>
          <w:lang w:eastAsia="ar-SA"/>
        </w:rPr>
        <w:t xml:space="preserve">пает в силу после его опубликования</w:t>
      </w:r>
      <w:r>
        <w:rPr>
          <w:rFonts w:eastAsia="Calibri"/>
          <w:lang w:eastAsia="ar-SA"/>
        </w:rPr>
        <w:t xml:space="preserve">.</w:t>
      </w:r>
      <w:r>
        <w:rPr>
          <w:rFonts w:eastAsia="Calibri"/>
          <w:lang w:eastAsia="ar-SA"/>
        </w:rPr>
      </w:r>
      <w:r>
        <w:rPr>
          <w:rFonts w:eastAsia="Calibri"/>
          <w:lang w:eastAsia="ar-SA"/>
        </w:rPr>
      </w:r>
    </w:p>
    <w:p>
      <w:pPr>
        <w:ind w:left="0" w:right="0" w:firstLine="709"/>
        <w:jc w:val="both"/>
        <w:widowControl/>
        <w:tabs>
          <w:tab w:val="left" w:pos="1080" w:leader="none"/>
        </w:tabs>
        <w:rPr>
          <w:bCs/>
          <w:iCs/>
        </w:rPr>
      </w:pPr>
      <w:r>
        <w:rPr>
          <w:rFonts w:eastAsia="Calibri"/>
          <w:lang w:eastAsia="ar-SA"/>
        </w:rPr>
        <w:t xml:space="preserve">3</w:t>
      </w:r>
      <w:r>
        <w:rPr>
          <w:rFonts w:eastAsia="Calibri"/>
          <w:lang w:eastAsia="ar-SA"/>
        </w:rPr>
        <w:t xml:space="preserve">. </w:t>
      </w:r>
      <w:r>
        <w:rPr>
          <w:rFonts w:eastAsia="Calibri"/>
          <w:lang w:eastAsia="ar-SA"/>
        </w:rPr>
        <w:t xml:space="preserve">Н</w:t>
      </w:r>
      <w:r>
        <w:rPr>
          <w:rFonts w:eastAsia="Calibri"/>
          <w:lang w:eastAsia="ar-SA"/>
        </w:rPr>
        <w:t xml:space="preserve">астоящее постановление </w:t>
      </w:r>
      <w:r>
        <w:rPr>
          <w:rFonts w:eastAsia="Calibri"/>
          <w:lang w:eastAsia="ar-SA"/>
        </w:rPr>
        <w:t xml:space="preserve">разместить </w:t>
      </w:r>
      <w:r>
        <w:rPr>
          <w:rFonts w:eastAsia="Calibri"/>
        </w:rPr>
        <w:t xml:space="preserve">на сайте </w:t>
      </w:r>
      <w:r>
        <w:rPr>
          <w:rFonts w:eastAsia="Calibri"/>
        </w:rPr>
        <w:t xml:space="preserve">Печенгского муниципального </w:t>
      </w:r>
      <w:r>
        <w:rPr>
          <w:rFonts w:eastAsia="Calibri"/>
        </w:rPr>
        <w:t xml:space="preserve">округа </w:t>
      </w:r>
      <w:hyperlink r:id="rId10" w:tooltip="http://pechengamr.gov-murman.ru/" w:history="1">
        <w:r>
          <w:rPr>
            <w:u w:val="single"/>
          </w:rPr>
          <w:t xml:space="preserve">http://pechengamr.gov-murman.ru/</w:t>
        </w:r>
      </w:hyperlink>
      <w:r>
        <w:rPr>
          <w:bCs/>
          <w:iCs/>
        </w:rPr>
        <w:t xml:space="preserve">.</w:t>
      </w:r>
      <w:r>
        <w:rPr>
          <w:bCs/>
          <w:iCs/>
        </w:rPr>
      </w:r>
      <w:r>
        <w:rPr>
          <w:bCs/>
          <w:iCs/>
        </w:rPr>
      </w:r>
    </w:p>
    <w:p>
      <w:pPr>
        <w:ind w:firstLine="709"/>
        <w:jc w:val="both"/>
        <w:widowControl/>
      </w:pPr>
      <w:r/>
      <w:r/>
    </w:p>
    <w:p>
      <w:pPr>
        <w:ind w:left="420" w:firstLine="720"/>
        <w:jc w:val="both"/>
      </w:pPr>
      <w:r/>
      <w:r/>
    </w:p>
    <w:p>
      <w:r>
        <w:t xml:space="preserve">Г</w:t>
      </w:r>
      <w:r>
        <w:t xml:space="preserve">лав</w:t>
      </w:r>
      <w:r>
        <w:t xml:space="preserve">а</w:t>
      </w:r>
      <w:r>
        <w:t xml:space="preserve"> Печенгск</w:t>
      </w:r>
      <w:r>
        <w:t xml:space="preserve">ого</w:t>
      </w:r>
      <w:r>
        <w:t xml:space="preserve"> </w:t>
      </w:r>
      <w:r>
        <w:t xml:space="preserve">муниципального округа</w:t>
      </w:r>
      <w:r>
        <w:tab/>
      </w:r>
      <w:r>
        <w:tab/>
      </w:r>
      <w:r>
        <w:tab/>
      </w:r>
      <w:r>
        <w:tab/>
      </w:r>
      <w:r>
        <w:t xml:space="preserve"> </w:t>
      </w:r>
      <w:r>
        <w:t xml:space="preserve">      </w:t>
      </w:r>
      <w:r>
        <w:t xml:space="preserve">      </w:t>
      </w:r>
      <w:r>
        <w:t xml:space="preserve">А</w:t>
      </w:r>
      <w:r>
        <w:t xml:space="preserve">.</w:t>
      </w:r>
      <w:r>
        <w:t xml:space="preserve">С</w:t>
      </w:r>
      <w:r>
        <w:t xml:space="preserve">. </w:t>
      </w:r>
      <w:r>
        <w:t xml:space="preserve">Пеньшин</w:t>
      </w: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20"/>
          <w:szCs w:val="20"/>
          <w:highlight w:val="none"/>
        </w:rPr>
      </w:pPr>
      <w:r>
        <w:rPr>
          <w:sz w:val="20"/>
          <w:szCs w:val="20"/>
          <w:highlight w:val="none"/>
        </w:rPr>
      </w:r>
      <w:r>
        <w:rPr>
          <w:sz w:val="20"/>
          <w:szCs w:val="20"/>
          <w:highlight w:val="none"/>
        </w:rPr>
      </w:r>
      <w:r>
        <w:rPr>
          <w:sz w:val="20"/>
          <w:szCs w:val="20"/>
          <w:highlight w:val="none"/>
        </w:rPr>
      </w:r>
    </w:p>
    <w:p>
      <w:pPr>
        <w:rPr>
          <w:sz w:val="20"/>
          <w:szCs w:val="20"/>
          <w:highlight w:val="none"/>
        </w:rPr>
      </w:pPr>
      <w:r>
        <w:rPr>
          <w:sz w:val="20"/>
          <w:szCs w:val="20"/>
          <w:highlight w:val="none"/>
        </w:rPr>
      </w:r>
      <w:r>
        <w:rPr>
          <w:sz w:val="20"/>
          <w:szCs w:val="20"/>
          <w:highlight w:val="none"/>
        </w:rPr>
      </w:r>
      <w:r>
        <w:rPr>
          <w:sz w:val="20"/>
          <w:szCs w:val="20"/>
          <w:highlight w:val="none"/>
        </w:rPr>
      </w:r>
    </w:p>
    <w:p>
      <w:pPr>
        <w:rPr>
          <w:sz w:val="20"/>
          <w:szCs w:val="20"/>
          <w:highlight w:val="none"/>
        </w:rPr>
      </w:pPr>
      <w:r>
        <w:rPr>
          <w:sz w:val="20"/>
          <w:szCs w:val="20"/>
        </w:rPr>
        <w:t xml:space="preserve">Соболев А.В</w:t>
      </w:r>
      <w:r>
        <w:rPr>
          <w:sz w:val="20"/>
          <w:szCs w:val="20"/>
        </w:rPr>
        <w:t xml:space="preserve">.</w:t>
      </w:r>
      <w:r>
        <w:rPr>
          <w:sz w:val="20"/>
          <w:szCs w:val="20"/>
        </w:rPr>
        <w:t xml:space="preserve">,</w:t>
      </w:r>
      <w:r>
        <w:rPr>
          <w:sz w:val="20"/>
          <w:szCs w:val="20"/>
        </w:rPr>
        <w:t xml:space="preserve"> 500</w:t>
      </w:r>
      <w:r>
        <w:rPr>
          <w:sz w:val="20"/>
          <w:szCs w:val="20"/>
        </w:rPr>
        <w:t xml:space="preserve">07</w:t>
      </w:r>
      <w:r>
        <w:rPr>
          <w:sz w:val="20"/>
          <w:szCs w:val="20"/>
          <w:highlight w:val="none"/>
        </w:rPr>
      </w:r>
      <w:r>
        <w:rPr>
          <w:sz w:val="20"/>
          <w:szCs w:val="20"/>
          <w:highlight w:val="none"/>
        </w:rPr>
      </w:r>
      <w:r>
        <w:rPr>
          <w:sz w:val="16"/>
          <w:szCs w:val="16"/>
        </w:rPr>
      </w:r>
      <w:r>
        <w:rPr>
          <w:rFonts w:eastAsia="Calibri"/>
        </w:rPr>
      </w:r>
      <w:r>
        <w:rPr>
          <w:sz w:val="20"/>
          <w:szCs w:val="20"/>
          <w:highlight w:val="none"/>
        </w:rPr>
      </w:r>
    </w:p>
    <w:sectPr>
      <w:footnotePr/>
      <w:endnotePr/>
      <w:type w:val="nextPage"/>
      <w:pgSz w:w="11906" w:h="16838" w:orient="portrait"/>
      <w:pgMar w:top="1134" w:right="850" w:bottom="1134" w:left="1701" w:header="709" w:footer="709" w:gutter="0"/>
      <w:cols w:num="1" w:sep="0" w:space="708"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ourier New">
    <w:panose1 w:val="02070309020205020404"/>
  </w:font>
  <w:font w:name="Verdana">
    <w:panose1 w:val="020B0604030504040204"/>
  </w:font>
  <w:font w:name="Tahoma">
    <w:panose1 w:val="020B0604030504040204"/>
  </w:font>
  <w:font w:name="Arial">
    <w:panose1 w:val="020B0604020202020204"/>
  </w:font>
  <w:font w:name="Times New Roman">
    <w:panose1 w:val="02020603050405020304"/>
  </w:font>
  <w:font w:name="Calibri">
    <w:panose1 w:val="020F050202020403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1492" w:hanging="360"/>
        <w:tabs>
          <w:tab w:val="num" w:pos="149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1209" w:hanging="360"/>
        <w:tabs>
          <w:tab w:val="num" w:pos="1209"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926" w:hanging="360"/>
        <w:tabs>
          <w:tab w:val="num" w:pos="926"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643" w:hanging="360"/>
        <w:tabs>
          <w:tab w:val="num" w:pos="643"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bullet"/>
      <w:isLgl w:val="false"/>
      <w:suff w:val="tab"/>
      <w:lvlText w:val=""/>
      <w:lvlJc w:val="left"/>
      <w:pPr>
        <w:ind w:left="1492" w:hanging="360"/>
        <w:tabs>
          <w:tab w:val="num" w:pos="1492"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bullet"/>
      <w:isLgl w:val="false"/>
      <w:suff w:val="tab"/>
      <w:lvlText w:val=""/>
      <w:lvlJc w:val="left"/>
      <w:pPr>
        <w:ind w:left="1209" w:hanging="360"/>
        <w:tabs>
          <w:tab w:val="num" w:pos="1209"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bullet"/>
      <w:isLgl w:val="false"/>
      <w:suff w:val="tab"/>
      <w:lvlText w:val=""/>
      <w:lvlJc w:val="left"/>
      <w:pPr>
        <w:ind w:left="926" w:hanging="360"/>
        <w:tabs>
          <w:tab w:val="num" w:pos="926"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bullet"/>
      <w:isLgl w:val="false"/>
      <w:suff w:val="tab"/>
      <w:lvlText w:val=""/>
      <w:lvlJc w:val="left"/>
      <w:pPr>
        <w:ind w:left="643" w:hanging="360"/>
        <w:tabs>
          <w:tab w:val="num" w:pos="643"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bullet"/>
      <w:isLgl w:val="false"/>
      <w:suff w:val="tab"/>
      <w:lvlText w:val=""/>
      <w:lvlJc w:val="left"/>
      <w:pPr>
        <w:ind w:left="360" w:hanging="360"/>
        <w:tabs>
          <w:tab w:val="num" w:pos="360"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bullet"/>
      <w:isLgl w:val="false"/>
      <w:suff w:val="tab"/>
      <w:lvlText w:val="*"/>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tab"/>
      <w:lvlText w:val="2.%1."/>
      <w:legacy w:legacy="1" w:legacyIndent="624"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tab"/>
      <w:lvlText w:val="%1."/>
      <w:lvlJc w:val="left"/>
      <w:pPr>
        <w:ind w:left="720" w:hanging="360"/>
      </w:pPr>
      <w:rPr>
        <w:rFonts w:hint="default"/>
      </w:rPr>
    </w:lvl>
    <w:lvl w:ilvl="1">
      <w:start w:val="1"/>
      <w:numFmt w:val="decimal"/>
      <w:isLgl w:val="false"/>
      <w:suff w:val="tab"/>
      <w:lvlText w:val="%1.%2."/>
      <w:lvlJc w:val="left"/>
      <w:pPr>
        <w:ind w:left="792" w:hanging="432"/>
      </w:pPr>
    </w:lvl>
    <w:lvl w:ilvl="2">
      <w:start w:val="1"/>
      <w:numFmt w:val="decimal"/>
      <w:isLgl w:val="false"/>
      <w:suff w:val="tab"/>
      <w:lvlText w:val="%1.%2.%3."/>
      <w:lvlJc w:val="left"/>
      <w:pPr>
        <w:ind w:left="1224" w:hanging="504"/>
      </w:pPr>
    </w:lvl>
    <w:lvl w:ilvl="3">
      <w:start w:val="1"/>
      <w:numFmt w:val="decimal"/>
      <w:isLgl w:val="false"/>
      <w:suff w:val="tab"/>
      <w:lvlText w:val="%1.%2.%3.%4."/>
      <w:lvlJc w:val="left"/>
      <w:pPr>
        <w:ind w:left="1728" w:hanging="648"/>
      </w:pPr>
    </w:lvl>
    <w:lvl w:ilvl="4">
      <w:start w:val="1"/>
      <w:numFmt w:val="decimal"/>
      <w:isLgl w:val="false"/>
      <w:suff w:val="tab"/>
      <w:lvlText w:val="%1.%2.%3.%4.%5."/>
      <w:lvlJc w:val="left"/>
      <w:pPr>
        <w:ind w:left="2232" w:hanging="792"/>
      </w:pPr>
    </w:lvl>
    <w:lvl w:ilvl="5">
      <w:start w:val="1"/>
      <w:numFmt w:val="decimal"/>
      <w:isLgl w:val="false"/>
      <w:suff w:val="tab"/>
      <w:lvlText w:val="%1.%2.%3.%4.%5.%6."/>
      <w:lvlJc w:val="left"/>
      <w:pPr>
        <w:ind w:left="2736" w:hanging="936"/>
      </w:pPr>
    </w:lvl>
    <w:lvl w:ilvl="6">
      <w:start w:val="1"/>
      <w:numFmt w:val="decimal"/>
      <w:isLgl w:val="false"/>
      <w:suff w:val="tab"/>
      <w:lvlText w:val="%1.%2.%3.%4.%5.%6.%7."/>
      <w:lvlJc w:val="left"/>
      <w:pPr>
        <w:ind w:left="3240" w:hanging="1080"/>
      </w:pPr>
    </w:lvl>
    <w:lvl w:ilvl="7">
      <w:start w:val="1"/>
      <w:numFmt w:val="decimal"/>
      <w:isLgl w:val="false"/>
      <w:suff w:val="tab"/>
      <w:lvlText w:val="%1.%2.%3.%4.%5.%6.%7.%8."/>
      <w:lvlJc w:val="left"/>
      <w:pPr>
        <w:ind w:left="3744" w:hanging="1224"/>
      </w:pPr>
    </w:lvl>
    <w:lvl w:ilvl="8">
      <w:start w:val="1"/>
      <w:numFmt w:val="decimal"/>
      <w:isLgl w:val="false"/>
      <w:suff w:val="tab"/>
      <w:lvlText w:val="%1.%2.%3.%4.%5.%6.%7.%8.%9."/>
      <w:lvlJc w:val="left"/>
      <w:pPr>
        <w:ind w:left="4320" w:hanging="1440"/>
      </w:pPr>
    </w:lvl>
  </w:abstractNum>
  <w:abstractNum w:abstractNumId="13">
    <w:multiLevelType w:val="hybridMultilevel"/>
    <w:lvl w:ilvl="0">
      <w:start w:val="4"/>
      <w:numFmt w:val="decimal"/>
      <w:isLgl w:val="false"/>
      <w:suff w:val="tab"/>
      <w:lvlText w:val="2.%1."/>
      <w:legacy w:legacy="1" w:legacyIndent="471"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5"/>
      <w:numFmt w:val="decimal"/>
      <w:isLgl w:val="false"/>
      <w:suff w:val="tab"/>
      <w:lvlText w:val="%1."/>
      <w:lvlJc w:val="left"/>
      <w:pPr>
        <w:ind w:left="1140" w:hanging="360"/>
        <w:tabs>
          <w:tab w:val="num" w:pos="1140" w:leader="none"/>
        </w:tabs>
      </w:pPr>
      <w:rPr>
        <w:rFonts w:hint="default"/>
      </w:rPr>
    </w:lvl>
    <w:lvl w:ilvl="1">
      <w:start w:val="1"/>
      <w:numFmt w:val="lowerLetter"/>
      <w:isLgl w:val="false"/>
      <w:suff w:val="tab"/>
      <w:lvlText w:val="%2."/>
      <w:lvlJc w:val="left"/>
      <w:pPr>
        <w:ind w:left="1860" w:hanging="360"/>
        <w:tabs>
          <w:tab w:val="num" w:pos="1860" w:leader="none"/>
        </w:tabs>
      </w:pPr>
    </w:lvl>
    <w:lvl w:ilvl="2">
      <w:start w:val="1"/>
      <w:numFmt w:val="lowerRoman"/>
      <w:isLgl w:val="false"/>
      <w:suff w:val="tab"/>
      <w:lvlText w:val="%3."/>
      <w:lvlJc w:val="right"/>
      <w:pPr>
        <w:ind w:left="2580" w:hanging="180"/>
        <w:tabs>
          <w:tab w:val="num" w:pos="2580" w:leader="none"/>
        </w:tabs>
      </w:pPr>
    </w:lvl>
    <w:lvl w:ilvl="3">
      <w:start w:val="1"/>
      <w:numFmt w:val="decimal"/>
      <w:isLgl w:val="false"/>
      <w:suff w:val="tab"/>
      <w:lvlText w:val="%4."/>
      <w:lvlJc w:val="left"/>
      <w:pPr>
        <w:ind w:left="3300" w:hanging="360"/>
        <w:tabs>
          <w:tab w:val="num" w:pos="3300" w:leader="none"/>
        </w:tabs>
      </w:pPr>
    </w:lvl>
    <w:lvl w:ilvl="4">
      <w:start w:val="1"/>
      <w:numFmt w:val="lowerLetter"/>
      <w:isLgl w:val="false"/>
      <w:suff w:val="tab"/>
      <w:lvlText w:val="%5."/>
      <w:lvlJc w:val="left"/>
      <w:pPr>
        <w:ind w:left="4020" w:hanging="360"/>
        <w:tabs>
          <w:tab w:val="num" w:pos="4020" w:leader="none"/>
        </w:tabs>
      </w:pPr>
    </w:lvl>
    <w:lvl w:ilvl="5">
      <w:start w:val="1"/>
      <w:numFmt w:val="lowerRoman"/>
      <w:isLgl w:val="false"/>
      <w:suff w:val="tab"/>
      <w:lvlText w:val="%6."/>
      <w:lvlJc w:val="right"/>
      <w:pPr>
        <w:ind w:left="4740" w:hanging="180"/>
        <w:tabs>
          <w:tab w:val="num" w:pos="4740" w:leader="none"/>
        </w:tabs>
      </w:pPr>
    </w:lvl>
    <w:lvl w:ilvl="6">
      <w:start w:val="1"/>
      <w:numFmt w:val="decimal"/>
      <w:isLgl w:val="false"/>
      <w:suff w:val="tab"/>
      <w:lvlText w:val="%7."/>
      <w:lvlJc w:val="left"/>
      <w:pPr>
        <w:ind w:left="5460" w:hanging="360"/>
        <w:tabs>
          <w:tab w:val="num" w:pos="5460" w:leader="none"/>
        </w:tabs>
      </w:pPr>
    </w:lvl>
    <w:lvl w:ilvl="7">
      <w:start w:val="1"/>
      <w:numFmt w:val="lowerLetter"/>
      <w:isLgl w:val="false"/>
      <w:suff w:val="tab"/>
      <w:lvlText w:val="%8."/>
      <w:lvlJc w:val="left"/>
      <w:pPr>
        <w:ind w:left="6180" w:hanging="360"/>
        <w:tabs>
          <w:tab w:val="num" w:pos="6180" w:leader="none"/>
        </w:tabs>
      </w:pPr>
    </w:lvl>
    <w:lvl w:ilvl="8">
      <w:start w:val="1"/>
      <w:numFmt w:val="lowerRoman"/>
      <w:isLgl w:val="false"/>
      <w:suff w:val="tab"/>
      <w:lvlText w:val="%9."/>
      <w:lvlJc w:val="right"/>
      <w:pPr>
        <w:ind w:left="6900" w:hanging="180"/>
        <w:tabs>
          <w:tab w:val="num" w:pos="6900" w:leader="none"/>
        </w:tabs>
      </w:pPr>
    </w:lvl>
  </w:abstractNum>
  <w:abstractNum w:abstractNumId="15">
    <w:multiLevelType w:val="hybridMultilevel"/>
    <w:lvl w:ilvl="0">
      <w:start w:val="2008"/>
      <w:numFmt w:val="decimal"/>
      <w:isLgl w:val="false"/>
      <w:suff w:val="tab"/>
      <w:lvlText w:val="01.01.%1"/>
      <w:legacy w:legacy="1" w:legacyIndent="1248"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2008"/>
      <w:numFmt w:val="decimal"/>
      <w:isLgl w:val="false"/>
      <w:suff w:val="tab"/>
      <w:lvlText w:val="31.12.%1"/>
      <w:legacy w:legacy="1" w:legacyIndent="1248"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5"/>
      <w:numFmt w:val="decimal"/>
      <w:isLgl w:val="false"/>
      <w:suff w:val="tab"/>
      <w:lvlText w:val="%1."/>
      <w:lvlJc w:val="left"/>
      <w:pPr>
        <w:ind w:left="720" w:hanging="360"/>
        <w:tabs>
          <w:tab w:val="num" w:pos="720" w:leader="none"/>
        </w:tabs>
      </w:pPr>
      <w:rPr>
        <w:rFonts w:hint="default"/>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18">
    <w:multiLevelType w:val="hybridMultilevel"/>
    <w:lvl w:ilvl="0">
      <w:start w:val="1"/>
      <w:numFmt w:val="decimal"/>
      <w:isLgl w:val="false"/>
      <w:suff w:val="tab"/>
      <w:lvlText w:val="%1."/>
      <w:lvlJc w:val="left"/>
      <w:pPr>
        <w:ind w:left="1469" w:hanging="360"/>
      </w:pPr>
    </w:lvl>
    <w:lvl w:ilvl="1">
      <w:start w:val="1"/>
      <w:numFmt w:val="lowerLetter"/>
      <w:isLgl w:val="false"/>
      <w:suff w:val="tab"/>
      <w:lvlText w:val="%2."/>
      <w:lvlJc w:val="left"/>
      <w:pPr>
        <w:ind w:left="2189" w:hanging="360"/>
      </w:pPr>
    </w:lvl>
    <w:lvl w:ilvl="2">
      <w:start w:val="1"/>
      <w:numFmt w:val="lowerRoman"/>
      <w:isLgl w:val="false"/>
      <w:suff w:val="tab"/>
      <w:lvlText w:val="%3."/>
      <w:lvlJc w:val="right"/>
      <w:pPr>
        <w:ind w:left="2909" w:hanging="180"/>
      </w:pPr>
    </w:lvl>
    <w:lvl w:ilvl="3">
      <w:start w:val="1"/>
      <w:numFmt w:val="decimal"/>
      <w:isLgl w:val="false"/>
      <w:suff w:val="tab"/>
      <w:lvlText w:val="%4."/>
      <w:lvlJc w:val="left"/>
      <w:pPr>
        <w:ind w:left="3629" w:hanging="360"/>
      </w:pPr>
    </w:lvl>
    <w:lvl w:ilvl="4">
      <w:start w:val="1"/>
      <w:numFmt w:val="lowerLetter"/>
      <w:isLgl w:val="false"/>
      <w:suff w:val="tab"/>
      <w:lvlText w:val="%5."/>
      <w:lvlJc w:val="left"/>
      <w:pPr>
        <w:ind w:left="4349" w:hanging="360"/>
      </w:pPr>
    </w:lvl>
    <w:lvl w:ilvl="5">
      <w:start w:val="1"/>
      <w:numFmt w:val="lowerRoman"/>
      <w:isLgl w:val="false"/>
      <w:suff w:val="tab"/>
      <w:lvlText w:val="%6."/>
      <w:lvlJc w:val="right"/>
      <w:pPr>
        <w:ind w:left="5069" w:hanging="180"/>
      </w:pPr>
    </w:lvl>
    <w:lvl w:ilvl="6">
      <w:start w:val="1"/>
      <w:numFmt w:val="decimal"/>
      <w:isLgl w:val="false"/>
      <w:suff w:val="tab"/>
      <w:lvlText w:val="%7."/>
      <w:lvlJc w:val="left"/>
      <w:pPr>
        <w:ind w:left="5789" w:hanging="360"/>
      </w:pPr>
    </w:lvl>
    <w:lvl w:ilvl="7">
      <w:start w:val="1"/>
      <w:numFmt w:val="lowerLetter"/>
      <w:isLgl w:val="false"/>
      <w:suff w:val="tab"/>
      <w:lvlText w:val="%8."/>
      <w:lvlJc w:val="left"/>
      <w:pPr>
        <w:ind w:left="6509" w:hanging="360"/>
      </w:pPr>
    </w:lvl>
    <w:lvl w:ilvl="8">
      <w:start w:val="1"/>
      <w:numFmt w:val="lowerRoman"/>
      <w:isLgl w:val="false"/>
      <w:suff w:val="tab"/>
      <w:lvlText w:val="%9."/>
      <w:lvlJc w:val="right"/>
      <w:pPr>
        <w:ind w:left="7229" w:hanging="180"/>
      </w:pPr>
    </w:lvl>
  </w:abstractNum>
  <w:abstractNum w:abstractNumId="19">
    <w:multiLevelType w:val="hybridMultilevel"/>
    <w:lvl w:ilvl="0">
      <w:start w:val="7"/>
      <w:numFmt w:val="decimal"/>
      <w:isLgl w:val="false"/>
      <w:suff w:val="tab"/>
      <w:lvlText w:val="%1."/>
      <w:lvlJc w:val="left"/>
      <w:pPr>
        <w:ind w:left="720" w:hanging="360"/>
        <w:tabs>
          <w:tab w:val="num" w:pos="720" w:leader="none"/>
        </w:tabs>
      </w:pPr>
      <w:rPr>
        <w:rFonts w:hint="default"/>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20">
    <w:multiLevelType w:val="hybridMultilevel"/>
    <w:lvl w:ilvl="0">
      <w:start w:val="1"/>
      <w:numFmt w:val="decimal"/>
      <w:isLgl w:val="false"/>
      <w:suff w:val="tab"/>
      <w:lvlText w:val="%1."/>
      <w:lvlJc w:val="left"/>
      <w:pPr>
        <w:ind w:left="720" w:hanging="360"/>
        <w:tabs>
          <w:tab w:val="num" w:pos="720" w:leader="none"/>
        </w:tabs>
      </w:pPr>
    </w:lvl>
    <w:lvl w:ilvl="1">
      <w:start w:val="1"/>
      <w:numFmt w:val="decimal"/>
      <w:isLgl w:val="false"/>
      <w:suff w:val="tab"/>
      <w:lvlText w:val="%2."/>
      <w:lvlJc w:val="left"/>
      <w:pPr>
        <w:ind w:left="1440" w:hanging="360"/>
        <w:tabs>
          <w:tab w:val="num" w:pos="1440" w:leader="none"/>
        </w:tabs>
      </w:pPr>
    </w:lvl>
    <w:lvl w:ilvl="2">
      <w:start w:val="1"/>
      <w:numFmt w:val="decimal"/>
      <w:isLgl w:val="false"/>
      <w:suff w:val="tab"/>
      <w:lvlText w:val="%3."/>
      <w:lvlJc w:val="left"/>
      <w:pPr>
        <w:ind w:left="2160" w:hanging="36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decimal"/>
      <w:isLgl w:val="false"/>
      <w:suff w:val="tab"/>
      <w:lvlText w:val="%5."/>
      <w:lvlJc w:val="left"/>
      <w:pPr>
        <w:ind w:left="3600" w:hanging="360"/>
        <w:tabs>
          <w:tab w:val="num" w:pos="3600" w:leader="none"/>
        </w:tabs>
      </w:pPr>
    </w:lvl>
    <w:lvl w:ilvl="5">
      <w:start w:val="1"/>
      <w:numFmt w:val="decimal"/>
      <w:isLgl w:val="false"/>
      <w:suff w:val="tab"/>
      <w:lvlText w:val="%6."/>
      <w:lvlJc w:val="left"/>
      <w:pPr>
        <w:ind w:left="4320" w:hanging="36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decimal"/>
      <w:isLgl w:val="false"/>
      <w:suff w:val="tab"/>
      <w:lvlText w:val="%8."/>
      <w:lvlJc w:val="left"/>
      <w:pPr>
        <w:ind w:left="5760" w:hanging="360"/>
        <w:tabs>
          <w:tab w:val="num" w:pos="5760" w:leader="none"/>
        </w:tabs>
      </w:pPr>
    </w:lvl>
    <w:lvl w:ilvl="8">
      <w:start w:val="1"/>
      <w:numFmt w:val="decimal"/>
      <w:isLgl w:val="false"/>
      <w:suff w:val="tab"/>
      <w:lvlText w:val="%9."/>
      <w:lvlJc w:val="left"/>
      <w:pPr>
        <w:ind w:left="6480" w:hanging="360"/>
        <w:tabs>
          <w:tab w:val="num" w:pos="6480" w:leader="none"/>
        </w:tabs>
      </w:pPr>
    </w:lvl>
  </w:abstractNum>
  <w:abstractNum w:abstractNumId="21">
    <w:multiLevelType w:val="hybridMultilevel"/>
    <w:lvl w:ilvl="0">
      <w:start w:val="1"/>
      <w:numFmt w:val="decimal"/>
      <w:isLgl w:val="false"/>
      <w:suff w:val="space"/>
      <w:lvlText w:val="%1."/>
      <w:lvlJc w:val="left"/>
      <w:pPr>
        <w:ind w:left="1710" w:hanging="990"/>
      </w:pPr>
      <w:rPr>
        <w:rFonts w:hint="default"/>
      </w:rPr>
    </w:lvl>
    <w:lvl w:ilvl="1">
      <w:start w:val="1"/>
      <w:numFmt w:val="decimal"/>
      <w:isLgl w:val="false"/>
      <w:suff w:val="space"/>
      <w:lvlText w:val="%1.%2."/>
      <w:lvlJc w:val="left"/>
      <w:pPr>
        <w:ind w:left="1905" w:hanging="1185"/>
      </w:pPr>
      <w:rPr>
        <w:rFonts w:hint="default"/>
      </w:rPr>
    </w:lvl>
    <w:lvl w:ilvl="2">
      <w:start w:val="1"/>
      <w:numFmt w:val="decimal"/>
      <w:isLgl/>
      <w:suff w:val="tab"/>
      <w:lvlText w:val="%1.%2.%3."/>
      <w:lvlJc w:val="left"/>
      <w:pPr>
        <w:ind w:left="1905" w:hanging="1185"/>
      </w:pPr>
      <w:rPr>
        <w:rFonts w:hint="default"/>
      </w:rPr>
    </w:lvl>
    <w:lvl w:ilvl="3">
      <w:start w:val="1"/>
      <w:numFmt w:val="decimal"/>
      <w:isLgl/>
      <w:suff w:val="tab"/>
      <w:lvlText w:val="%1.%2.%3.%4."/>
      <w:lvlJc w:val="left"/>
      <w:pPr>
        <w:ind w:left="1905" w:hanging="1185"/>
      </w:pPr>
      <w:rPr>
        <w:rFonts w:hint="default"/>
      </w:rPr>
    </w:lvl>
    <w:lvl w:ilvl="4">
      <w:start w:val="1"/>
      <w:numFmt w:val="decimal"/>
      <w:isLgl/>
      <w:suff w:val="tab"/>
      <w:lvlText w:val="%1.%2.%3.%4.%5."/>
      <w:lvlJc w:val="left"/>
      <w:pPr>
        <w:ind w:left="1905" w:hanging="1185"/>
      </w:pPr>
      <w:rPr>
        <w:rFonts w:hint="default"/>
      </w:rPr>
    </w:lvl>
    <w:lvl w:ilvl="5">
      <w:start w:val="1"/>
      <w:numFmt w:val="decimal"/>
      <w:isLgl/>
      <w:suff w:val="tab"/>
      <w:lvlText w:val="%1.%2.%3.%4.%5.%6."/>
      <w:lvlJc w:val="left"/>
      <w:pPr>
        <w:ind w:left="1905" w:hanging="1185"/>
      </w:pPr>
      <w:rPr>
        <w:rFonts w:hint="default"/>
      </w:rPr>
    </w:lvl>
    <w:lvl w:ilvl="6">
      <w:start w:val="1"/>
      <w:numFmt w:val="decimal"/>
      <w:isLgl/>
      <w:suff w:val="tab"/>
      <w:lvlText w:val="%1.%2.%3.%4.%5.%6.%7."/>
      <w:lvlJc w:val="left"/>
      <w:pPr>
        <w:ind w:left="2160" w:hanging="1440"/>
      </w:pPr>
      <w:rPr>
        <w:rFonts w:hint="default"/>
      </w:rPr>
    </w:lvl>
    <w:lvl w:ilvl="7">
      <w:start w:val="1"/>
      <w:numFmt w:val="decimal"/>
      <w:isLgl/>
      <w:suff w:val="tab"/>
      <w:lvlText w:val="%1.%2.%3.%4.%5.%6.%7.%8."/>
      <w:lvlJc w:val="left"/>
      <w:pPr>
        <w:ind w:left="2160" w:hanging="1440"/>
      </w:pPr>
      <w:rPr>
        <w:rFonts w:hint="default"/>
      </w:rPr>
    </w:lvl>
    <w:lvl w:ilvl="8">
      <w:start w:val="1"/>
      <w:numFmt w:val="decimal"/>
      <w:isLgl/>
      <w:suff w:val="tab"/>
      <w:lvlText w:val="%1.%2.%3.%4.%5.%6.%7.%8.%9."/>
      <w:lvlJc w:val="left"/>
      <w:pPr>
        <w:ind w:left="2520" w:hanging="1800"/>
      </w:pPr>
      <w:rPr>
        <w:rFonts w:hint="default"/>
      </w:rPr>
    </w:lvl>
  </w:abstractNum>
  <w:abstractNum w:abstractNumId="22">
    <w:multiLevelType w:val="hybridMultilevel"/>
    <w:lvl w:ilvl="0">
      <w:start w:val="1"/>
      <w:numFmt w:val="decimal"/>
      <w:isLgl w:val="false"/>
      <w:suff w:val="tab"/>
      <w:lvlText w:val="%1."/>
      <w:lvlJc w:val="left"/>
      <w:pPr>
        <w:ind w:left="720" w:hanging="360"/>
      </w:pPr>
      <w:rPr>
        <w:rFonts w:hint="default"/>
        <w:b w:val="0"/>
      </w:r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23">
    <w:multiLevelType w:val="hybridMultilevel"/>
    <w:lvl w:ilvl="0">
      <w:start w:val="1"/>
      <w:numFmt w:val="decimal"/>
      <w:isLgl w:val="false"/>
      <w:suff w:val="tab"/>
      <w:lvlText w:val="%1."/>
      <w:lvlJc w:val="left"/>
      <w:pPr>
        <w:ind w:left="1069" w:hanging="360"/>
      </w:pPr>
      <w:rPr>
        <w:rFonts w:hint="default" w:cs="Times New Roman"/>
      </w:rPr>
    </w:lvl>
    <w:lvl w:ilvl="1">
      <w:start w:val="1"/>
      <w:numFmt w:val="lowerLetter"/>
      <w:isLgl w:val="false"/>
      <w:suff w:val="tab"/>
      <w:lvlText w:val="%2."/>
      <w:lvlJc w:val="left"/>
      <w:pPr>
        <w:ind w:left="1789" w:hanging="360"/>
      </w:pPr>
      <w:rPr>
        <w:rFonts w:cs="Times New Roman"/>
      </w:rPr>
    </w:lvl>
    <w:lvl w:ilvl="2">
      <w:start w:val="1"/>
      <w:numFmt w:val="lowerRoman"/>
      <w:isLgl w:val="false"/>
      <w:suff w:val="tab"/>
      <w:lvlText w:val="%3."/>
      <w:lvlJc w:val="right"/>
      <w:pPr>
        <w:ind w:left="2509" w:hanging="180"/>
      </w:pPr>
      <w:rPr>
        <w:rFonts w:cs="Times New Roman"/>
      </w:rPr>
    </w:lvl>
    <w:lvl w:ilvl="3">
      <w:start w:val="1"/>
      <w:numFmt w:val="decimal"/>
      <w:isLgl w:val="false"/>
      <w:suff w:val="tab"/>
      <w:lvlText w:val="%4."/>
      <w:lvlJc w:val="left"/>
      <w:pPr>
        <w:ind w:left="3229" w:hanging="360"/>
      </w:pPr>
      <w:rPr>
        <w:rFonts w:cs="Times New Roman"/>
      </w:rPr>
    </w:lvl>
    <w:lvl w:ilvl="4">
      <w:start w:val="1"/>
      <w:numFmt w:val="lowerLetter"/>
      <w:isLgl w:val="false"/>
      <w:suff w:val="tab"/>
      <w:lvlText w:val="%5."/>
      <w:lvlJc w:val="left"/>
      <w:pPr>
        <w:ind w:left="3949" w:hanging="360"/>
      </w:pPr>
      <w:rPr>
        <w:rFonts w:cs="Times New Roman"/>
      </w:rPr>
    </w:lvl>
    <w:lvl w:ilvl="5">
      <w:start w:val="1"/>
      <w:numFmt w:val="lowerRoman"/>
      <w:isLgl w:val="false"/>
      <w:suff w:val="tab"/>
      <w:lvlText w:val="%6."/>
      <w:lvlJc w:val="right"/>
      <w:pPr>
        <w:ind w:left="4669" w:hanging="180"/>
      </w:pPr>
      <w:rPr>
        <w:rFonts w:cs="Times New Roman"/>
      </w:rPr>
    </w:lvl>
    <w:lvl w:ilvl="6">
      <w:start w:val="1"/>
      <w:numFmt w:val="decimal"/>
      <w:isLgl w:val="false"/>
      <w:suff w:val="tab"/>
      <w:lvlText w:val="%7."/>
      <w:lvlJc w:val="left"/>
      <w:pPr>
        <w:ind w:left="5389" w:hanging="360"/>
      </w:pPr>
      <w:rPr>
        <w:rFonts w:cs="Times New Roman"/>
      </w:rPr>
    </w:lvl>
    <w:lvl w:ilvl="7">
      <w:start w:val="1"/>
      <w:numFmt w:val="lowerLetter"/>
      <w:isLgl w:val="false"/>
      <w:suff w:val="tab"/>
      <w:lvlText w:val="%8."/>
      <w:lvlJc w:val="left"/>
      <w:pPr>
        <w:ind w:left="6109" w:hanging="360"/>
      </w:pPr>
      <w:rPr>
        <w:rFonts w:cs="Times New Roman"/>
      </w:rPr>
    </w:lvl>
    <w:lvl w:ilvl="8">
      <w:start w:val="1"/>
      <w:numFmt w:val="lowerRoman"/>
      <w:isLgl w:val="false"/>
      <w:suff w:val="tab"/>
      <w:lvlText w:val="%9."/>
      <w:lvlJc w:val="right"/>
      <w:pPr>
        <w:ind w:left="6829" w:hanging="180"/>
      </w:pPr>
      <w:rPr>
        <w:rFonts w:cs="Times New Roman"/>
      </w:rPr>
    </w:lvl>
  </w:abstractNum>
  <w:abstractNum w:abstractNumId="24">
    <w:multiLevelType w:val="hybridMultilevel"/>
    <w:lvl w:ilvl="0">
      <w:start w:val="4"/>
      <w:numFmt w:val="decimal"/>
      <w:isLgl w:val="false"/>
      <w:suff w:val="tab"/>
      <w:lvlText w:val="%1."/>
      <w:lvlJc w:val="left"/>
      <w:pPr>
        <w:ind w:left="720" w:hanging="360"/>
        <w:tabs>
          <w:tab w:val="num" w:pos="720" w:leader="none"/>
        </w:tabs>
      </w:pPr>
      <w:rPr>
        <w:rFonts w:hint="default"/>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25">
    <w:multiLevelType w:val="hybridMultilevel"/>
    <w:lvl w:ilvl="0">
      <w:start w:val="1"/>
      <w:numFmt w:val="decimal"/>
      <w:isLgl w:val="false"/>
      <w:suff w:val="tab"/>
      <w:lvlText w:val="%1."/>
      <w:lvlJc w:val="left"/>
      <w:pPr>
        <w:ind w:left="1829" w:hanging="1080"/>
      </w:pPr>
      <w:rPr>
        <w:rFonts w:hint="default"/>
      </w:rPr>
    </w:lvl>
    <w:lvl w:ilvl="1">
      <w:start w:val="1"/>
      <w:numFmt w:val="lowerLetter"/>
      <w:isLgl w:val="false"/>
      <w:suff w:val="tab"/>
      <w:lvlText w:val="%2."/>
      <w:lvlJc w:val="left"/>
      <w:pPr>
        <w:ind w:left="1829" w:hanging="360"/>
      </w:pPr>
    </w:lvl>
    <w:lvl w:ilvl="2">
      <w:start w:val="1"/>
      <w:numFmt w:val="lowerRoman"/>
      <w:isLgl w:val="false"/>
      <w:suff w:val="tab"/>
      <w:lvlText w:val="%3."/>
      <w:lvlJc w:val="right"/>
      <w:pPr>
        <w:ind w:left="2549" w:hanging="180"/>
      </w:pPr>
    </w:lvl>
    <w:lvl w:ilvl="3">
      <w:start w:val="1"/>
      <w:numFmt w:val="decimal"/>
      <w:isLgl w:val="false"/>
      <w:suff w:val="tab"/>
      <w:lvlText w:val="%4."/>
      <w:lvlJc w:val="left"/>
      <w:pPr>
        <w:ind w:left="3269" w:hanging="360"/>
      </w:pPr>
    </w:lvl>
    <w:lvl w:ilvl="4">
      <w:start w:val="1"/>
      <w:numFmt w:val="lowerLetter"/>
      <w:isLgl w:val="false"/>
      <w:suff w:val="tab"/>
      <w:lvlText w:val="%5."/>
      <w:lvlJc w:val="left"/>
      <w:pPr>
        <w:ind w:left="3989" w:hanging="360"/>
      </w:pPr>
    </w:lvl>
    <w:lvl w:ilvl="5">
      <w:start w:val="1"/>
      <w:numFmt w:val="lowerRoman"/>
      <w:isLgl w:val="false"/>
      <w:suff w:val="tab"/>
      <w:lvlText w:val="%6."/>
      <w:lvlJc w:val="right"/>
      <w:pPr>
        <w:ind w:left="4709" w:hanging="180"/>
      </w:pPr>
    </w:lvl>
    <w:lvl w:ilvl="6">
      <w:start w:val="1"/>
      <w:numFmt w:val="decimal"/>
      <w:isLgl w:val="false"/>
      <w:suff w:val="tab"/>
      <w:lvlText w:val="%7."/>
      <w:lvlJc w:val="left"/>
      <w:pPr>
        <w:ind w:left="5429" w:hanging="360"/>
      </w:pPr>
    </w:lvl>
    <w:lvl w:ilvl="7">
      <w:start w:val="1"/>
      <w:numFmt w:val="lowerLetter"/>
      <w:isLgl w:val="false"/>
      <w:suff w:val="tab"/>
      <w:lvlText w:val="%8."/>
      <w:lvlJc w:val="left"/>
      <w:pPr>
        <w:ind w:left="6149" w:hanging="360"/>
      </w:pPr>
    </w:lvl>
    <w:lvl w:ilvl="8">
      <w:start w:val="1"/>
      <w:numFmt w:val="lowerRoman"/>
      <w:isLgl w:val="false"/>
      <w:suff w:val="tab"/>
      <w:lvlText w:val="%9."/>
      <w:lvlJc w:val="right"/>
      <w:pPr>
        <w:ind w:left="6869" w:hanging="180"/>
      </w:pPr>
    </w:lvl>
  </w:abstractNum>
  <w:num w:numId="1">
    <w:abstractNumId w:val="10"/>
    <w:lvlOverride w:ilvl="0">
      <w:lvl w:ilvl="0">
        <w:start w:val="65535"/>
        <w:numFmt w:val="bullet"/>
        <w:isLgl w:val="false"/>
        <w:suff w:val="tab"/>
        <w:lvlText w:val="-"/>
        <w:legacy w:legacy="1" w:legacyIndent="125" w:legacySpace="0"/>
        <w:lvlJc w:val="left"/>
        <w:pPr/>
        <w:rPr>
          <w:rFonts w:hint="default" w:ascii="Times New Roman" w:hAnsi="Times New Roman" w:cs="Times New Roman"/>
        </w:rPr>
      </w:lvl>
    </w:lvlOverride>
  </w:num>
  <w:num w:numId="2">
    <w:abstractNumId w:val="11"/>
  </w:num>
  <w:num w:numId="3">
    <w:abstractNumId w:val="16"/>
  </w:num>
  <w:num w:numId="4">
    <w:abstractNumId w:val="15"/>
  </w:num>
  <w:num w:numId="5">
    <w:abstractNumId w:val="13"/>
  </w:num>
  <w:num w:numId="6">
    <w:abstractNumId w:val="18"/>
  </w:num>
  <w:num w:numId="7">
    <w:abstractNumId w:val="12"/>
  </w:num>
  <w:num w:numId="8">
    <w:abstractNumId w:val="25"/>
  </w:num>
  <w:num w:numId="9">
    <w:abstractNumId w:val="14"/>
  </w:num>
  <w:num w:numId="10">
    <w:abstractNumId w:val="24"/>
  </w:num>
  <w:num w:numId="11">
    <w:abstractNumId w:val="17"/>
  </w:num>
  <w:num w:numId="1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9"/>
  </w:num>
  <w:num w:numId="14">
    <w:abstractNumId w:val="7"/>
  </w:num>
  <w:num w:numId="15">
    <w:abstractNumId w:val="6"/>
  </w:num>
  <w:num w:numId="16">
    <w:abstractNumId w:val="5"/>
  </w:num>
  <w:num w:numId="17">
    <w:abstractNumId w:val="4"/>
  </w:num>
  <w:num w:numId="18">
    <w:abstractNumId w:val="8"/>
  </w:num>
  <w:num w:numId="19">
    <w:abstractNumId w:val="3"/>
  </w:num>
  <w:num w:numId="20">
    <w:abstractNumId w:val="2"/>
  </w:num>
  <w:num w:numId="21">
    <w:abstractNumId w:val="1"/>
  </w:num>
  <w:num w:numId="22">
    <w:abstractNumId w:val="0"/>
  </w:num>
  <w:num w:numId="23">
    <w:abstractNumId w:val="20"/>
  </w:num>
  <w:num w:numId="24">
    <w:abstractNumId w:val="19"/>
  </w:num>
  <w:num w:numId="25">
    <w:abstractNumId w:val="21"/>
  </w:num>
  <w:num w:numId="26">
    <w:abstractNumId w:val="22"/>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defaultTabStop w:val="708"/>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Calibri" w:cs="Times New Roman"/>
        <w:lang w:val="ru-RU" w:eastAsia="ru-RU" w:bidi="ar-SA"/>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7">
    <w:name w:val="Heading 1"/>
    <w:basedOn w:val="879"/>
    <w:next w:val="879"/>
    <w:link w:val="708"/>
    <w:uiPriority w:val="9"/>
    <w:qFormat/>
    <w:pPr>
      <w:keepLines/>
      <w:keepNext/>
      <w:spacing w:before="480" w:after="200"/>
      <w:outlineLvl w:val="0"/>
    </w:pPr>
    <w:rPr>
      <w:rFonts w:ascii="Arial" w:hAnsi="Arial" w:eastAsia="Arial" w:cs="Arial"/>
      <w:sz w:val="40"/>
      <w:szCs w:val="40"/>
    </w:rPr>
  </w:style>
  <w:style w:type="character" w:styleId="708">
    <w:name w:val="Heading 1 Char"/>
    <w:basedOn w:val="881"/>
    <w:link w:val="707"/>
    <w:uiPriority w:val="9"/>
    <w:rPr>
      <w:rFonts w:ascii="Arial" w:hAnsi="Arial" w:eastAsia="Arial" w:cs="Arial"/>
      <w:sz w:val="40"/>
      <w:szCs w:val="40"/>
    </w:rPr>
  </w:style>
  <w:style w:type="character" w:styleId="709">
    <w:name w:val="Heading 2 Char"/>
    <w:basedOn w:val="881"/>
    <w:link w:val="880"/>
    <w:uiPriority w:val="9"/>
    <w:rPr>
      <w:rFonts w:ascii="Arial" w:hAnsi="Arial" w:eastAsia="Arial" w:cs="Arial"/>
      <w:sz w:val="34"/>
    </w:rPr>
  </w:style>
  <w:style w:type="paragraph" w:styleId="710">
    <w:name w:val="Heading 3"/>
    <w:basedOn w:val="879"/>
    <w:next w:val="879"/>
    <w:link w:val="711"/>
    <w:uiPriority w:val="9"/>
    <w:unhideWhenUsed/>
    <w:qFormat/>
    <w:pPr>
      <w:keepLines/>
      <w:keepNext/>
      <w:spacing w:before="320" w:after="200"/>
      <w:outlineLvl w:val="2"/>
    </w:pPr>
    <w:rPr>
      <w:rFonts w:ascii="Arial" w:hAnsi="Arial" w:eastAsia="Arial" w:cs="Arial"/>
      <w:sz w:val="30"/>
      <w:szCs w:val="30"/>
    </w:rPr>
  </w:style>
  <w:style w:type="character" w:styleId="711">
    <w:name w:val="Heading 3 Char"/>
    <w:basedOn w:val="881"/>
    <w:link w:val="710"/>
    <w:uiPriority w:val="9"/>
    <w:rPr>
      <w:rFonts w:ascii="Arial" w:hAnsi="Arial" w:eastAsia="Arial" w:cs="Arial"/>
      <w:sz w:val="30"/>
      <w:szCs w:val="30"/>
    </w:rPr>
  </w:style>
  <w:style w:type="paragraph" w:styleId="712">
    <w:name w:val="Heading 4"/>
    <w:basedOn w:val="879"/>
    <w:next w:val="879"/>
    <w:link w:val="713"/>
    <w:uiPriority w:val="9"/>
    <w:unhideWhenUsed/>
    <w:qFormat/>
    <w:pPr>
      <w:keepLines/>
      <w:keepNext/>
      <w:spacing w:before="320" w:after="200"/>
      <w:outlineLvl w:val="3"/>
    </w:pPr>
    <w:rPr>
      <w:rFonts w:ascii="Arial" w:hAnsi="Arial" w:eastAsia="Arial" w:cs="Arial"/>
      <w:b/>
      <w:bCs/>
      <w:sz w:val="26"/>
      <w:szCs w:val="26"/>
    </w:rPr>
  </w:style>
  <w:style w:type="character" w:styleId="713">
    <w:name w:val="Heading 4 Char"/>
    <w:basedOn w:val="881"/>
    <w:link w:val="712"/>
    <w:uiPriority w:val="9"/>
    <w:rPr>
      <w:rFonts w:ascii="Arial" w:hAnsi="Arial" w:eastAsia="Arial" w:cs="Arial"/>
      <w:b/>
      <w:bCs/>
      <w:sz w:val="26"/>
      <w:szCs w:val="26"/>
    </w:rPr>
  </w:style>
  <w:style w:type="paragraph" w:styleId="714">
    <w:name w:val="Heading 5"/>
    <w:basedOn w:val="879"/>
    <w:next w:val="879"/>
    <w:link w:val="715"/>
    <w:uiPriority w:val="9"/>
    <w:unhideWhenUsed/>
    <w:qFormat/>
    <w:pPr>
      <w:keepLines/>
      <w:keepNext/>
      <w:spacing w:before="320" w:after="200"/>
      <w:outlineLvl w:val="4"/>
    </w:pPr>
    <w:rPr>
      <w:rFonts w:ascii="Arial" w:hAnsi="Arial" w:eastAsia="Arial" w:cs="Arial"/>
      <w:b/>
      <w:bCs/>
      <w:sz w:val="24"/>
      <w:szCs w:val="24"/>
    </w:rPr>
  </w:style>
  <w:style w:type="character" w:styleId="715">
    <w:name w:val="Heading 5 Char"/>
    <w:basedOn w:val="881"/>
    <w:link w:val="714"/>
    <w:uiPriority w:val="9"/>
    <w:rPr>
      <w:rFonts w:ascii="Arial" w:hAnsi="Arial" w:eastAsia="Arial" w:cs="Arial"/>
      <w:b/>
      <w:bCs/>
      <w:sz w:val="24"/>
      <w:szCs w:val="24"/>
    </w:rPr>
  </w:style>
  <w:style w:type="paragraph" w:styleId="716">
    <w:name w:val="Heading 6"/>
    <w:basedOn w:val="879"/>
    <w:next w:val="879"/>
    <w:link w:val="717"/>
    <w:uiPriority w:val="9"/>
    <w:unhideWhenUsed/>
    <w:qFormat/>
    <w:pPr>
      <w:keepLines/>
      <w:keepNext/>
      <w:spacing w:before="320" w:after="200"/>
      <w:outlineLvl w:val="5"/>
    </w:pPr>
    <w:rPr>
      <w:rFonts w:ascii="Arial" w:hAnsi="Arial" w:eastAsia="Arial" w:cs="Arial"/>
      <w:b/>
      <w:bCs/>
      <w:sz w:val="22"/>
      <w:szCs w:val="22"/>
    </w:rPr>
  </w:style>
  <w:style w:type="character" w:styleId="717">
    <w:name w:val="Heading 6 Char"/>
    <w:basedOn w:val="881"/>
    <w:link w:val="716"/>
    <w:uiPriority w:val="9"/>
    <w:rPr>
      <w:rFonts w:ascii="Arial" w:hAnsi="Arial" w:eastAsia="Arial" w:cs="Arial"/>
      <w:b/>
      <w:bCs/>
      <w:sz w:val="22"/>
      <w:szCs w:val="22"/>
    </w:rPr>
  </w:style>
  <w:style w:type="paragraph" w:styleId="718">
    <w:name w:val="Heading 7"/>
    <w:basedOn w:val="879"/>
    <w:next w:val="879"/>
    <w:link w:val="719"/>
    <w:uiPriority w:val="9"/>
    <w:unhideWhenUsed/>
    <w:qFormat/>
    <w:pPr>
      <w:keepLines/>
      <w:keepNext/>
      <w:spacing w:before="320" w:after="200"/>
      <w:outlineLvl w:val="6"/>
    </w:pPr>
    <w:rPr>
      <w:rFonts w:ascii="Arial" w:hAnsi="Arial" w:eastAsia="Arial" w:cs="Arial"/>
      <w:b/>
      <w:bCs/>
      <w:i/>
      <w:iCs/>
      <w:sz w:val="22"/>
      <w:szCs w:val="22"/>
    </w:rPr>
  </w:style>
  <w:style w:type="character" w:styleId="719">
    <w:name w:val="Heading 7 Char"/>
    <w:basedOn w:val="881"/>
    <w:link w:val="718"/>
    <w:uiPriority w:val="9"/>
    <w:rPr>
      <w:rFonts w:ascii="Arial" w:hAnsi="Arial" w:eastAsia="Arial" w:cs="Arial"/>
      <w:b/>
      <w:bCs/>
      <w:i/>
      <w:iCs/>
      <w:sz w:val="22"/>
      <w:szCs w:val="22"/>
    </w:rPr>
  </w:style>
  <w:style w:type="paragraph" w:styleId="720">
    <w:name w:val="Heading 8"/>
    <w:basedOn w:val="879"/>
    <w:next w:val="879"/>
    <w:link w:val="721"/>
    <w:uiPriority w:val="9"/>
    <w:unhideWhenUsed/>
    <w:qFormat/>
    <w:pPr>
      <w:keepLines/>
      <w:keepNext/>
      <w:spacing w:before="320" w:after="200"/>
      <w:outlineLvl w:val="7"/>
    </w:pPr>
    <w:rPr>
      <w:rFonts w:ascii="Arial" w:hAnsi="Arial" w:eastAsia="Arial" w:cs="Arial"/>
      <w:i/>
      <w:iCs/>
      <w:sz w:val="22"/>
      <w:szCs w:val="22"/>
    </w:rPr>
  </w:style>
  <w:style w:type="character" w:styleId="721">
    <w:name w:val="Heading 8 Char"/>
    <w:basedOn w:val="881"/>
    <w:link w:val="720"/>
    <w:uiPriority w:val="9"/>
    <w:rPr>
      <w:rFonts w:ascii="Arial" w:hAnsi="Arial" w:eastAsia="Arial" w:cs="Arial"/>
      <w:i/>
      <w:iCs/>
      <w:sz w:val="22"/>
      <w:szCs w:val="22"/>
    </w:rPr>
  </w:style>
  <w:style w:type="paragraph" w:styleId="722">
    <w:name w:val="Heading 9"/>
    <w:basedOn w:val="879"/>
    <w:next w:val="879"/>
    <w:link w:val="723"/>
    <w:uiPriority w:val="9"/>
    <w:unhideWhenUsed/>
    <w:qFormat/>
    <w:pPr>
      <w:keepLines/>
      <w:keepNext/>
      <w:spacing w:before="320" w:after="200"/>
      <w:outlineLvl w:val="8"/>
    </w:pPr>
    <w:rPr>
      <w:rFonts w:ascii="Arial" w:hAnsi="Arial" w:eastAsia="Arial" w:cs="Arial"/>
      <w:i/>
      <w:iCs/>
      <w:sz w:val="21"/>
      <w:szCs w:val="21"/>
    </w:rPr>
  </w:style>
  <w:style w:type="character" w:styleId="723">
    <w:name w:val="Heading 9 Char"/>
    <w:basedOn w:val="881"/>
    <w:link w:val="722"/>
    <w:uiPriority w:val="9"/>
    <w:rPr>
      <w:rFonts w:ascii="Arial" w:hAnsi="Arial" w:eastAsia="Arial" w:cs="Arial"/>
      <w:i/>
      <w:iCs/>
      <w:sz w:val="21"/>
      <w:szCs w:val="21"/>
    </w:rPr>
  </w:style>
  <w:style w:type="paragraph" w:styleId="724">
    <w:name w:val="No Spacing"/>
    <w:uiPriority w:val="1"/>
    <w:qFormat/>
    <w:pPr>
      <w:spacing w:before="0" w:after="0" w:line="240" w:lineRule="auto"/>
    </w:pPr>
  </w:style>
  <w:style w:type="paragraph" w:styleId="725">
    <w:name w:val="Title"/>
    <w:basedOn w:val="879"/>
    <w:next w:val="879"/>
    <w:link w:val="726"/>
    <w:uiPriority w:val="10"/>
    <w:qFormat/>
    <w:pPr>
      <w:contextualSpacing/>
      <w:spacing w:before="300" w:after="200"/>
    </w:pPr>
    <w:rPr>
      <w:sz w:val="48"/>
      <w:szCs w:val="48"/>
    </w:rPr>
  </w:style>
  <w:style w:type="character" w:styleId="726">
    <w:name w:val="Title Char"/>
    <w:basedOn w:val="881"/>
    <w:link w:val="725"/>
    <w:uiPriority w:val="10"/>
    <w:rPr>
      <w:sz w:val="48"/>
      <w:szCs w:val="48"/>
    </w:rPr>
  </w:style>
  <w:style w:type="paragraph" w:styleId="727">
    <w:name w:val="Subtitle"/>
    <w:basedOn w:val="879"/>
    <w:next w:val="879"/>
    <w:link w:val="728"/>
    <w:uiPriority w:val="11"/>
    <w:qFormat/>
    <w:pPr>
      <w:spacing w:before="200" w:after="200"/>
    </w:pPr>
    <w:rPr>
      <w:sz w:val="24"/>
      <w:szCs w:val="24"/>
    </w:rPr>
  </w:style>
  <w:style w:type="character" w:styleId="728">
    <w:name w:val="Subtitle Char"/>
    <w:basedOn w:val="881"/>
    <w:link w:val="727"/>
    <w:uiPriority w:val="11"/>
    <w:rPr>
      <w:sz w:val="24"/>
      <w:szCs w:val="24"/>
    </w:rPr>
  </w:style>
  <w:style w:type="paragraph" w:styleId="729">
    <w:name w:val="Quote"/>
    <w:basedOn w:val="879"/>
    <w:next w:val="879"/>
    <w:link w:val="730"/>
    <w:uiPriority w:val="29"/>
    <w:qFormat/>
    <w:pPr>
      <w:ind w:left="720" w:right="720"/>
    </w:pPr>
    <w:rPr>
      <w:i/>
    </w:rPr>
  </w:style>
  <w:style w:type="character" w:styleId="730">
    <w:name w:val="Quote Char"/>
    <w:link w:val="729"/>
    <w:uiPriority w:val="29"/>
    <w:rPr>
      <w:i/>
    </w:rPr>
  </w:style>
  <w:style w:type="paragraph" w:styleId="731">
    <w:name w:val="Intense Quote"/>
    <w:basedOn w:val="879"/>
    <w:next w:val="879"/>
    <w:link w:val="73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2">
    <w:name w:val="Intense Quote Char"/>
    <w:link w:val="731"/>
    <w:uiPriority w:val="30"/>
    <w:rPr>
      <w:i/>
    </w:rPr>
  </w:style>
  <w:style w:type="character" w:styleId="733">
    <w:name w:val="Header Char"/>
    <w:basedOn w:val="881"/>
    <w:link w:val="901"/>
    <w:uiPriority w:val="99"/>
  </w:style>
  <w:style w:type="paragraph" w:styleId="734">
    <w:name w:val="Footer"/>
    <w:basedOn w:val="879"/>
    <w:link w:val="736"/>
    <w:uiPriority w:val="99"/>
    <w:unhideWhenUsed/>
    <w:pPr>
      <w:spacing w:after="0" w:line="240" w:lineRule="auto"/>
      <w:tabs>
        <w:tab w:val="center" w:pos="7143" w:leader="none"/>
        <w:tab w:val="right" w:pos="14287" w:leader="none"/>
      </w:tabs>
    </w:pPr>
  </w:style>
  <w:style w:type="character" w:styleId="735">
    <w:name w:val="Footer Char"/>
    <w:basedOn w:val="881"/>
    <w:link w:val="734"/>
    <w:uiPriority w:val="99"/>
  </w:style>
  <w:style w:type="character" w:styleId="736">
    <w:name w:val="Caption Char"/>
    <w:basedOn w:val="898"/>
    <w:link w:val="734"/>
    <w:uiPriority w:val="99"/>
  </w:style>
  <w:style w:type="table" w:styleId="737">
    <w:name w:val="Table Grid Light"/>
    <w:basedOn w:val="88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38">
    <w:name w:val="Plain Table 1"/>
    <w:basedOn w:val="88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9">
    <w:name w:val="Plain Table 2"/>
    <w:basedOn w:val="88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0">
    <w:name w:val="Plain Table 3"/>
    <w:basedOn w:val="88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1">
    <w:name w:val="Plain Table 4"/>
    <w:basedOn w:val="88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2">
    <w:name w:val="Plain Table 5"/>
    <w:basedOn w:val="88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43">
    <w:name w:val="Grid Table 1 Light"/>
    <w:basedOn w:val="88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44">
    <w:name w:val="Grid Table 1 Light - Accent 1"/>
    <w:basedOn w:val="88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45">
    <w:name w:val="Grid Table 1 Light - Accent 2"/>
    <w:basedOn w:val="88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46">
    <w:name w:val="Grid Table 1 Light - Accent 3"/>
    <w:basedOn w:val="88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47">
    <w:name w:val="Grid Table 1 Light - Accent 4"/>
    <w:basedOn w:val="88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48">
    <w:name w:val="Grid Table 1 Light - Accent 5"/>
    <w:basedOn w:val="88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49">
    <w:name w:val="Grid Table 1 Light - Accent 6"/>
    <w:basedOn w:val="88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50">
    <w:name w:val="Grid Table 2"/>
    <w:basedOn w:val="88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51">
    <w:name w:val="Grid Table 2 - Accent 1"/>
    <w:basedOn w:val="88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52">
    <w:name w:val="Grid Table 2 - Accent 2"/>
    <w:basedOn w:val="88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53">
    <w:name w:val="Grid Table 2 - Accent 3"/>
    <w:basedOn w:val="88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54">
    <w:name w:val="Grid Table 2 - Accent 4"/>
    <w:basedOn w:val="88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55">
    <w:name w:val="Grid Table 2 - Accent 5"/>
    <w:basedOn w:val="88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56">
    <w:name w:val="Grid Table 2 - Accent 6"/>
    <w:basedOn w:val="88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57">
    <w:name w:val="Grid Table 3"/>
    <w:basedOn w:val="88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8">
    <w:name w:val="Grid Table 3 - Accent 1"/>
    <w:basedOn w:val="88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9">
    <w:name w:val="Grid Table 3 - Accent 2"/>
    <w:basedOn w:val="88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0">
    <w:name w:val="Grid Table 3 - Accent 3"/>
    <w:basedOn w:val="88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1">
    <w:name w:val="Grid Table 3 - Accent 4"/>
    <w:basedOn w:val="88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2">
    <w:name w:val="Grid Table 3 - Accent 5"/>
    <w:basedOn w:val="88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3">
    <w:name w:val="Grid Table 3 - Accent 6"/>
    <w:basedOn w:val="88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4">
    <w:name w:val="Grid Table 4"/>
    <w:basedOn w:val="88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5">
    <w:name w:val="Grid Table 4 - Accent 1"/>
    <w:basedOn w:val="882"/>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66">
    <w:name w:val="Grid Table 4 - Accent 2"/>
    <w:basedOn w:val="88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67">
    <w:name w:val="Grid Table 4 - Accent 3"/>
    <w:basedOn w:val="882"/>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68">
    <w:name w:val="Grid Table 4 - Accent 4"/>
    <w:basedOn w:val="882"/>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69">
    <w:name w:val="Grid Table 4 - Accent 5"/>
    <w:basedOn w:val="882"/>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70">
    <w:name w:val="Grid Table 4 - Accent 6"/>
    <w:basedOn w:val="882"/>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71">
    <w:name w:val="Grid Table 5 Dark"/>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72">
    <w:name w:val="Grid Table 5 Dark- Accent 1"/>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73">
    <w:name w:val="Grid Table 5 Dark - Accent 2"/>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74">
    <w:name w:val="Grid Table 5 Dark - Accent 3"/>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75">
    <w:name w:val="Grid Table 5 Dark- Accent 4"/>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76">
    <w:name w:val="Grid Table 5 Dark - Accent 5"/>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77">
    <w:name w:val="Grid Table 5 Dark - Accent 6"/>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78">
    <w:name w:val="Grid Table 6 Colorful"/>
    <w:basedOn w:val="88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9">
    <w:name w:val="Grid Table 6 Colorful - Accent 1"/>
    <w:basedOn w:val="882"/>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80">
    <w:name w:val="Grid Table 6 Colorful - Accent 2"/>
    <w:basedOn w:val="88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81">
    <w:name w:val="Grid Table 6 Colorful - Accent 3"/>
    <w:basedOn w:val="882"/>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82">
    <w:name w:val="Grid Table 6 Colorful - Accent 4"/>
    <w:basedOn w:val="88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83">
    <w:name w:val="Grid Table 6 Colorful - Accent 5"/>
    <w:basedOn w:val="882"/>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4">
    <w:name w:val="Grid Table 6 Colorful - Accent 6"/>
    <w:basedOn w:val="882"/>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5">
    <w:name w:val="Grid Table 7 Colorful"/>
    <w:basedOn w:val="88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86">
    <w:name w:val="Grid Table 7 Colorful - Accent 1"/>
    <w:basedOn w:val="882"/>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87">
    <w:name w:val="Grid Table 7 Colorful - Accent 2"/>
    <w:basedOn w:val="88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88">
    <w:name w:val="Grid Table 7 Colorful - Accent 3"/>
    <w:basedOn w:val="882"/>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89">
    <w:name w:val="Grid Table 7 Colorful - Accent 4"/>
    <w:basedOn w:val="882"/>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90">
    <w:name w:val="Grid Table 7 Colorful - Accent 5"/>
    <w:basedOn w:val="882"/>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91">
    <w:name w:val="Grid Table 7 Colorful - Accent 6"/>
    <w:basedOn w:val="882"/>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92">
    <w:name w:val="List Table 1 Light"/>
    <w:basedOn w:val="88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3">
    <w:name w:val="List Table 1 Light - Accent 1"/>
    <w:basedOn w:val="882"/>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94">
    <w:name w:val="List Table 1 Light - Accent 2"/>
    <w:basedOn w:val="88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95">
    <w:name w:val="List Table 1 Light - Accent 3"/>
    <w:basedOn w:val="882"/>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96">
    <w:name w:val="List Table 1 Light - Accent 4"/>
    <w:basedOn w:val="882"/>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97">
    <w:name w:val="List Table 1 Light - Accent 5"/>
    <w:basedOn w:val="882"/>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98">
    <w:name w:val="List Table 1 Light - Accent 6"/>
    <w:basedOn w:val="882"/>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99">
    <w:name w:val="List Table 2"/>
    <w:basedOn w:val="88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00">
    <w:name w:val="List Table 2 - Accent 1"/>
    <w:basedOn w:val="882"/>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01">
    <w:name w:val="List Table 2 - Accent 2"/>
    <w:basedOn w:val="88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02">
    <w:name w:val="List Table 2 - Accent 3"/>
    <w:basedOn w:val="882"/>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03">
    <w:name w:val="List Table 2 - Accent 4"/>
    <w:basedOn w:val="882"/>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04">
    <w:name w:val="List Table 2 - Accent 5"/>
    <w:basedOn w:val="882"/>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05">
    <w:name w:val="List Table 2 - Accent 6"/>
    <w:basedOn w:val="882"/>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06">
    <w:name w:val="List Table 3"/>
    <w:basedOn w:val="88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7">
    <w:name w:val="List Table 3 - Accent 1"/>
    <w:basedOn w:val="882"/>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8">
    <w:name w:val="List Table 3 - Accent 2"/>
    <w:basedOn w:val="88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09">
    <w:name w:val="List Table 3 - Accent 3"/>
    <w:basedOn w:val="882"/>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10">
    <w:name w:val="List Table 3 - Accent 4"/>
    <w:basedOn w:val="88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11">
    <w:name w:val="List Table 3 - Accent 5"/>
    <w:basedOn w:val="882"/>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12">
    <w:name w:val="List Table 3 - Accent 6"/>
    <w:basedOn w:val="882"/>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13">
    <w:name w:val="List Table 4"/>
    <w:basedOn w:val="88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4">
    <w:name w:val="List Table 4 - Accent 1"/>
    <w:basedOn w:val="882"/>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5">
    <w:name w:val="List Table 4 - Accent 2"/>
    <w:basedOn w:val="88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16">
    <w:name w:val="List Table 4 - Accent 3"/>
    <w:basedOn w:val="882"/>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17">
    <w:name w:val="List Table 4 - Accent 4"/>
    <w:basedOn w:val="882"/>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18">
    <w:name w:val="List Table 4 - Accent 5"/>
    <w:basedOn w:val="882"/>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19">
    <w:name w:val="List Table 4 - Accent 6"/>
    <w:basedOn w:val="882"/>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20">
    <w:name w:val="List Table 5 Dark"/>
    <w:basedOn w:val="88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1">
    <w:name w:val="List Table 5 Dark - Accent 1"/>
    <w:basedOn w:val="882"/>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2">
    <w:name w:val="List Table 5 Dark - Accent 2"/>
    <w:basedOn w:val="88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3">
    <w:name w:val="List Table 5 Dark - Accent 3"/>
    <w:basedOn w:val="882"/>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4">
    <w:name w:val="List Table 5 Dark - Accent 4"/>
    <w:basedOn w:val="882"/>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5">
    <w:name w:val="List Table 5 Dark - Accent 5"/>
    <w:basedOn w:val="882"/>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6">
    <w:name w:val="List Table 5 Dark - Accent 6"/>
    <w:basedOn w:val="882"/>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7">
    <w:name w:val="List Table 6 Colorful"/>
    <w:basedOn w:val="88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28">
    <w:name w:val="List Table 6 Colorful - Accent 1"/>
    <w:basedOn w:val="882"/>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29">
    <w:name w:val="List Table 6 Colorful - Accent 2"/>
    <w:basedOn w:val="88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30">
    <w:name w:val="List Table 6 Colorful - Accent 3"/>
    <w:basedOn w:val="882"/>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31">
    <w:name w:val="List Table 6 Colorful - Accent 4"/>
    <w:basedOn w:val="882"/>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32">
    <w:name w:val="List Table 6 Colorful - Accent 5"/>
    <w:basedOn w:val="882"/>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33">
    <w:name w:val="List Table 6 Colorful - Accent 6"/>
    <w:basedOn w:val="882"/>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34">
    <w:name w:val="List Table 7 Colorful"/>
    <w:basedOn w:val="88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35">
    <w:name w:val="List Table 7 Colorful - Accent 1"/>
    <w:basedOn w:val="882"/>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36">
    <w:name w:val="List Table 7 Colorful - Accent 2"/>
    <w:basedOn w:val="88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37">
    <w:name w:val="List Table 7 Colorful - Accent 3"/>
    <w:basedOn w:val="882"/>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38">
    <w:name w:val="List Table 7 Colorful - Accent 4"/>
    <w:basedOn w:val="882"/>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39">
    <w:name w:val="List Table 7 Colorful - Accent 5"/>
    <w:basedOn w:val="882"/>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40">
    <w:name w:val="List Table 7 Colorful - Accent 6"/>
    <w:basedOn w:val="882"/>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41">
    <w:name w:val="Lined - Accent"/>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2">
    <w:name w:val="Lined - Accent 1"/>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3">
    <w:name w:val="Lined - Accent 2"/>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4">
    <w:name w:val="Lined - Accent 3"/>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5">
    <w:name w:val="Lined - Accent 4"/>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6">
    <w:name w:val="Lined - Accent 5"/>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7">
    <w:name w:val="Lined - Accent 6"/>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8">
    <w:name w:val="Bordered &amp; Lined - Accent"/>
    <w:basedOn w:val="882"/>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9">
    <w:name w:val="Bordered &amp; Lined - Accent 1"/>
    <w:basedOn w:val="882"/>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0">
    <w:name w:val="Bordered &amp; Lined - Accent 2"/>
    <w:basedOn w:val="88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1">
    <w:name w:val="Bordered &amp; Lined - Accent 3"/>
    <w:basedOn w:val="882"/>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2">
    <w:name w:val="Bordered &amp; Lined - Accent 4"/>
    <w:basedOn w:val="882"/>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3">
    <w:name w:val="Bordered &amp; Lined - Accent 5"/>
    <w:basedOn w:val="882"/>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4">
    <w:name w:val="Bordered &amp; Lined - Accent 6"/>
    <w:basedOn w:val="882"/>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5">
    <w:name w:val="Bordered"/>
    <w:basedOn w:val="882"/>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56">
    <w:name w:val="Bordered - Accent 1"/>
    <w:basedOn w:val="88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57">
    <w:name w:val="Bordered - Accent 2"/>
    <w:basedOn w:val="88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58">
    <w:name w:val="Bordered - Accent 3"/>
    <w:basedOn w:val="88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59">
    <w:name w:val="Bordered - Accent 4"/>
    <w:basedOn w:val="88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60">
    <w:name w:val="Bordered - Accent 5"/>
    <w:basedOn w:val="88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61">
    <w:name w:val="Bordered - Accent 6"/>
    <w:basedOn w:val="88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62">
    <w:name w:val="footnote text"/>
    <w:basedOn w:val="879"/>
    <w:link w:val="863"/>
    <w:uiPriority w:val="99"/>
    <w:semiHidden/>
    <w:unhideWhenUsed/>
    <w:pPr>
      <w:spacing w:after="40" w:line="240" w:lineRule="auto"/>
    </w:pPr>
    <w:rPr>
      <w:sz w:val="18"/>
    </w:rPr>
  </w:style>
  <w:style w:type="character" w:styleId="863">
    <w:name w:val="Footnote Text Char"/>
    <w:link w:val="862"/>
    <w:uiPriority w:val="99"/>
    <w:rPr>
      <w:sz w:val="18"/>
    </w:rPr>
  </w:style>
  <w:style w:type="character" w:styleId="864">
    <w:name w:val="footnote reference"/>
    <w:basedOn w:val="881"/>
    <w:uiPriority w:val="99"/>
    <w:unhideWhenUsed/>
    <w:rPr>
      <w:vertAlign w:val="superscript"/>
    </w:rPr>
  </w:style>
  <w:style w:type="paragraph" w:styleId="865">
    <w:name w:val="endnote text"/>
    <w:basedOn w:val="879"/>
    <w:link w:val="866"/>
    <w:uiPriority w:val="99"/>
    <w:semiHidden/>
    <w:unhideWhenUsed/>
    <w:pPr>
      <w:spacing w:after="0" w:line="240" w:lineRule="auto"/>
    </w:pPr>
    <w:rPr>
      <w:sz w:val="20"/>
    </w:rPr>
  </w:style>
  <w:style w:type="character" w:styleId="866">
    <w:name w:val="Endnote Text Char"/>
    <w:link w:val="865"/>
    <w:uiPriority w:val="99"/>
    <w:rPr>
      <w:sz w:val="20"/>
    </w:rPr>
  </w:style>
  <w:style w:type="character" w:styleId="867">
    <w:name w:val="endnote reference"/>
    <w:basedOn w:val="881"/>
    <w:uiPriority w:val="99"/>
    <w:semiHidden/>
    <w:unhideWhenUsed/>
    <w:rPr>
      <w:vertAlign w:val="superscript"/>
    </w:rPr>
  </w:style>
  <w:style w:type="paragraph" w:styleId="868">
    <w:name w:val="toc 1"/>
    <w:basedOn w:val="879"/>
    <w:next w:val="879"/>
    <w:uiPriority w:val="39"/>
    <w:unhideWhenUsed/>
    <w:pPr>
      <w:ind w:left="0" w:right="0" w:firstLine="0"/>
      <w:spacing w:after="57"/>
    </w:pPr>
  </w:style>
  <w:style w:type="paragraph" w:styleId="869">
    <w:name w:val="toc 2"/>
    <w:basedOn w:val="879"/>
    <w:next w:val="879"/>
    <w:uiPriority w:val="39"/>
    <w:unhideWhenUsed/>
    <w:pPr>
      <w:ind w:left="283" w:right="0" w:firstLine="0"/>
      <w:spacing w:after="57"/>
    </w:pPr>
  </w:style>
  <w:style w:type="paragraph" w:styleId="870">
    <w:name w:val="toc 3"/>
    <w:basedOn w:val="879"/>
    <w:next w:val="879"/>
    <w:uiPriority w:val="39"/>
    <w:unhideWhenUsed/>
    <w:pPr>
      <w:ind w:left="567" w:right="0" w:firstLine="0"/>
      <w:spacing w:after="57"/>
    </w:pPr>
  </w:style>
  <w:style w:type="paragraph" w:styleId="871">
    <w:name w:val="toc 4"/>
    <w:basedOn w:val="879"/>
    <w:next w:val="879"/>
    <w:uiPriority w:val="39"/>
    <w:unhideWhenUsed/>
    <w:pPr>
      <w:ind w:left="850" w:right="0" w:firstLine="0"/>
      <w:spacing w:after="57"/>
    </w:pPr>
  </w:style>
  <w:style w:type="paragraph" w:styleId="872">
    <w:name w:val="toc 5"/>
    <w:basedOn w:val="879"/>
    <w:next w:val="879"/>
    <w:uiPriority w:val="39"/>
    <w:unhideWhenUsed/>
    <w:pPr>
      <w:ind w:left="1134" w:right="0" w:firstLine="0"/>
      <w:spacing w:after="57"/>
    </w:pPr>
  </w:style>
  <w:style w:type="paragraph" w:styleId="873">
    <w:name w:val="toc 6"/>
    <w:basedOn w:val="879"/>
    <w:next w:val="879"/>
    <w:uiPriority w:val="39"/>
    <w:unhideWhenUsed/>
    <w:pPr>
      <w:ind w:left="1417" w:right="0" w:firstLine="0"/>
      <w:spacing w:after="57"/>
    </w:pPr>
  </w:style>
  <w:style w:type="paragraph" w:styleId="874">
    <w:name w:val="toc 7"/>
    <w:basedOn w:val="879"/>
    <w:next w:val="879"/>
    <w:uiPriority w:val="39"/>
    <w:unhideWhenUsed/>
    <w:pPr>
      <w:ind w:left="1701" w:right="0" w:firstLine="0"/>
      <w:spacing w:after="57"/>
    </w:pPr>
  </w:style>
  <w:style w:type="paragraph" w:styleId="875">
    <w:name w:val="toc 8"/>
    <w:basedOn w:val="879"/>
    <w:next w:val="879"/>
    <w:uiPriority w:val="39"/>
    <w:unhideWhenUsed/>
    <w:pPr>
      <w:ind w:left="1984" w:right="0" w:firstLine="0"/>
      <w:spacing w:after="57"/>
    </w:pPr>
  </w:style>
  <w:style w:type="paragraph" w:styleId="876">
    <w:name w:val="toc 9"/>
    <w:basedOn w:val="879"/>
    <w:next w:val="879"/>
    <w:uiPriority w:val="39"/>
    <w:unhideWhenUsed/>
    <w:pPr>
      <w:ind w:left="2268" w:right="0" w:firstLine="0"/>
      <w:spacing w:after="57"/>
    </w:pPr>
  </w:style>
  <w:style w:type="paragraph" w:styleId="877">
    <w:name w:val="TOC Heading"/>
    <w:uiPriority w:val="39"/>
    <w:unhideWhenUsed/>
  </w:style>
  <w:style w:type="paragraph" w:styleId="878">
    <w:name w:val="table of figures"/>
    <w:basedOn w:val="879"/>
    <w:next w:val="879"/>
    <w:uiPriority w:val="99"/>
    <w:unhideWhenUsed/>
    <w:pPr>
      <w:spacing w:after="0" w:afterAutospacing="0"/>
    </w:pPr>
  </w:style>
  <w:style w:type="paragraph" w:styleId="879" w:default="1">
    <w:name w:val="Normal"/>
    <w:qFormat/>
    <w:pPr>
      <w:widowControl w:val="off"/>
    </w:pPr>
    <w:rPr>
      <w:rFonts w:ascii="Times New Roman" w:hAnsi="Times New Roman" w:eastAsia="Times New Roman"/>
      <w:sz w:val="24"/>
      <w:szCs w:val="24"/>
    </w:rPr>
  </w:style>
  <w:style w:type="paragraph" w:styleId="880">
    <w:name w:val="Heading 2"/>
    <w:basedOn w:val="879"/>
    <w:next w:val="879"/>
    <w:qFormat/>
    <w:pPr>
      <w:jc w:val="center"/>
      <w:keepNext/>
      <w:widowControl/>
      <w:outlineLvl w:val="1"/>
    </w:pPr>
    <w:rPr>
      <w:b/>
      <w:sz w:val="44"/>
    </w:rPr>
  </w:style>
  <w:style w:type="character" w:styleId="881" w:default="1">
    <w:name w:val="Default Paragraph Font"/>
    <w:uiPriority w:val="1"/>
    <w:semiHidden/>
    <w:unhideWhenUsed/>
  </w:style>
  <w:style w:type="table" w:styleId="882" w:default="1">
    <w:name w:val="Normal Table"/>
    <w:uiPriority w:val="99"/>
    <w:semiHidden/>
    <w:unhideWhenUsed/>
    <w:tblPr>
      <w:tblInd w:w="0" w:type="dxa"/>
      <w:tblCellMar>
        <w:left w:w="108" w:type="dxa"/>
        <w:top w:w="0" w:type="dxa"/>
        <w:right w:w="108" w:type="dxa"/>
        <w:bottom w:w="0" w:type="dxa"/>
      </w:tblCellMar>
    </w:tblPr>
  </w:style>
  <w:style w:type="numbering" w:styleId="883" w:default="1">
    <w:name w:val="No List"/>
    <w:uiPriority w:val="99"/>
    <w:semiHidden/>
    <w:unhideWhenUsed/>
  </w:style>
  <w:style w:type="paragraph" w:styleId="884" w:customStyle="1">
    <w:name w:val="Style5"/>
    <w:basedOn w:val="879"/>
    <w:uiPriority w:val="99"/>
    <w:pPr>
      <w:spacing w:line="307" w:lineRule="exact"/>
    </w:pPr>
  </w:style>
  <w:style w:type="paragraph" w:styleId="885" w:customStyle="1">
    <w:name w:val="Style6"/>
    <w:basedOn w:val="879"/>
    <w:uiPriority w:val="99"/>
    <w:pPr>
      <w:ind w:firstLine="749"/>
      <w:spacing w:line="302" w:lineRule="exact"/>
    </w:pPr>
  </w:style>
  <w:style w:type="paragraph" w:styleId="886" w:customStyle="1">
    <w:name w:val="Style7"/>
    <w:basedOn w:val="879"/>
    <w:uiPriority w:val="99"/>
    <w:pPr>
      <w:jc w:val="both"/>
      <w:spacing w:line="298" w:lineRule="exact"/>
    </w:pPr>
  </w:style>
  <w:style w:type="paragraph" w:styleId="887" w:customStyle="1">
    <w:name w:val="Style8"/>
    <w:basedOn w:val="879"/>
    <w:uiPriority w:val="99"/>
  </w:style>
  <w:style w:type="paragraph" w:styleId="888" w:customStyle="1">
    <w:name w:val="Style9"/>
    <w:basedOn w:val="879"/>
    <w:uiPriority w:val="99"/>
    <w:pPr>
      <w:ind w:hanging="125"/>
      <w:spacing w:line="298" w:lineRule="exact"/>
    </w:pPr>
  </w:style>
  <w:style w:type="paragraph" w:styleId="889" w:customStyle="1">
    <w:name w:val="Style10"/>
    <w:basedOn w:val="879"/>
    <w:uiPriority w:val="99"/>
    <w:pPr>
      <w:ind w:firstLine="720"/>
      <w:jc w:val="both"/>
      <w:spacing w:line="288" w:lineRule="exact"/>
    </w:pPr>
  </w:style>
  <w:style w:type="paragraph" w:styleId="890" w:customStyle="1">
    <w:name w:val="Style11"/>
    <w:basedOn w:val="879"/>
    <w:uiPriority w:val="99"/>
  </w:style>
  <w:style w:type="paragraph" w:styleId="891" w:customStyle="1">
    <w:name w:val="Style12"/>
    <w:basedOn w:val="879"/>
    <w:uiPriority w:val="99"/>
    <w:pPr>
      <w:jc w:val="both"/>
      <w:spacing w:line="302" w:lineRule="exact"/>
    </w:pPr>
  </w:style>
  <w:style w:type="character" w:styleId="892" w:customStyle="1">
    <w:name w:val="Font Style18"/>
    <w:uiPriority w:val="99"/>
    <w:rPr>
      <w:rFonts w:ascii="Times New Roman" w:hAnsi="Times New Roman" w:cs="Times New Roman"/>
      <w:b/>
      <w:bCs/>
      <w:sz w:val="16"/>
      <w:szCs w:val="16"/>
    </w:rPr>
  </w:style>
  <w:style w:type="character" w:styleId="893" w:customStyle="1">
    <w:name w:val="Font Style19"/>
    <w:uiPriority w:val="99"/>
    <w:rPr>
      <w:rFonts w:ascii="Times New Roman" w:hAnsi="Times New Roman" w:cs="Times New Roman"/>
      <w:sz w:val="24"/>
      <w:szCs w:val="24"/>
    </w:rPr>
  </w:style>
  <w:style w:type="paragraph" w:styleId="894">
    <w:name w:val="List Paragraph"/>
    <w:basedOn w:val="879"/>
    <w:uiPriority w:val="34"/>
    <w:qFormat/>
    <w:pPr>
      <w:contextualSpacing/>
      <w:ind w:left="720"/>
    </w:pPr>
  </w:style>
  <w:style w:type="paragraph" w:styleId="895" w:customStyle="1">
    <w:name w:val="Style2"/>
    <w:basedOn w:val="879"/>
    <w:uiPriority w:val="99"/>
  </w:style>
  <w:style w:type="character" w:styleId="896" w:customStyle="1">
    <w:name w:val="Font Style13"/>
    <w:uiPriority w:val="99"/>
    <w:rPr>
      <w:rFonts w:ascii="Times New Roman" w:hAnsi="Times New Roman" w:cs="Times New Roman"/>
      <w:sz w:val="26"/>
      <w:szCs w:val="26"/>
    </w:rPr>
  </w:style>
  <w:style w:type="table" w:styleId="897">
    <w:name w:val="Table Grid"/>
    <w:basedOn w:val="882"/>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898">
    <w:name w:val="Caption"/>
    <w:basedOn w:val="879"/>
    <w:next w:val="879"/>
    <w:qFormat/>
    <w:pPr>
      <w:jc w:val="center"/>
      <w:widowControl/>
    </w:pPr>
    <w:rPr>
      <w:b/>
      <w:sz w:val="32"/>
      <w:szCs w:val="20"/>
    </w:rPr>
  </w:style>
  <w:style w:type="character" w:styleId="899">
    <w:name w:val="Hyperlink"/>
    <w:rPr>
      <w:color w:val="0000ff"/>
      <w:u w:val="single"/>
    </w:rPr>
  </w:style>
  <w:style w:type="paragraph" w:styleId="900" w:customStyle="1">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Знак Знак Знак"/>
    <w:basedOn w:val="879"/>
    <w:pPr>
      <w:jc w:val="right"/>
      <w:spacing w:after="160" w:line="240" w:lineRule="exact"/>
    </w:pPr>
    <w:rPr>
      <w:sz w:val="20"/>
      <w:szCs w:val="20"/>
      <w:lang w:val="en-GB" w:eastAsia="en-US"/>
    </w:rPr>
  </w:style>
  <w:style w:type="paragraph" w:styleId="901">
    <w:name w:val="Header"/>
    <w:basedOn w:val="879"/>
    <w:pPr>
      <w:widowControl/>
      <w:tabs>
        <w:tab w:val="center" w:pos="4677" w:leader="none"/>
        <w:tab w:val="right" w:pos="9355" w:leader="none"/>
      </w:tabs>
    </w:pPr>
    <w:rPr>
      <w:sz w:val="28"/>
      <w:szCs w:val="20"/>
    </w:rPr>
  </w:style>
  <w:style w:type="paragraph" w:styleId="902">
    <w:name w:val="Body Text Indent 2"/>
    <w:basedOn w:val="879"/>
    <w:link w:val="905"/>
    <w:pPr>
      <w:ind w:firstLine="851"/>
      <w:jc w:val="both"/>
      <w:widowControl/>
    </w:pPr>
    <w:rPr>
      <w:sz w:val="28"/>
      <w:szCs w:val="20"/>
    </w:rPr>
  </w:style>
  <w:style w:type="paragraph" w:styleId="903">
    <w:name w:val="Body Text"/>
    <w:basedOn w:val="879"/>
    <w:link w:val="904"/>
    <w:pPr>
      <w:spacing w:after="120"/>
      <w:widowControl/>
    </w:pPr>
    <w:rPr>
      <w:sz w:val="20"/>
      <w:szCs w:val="20"/>
    </w:rPr>
  </w:style>
  <w:style w:type="character" w:styleId="904" w:customStyle="1">
    <w:name w:val="Основной текст Знак"/>
    <w:link w:val="903"/>
    <w:rPr>
      <w:lang w:val="ru-RU" w:eastAsia="ru-RU" w:bidi="ar-SA"/>
    </w:rPr>
  </w:style>
  <w:style w:type="character" w:styleId="905" w:customStyle="1">
    <w:name w:val="Основной текст с отступом 2 Знак"/>
    <w:link w:val="902"/>
    <w:rPr>
      <w:sz w:val="28"/>
      <w:lang w:bidi="ar-SA"/>
    </w:rPr>
  </w:style>
  <w:style w:type="paragraph" w:styleId="906">
    <w:name w:val="Normal (Web)"/>
    <w:basedOn w:val="879"/>
    <w:pPr>
      <w:spacing w:before="100" w:beforeAutospacing="1" w:after="100" w:afterAutospacing="1"/>
      <w:widowControl/>
    </w:pPr>
  </w:style>
  <w:style w:type="paragraph" w:styleId="907">
    <w:name w:val="Body Text Indent"/>
    <w:basedOn w:val="879"/>
    <w:pPr>
      <w:ind w:left="283"/>
      <w:spacing w:after="120"/>
    </w:pPr>
  </w:style>
  <w:style w:type="paragraph" w:styleId="908">
    <w:name w:val="Balloon Text"/>
    <w:basedOn w:val="879"/>
    <w:link w:val="909"/>
    <w:uiPriority w:val="99"/>
    <w:semiHidden/>
    <w:unhideWhenUsed/>
    <w:rPr>
      <w:rFonts w:ascii="Tahoma" w:hAnsi="Tahoma" w:cs="Tahoma"/>
      <w:sz w:val="16"/>
      <w:szCs w:val="16"/>
    </w:rPr>
  </w:style>
  <w:style w:type="character" w:styleId="909" w:customStyle="1">
    <w:name w:val="Текст выноски Знак"/>
    <w:link w:val="908"/>
    <w:uiPriority w:val="99"/>
    <w:semiHidden/>
    <w:rPr>
      <w:rFonts w:ascii="Tahoma" w:hAnsi="Tahoma" w:eastAsia="Times New Roman" w:cs="Tahoma"/>
      <w:sz w:val="16"/>
      <w:szCs w:val="16"/>
    </w:rPr>
  </w:style>
  <w:style w:type="paragraph" w:styleId="910" w:customStyle="1">
    <w:name w:val="ConsPlusNormal"/>
    <w:rPr>
      <w:rFonts w:ascii="Times New Roman" w:hAnsi="Times New Roman"/>
      <w:b/>
      <w:bCs/>
    </w:rPr>
  </w:style>
  <w:style w:type="paragraph" w:styleId="911" w:customStyle="1">
    <w:name w:val="Знак Знак1 Знак Знак Знак Знак Знак Знак Знак Знак Знак Знак Знак Знак Знак Знак"/>
    <w:basedOn w:val="879"/>
    <w:pPr>
      <w:spacing w:after="160" w:line="240" w:lineRule="exact"/>
      <w:widowControl/>
    </w:pPr>
    <w:rPr>
      <w:rFonts w:ascii="Verdana" w:hAnsi="Verdana" w:cs="Verdana"/>
      <w:sz w:val="20"/>
      <w:szCs w:val="20"/>
      <w:lang w:val="en-US" w:eastAsia="en-US"/>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image" Target="media/image1.png"/><Relationship Id="rId10" Type="http://schemas.openxmlformats.org/officeDocument/2006/relationships/hyperlink" Target="http://pechengamr.gov-murman.ru/" TargetMode="External"/></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Р7-Офис/2024.1.1.373</Application>
  <Company>Grizli777</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fomenko</dc:creator>
  <cp:revision>5</cp:revision>
  <dcterms:created xsi:type="dcterms:W3CDTF">2026-05-12T13:33:00Z</dcterms:created>
  <dcterms:modified xsi:type="dcterms:W3CDTF">2026-05-28T09:40:37Z</dcterms:modified>
</cp:coreProperties>
</file>