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 08.06.2026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 xml:space="preserve">   </w:t>
      </w:r>
      <w:r>
        <w:rPr>
          <w:b/>
          <w:sz w:val="24"/>
        </w:rPr>
        <w:t xml:space="preserve">№ 1046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</w:t>
      </w:r>
      <w:r>
        <w:rPr>
          <w:b/>
          <w:sz w:val="24"/>
        </w:rPr>
        <w:t xml:space="preserve">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О</w:t>
      </w:r>
      <w:r>
        <w:rPr>
          <w:b/>
        </w:rPr>
        <w:t xml:space="preserve">б утверждении</w:t>
      </w:r>
      <w:r>
        <w:rPr>
          <w:sz w:val="24"/>
        </w:rPr>
        <w:t xml:space="preserve"> </w:t>
      </w:r>
      <w:r>
        <w:rPr>
          <w:b/>
        </w:rPr>
        <w:t xml:space="preserve">Порядка предоставления из бюджета Печенгского муниципального округа субсидии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  <w:t xml:space="preserve">на финансовое обеспечени</w:t>
      </w:r>
      <w:r>
        <w:rPr>
          <w:b/>
        </w:rPr>
        <w:t xml:space="preserve">е</w:t>
      </w:r>
      <w:r>
        <w:rPr>
          <w:b/>
        </w:rPr>
        <w:t xml:space="preserve"> затрат по ремонту и модернизации объектов теплоснабжения </w:t>
        <w:br/>
        <w:t xml:space="preserve">(котельные, сети) в </w:t>
      </w:r>
      <w:r>
        <w:rPr>
          <w:b/>
        </w:rPr>
        <w:t xml:space="preserve">нп</w:t>
      </w:r>
      <w:r>
        <w:rPr>
          <w:b/>
        </w:rPr>
        <w:t xml:space="preserve">. Спутник, </w:t>
      </w:r>
      <w:r>
        <w:rPr>
          <w:b/>
        </w:rPr>
        <w:t xml:space="preserve">пгт</w:t>
      </w:r>
      <w:r>
        <w:rPr>
          <w:b/>
        </w:rPr>
        <w:t xml:space="preserve">. Печенга, ж/д ст. Печенга (19 км), принадлежащих на праве хозяйственного </w:t>
      </w:r>
      <w:r>
        <w:rPr>
          <w:b/>
        </w:rPr>
        <w:t xml:space="preserve">ведения муниципальному</w:t>
      </w:r>
      <w:r>
        <w:rPr>
          <w:b/>
        </w:rPr>
        <w:t xml:space="preserve"> унитарному предприятию «Тепловые сети» </w:t>
      </w:r>
      <w:r>
        <w:rPr>
          <w:b/>
        </w:rPr>
        <w:t xml:space="preserve">муниципального образования </w:t>
      </w:r>
      <w:r>
        <w:rPr>
          <w:b/>
        </w:rPr>
        <w:t xml:space="preserve">Печенгск</w:t>
      </w:r>
      <w:r>
        <w:rPr>
          <w:b/>
        </w:rPr>
        <w:t xml:space="preserve">ий</w:t>
      </w:r>
      <w:r>
        <w:rPr>
          <w:b/>
        </w:rPr>
        <w:t xml:space="preserve"> муниципальн</w:t>
      </w:r>
      <w:r>
        <w:rPr>
          <w:b/>
        </w:rPr>
        <w:t xml:space="preserve">ый</w:t>
      </w:r>
      <w:r>
        <w:rPr>
          <w:b/>
        </w:rPr>
        <w:t xml:space="preserve"> округ Мурманской области</w:t>
      </w:r>
      <w:r>
        <w:rPr>
          <w:b/>
        </w:rPr>
        <w:t xml:space="preserve">, а также на мероприятия, проводимые в рамках ремонта и модернизации</w:t>
      </w:r>
      <w:r>
        <w:rPr>
          <w:b/>
        </w:rPr>
        <w:t xml:space="preserve"> </w:t>
      </w:r>
      <w:r>
        <w:rPr>
          <w:b/>
        </w:rPr>
      </w:r>
      <w:r>
        <w:rPr>
          <w:b/>
        </w:rPr>
      </w:r>
    </w:p>
    <w:p>
      <w:pPr>
        <w:ind w:right="-5"/>
        <w:jc w:val="center"/>
        <w:tabs>
          <w:tab w:val="left" w:pos="9900" w:leader="none"/>
        </w:tabs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ветствии со статьей 78 Бюджетного кодекса Российской Федерации, Гражданским кодексом Российской Федерации, Федеральным законом от 06.10.2003 </w:t>
        <w:br/>
        <w:t xml:space="preserve">№ 131-ФЗ «Об общих принципах организации местного самоуправления в Российской Федерации», постановлением Правитель</w:t>
      </w:r>
      <w:r>
        <w:rPr>
          <w:sz w:val="24"/>
          <w:szCs w:val="24"/>
        </w:rPr>
        <w:t xml:space="preserve">ства Российской Федерации от 25.10.2023 № 1782 «Об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в в форме субсидий, юридическим лицам, индивидуальным предпринимателям, а так же физическим </w:t>
        <w:br/>
        <w:t xml:space="preserve">лицам – производителям товаров, работ, услуг и проведение отборов получателей указанных субсидий, в том числе грантов в форме субсидий», решением Совета депутатов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19</w:t>
      </w:r>
      <w:r>
        <w:rPr>
          <w:sz w:val="24"/>
          <w:szCs w:val="24"/>
        </w:rPr>
        <w:t xml:space="preserve">.12.202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22</w:t>
      </w:r>
      <w:r>
        <w:rPr>
          <w:sz w:val="24"/>
          <w:szCs w:val="24"/>
        </w:rPr>
        <w:t xml:space="preserve"> «</w:t>
      </w:r>
      <w:r>
        <w:rPr>
          <w:sz w:val="24"/>
          <w:szCs w:val="24"/>
        </w:rPr>
        <w:t xml:space="preserve">О бюджете округа на 2026 год и на плановый период 2027 и 2028 годов</w:t>
      </w:r>
      <w:r>
        <w:rPr>
          <w:sz w:val="24"/>
          <w:szCs w:val="24"/>
        </w:rPr>
        <w:t xml:space="preserve">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 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5"/>
        <w:jc w:val="both"/>
        <w:tabs>
          <w:tab w:val="left" w:pos="99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0" w:right="-5" w:firstLine="567"/>
        <w:jc w:val="both"/>
        <w:tabs>
          <w:tab w:val="left" w:pos="990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1. </w:t>
      </w:r>
      <w:r>
        <w:rPr>
          <w:sz w:val="24"/>
          <w:szCs w:val="24"/>
        </w:rPr>
        <w:t xml:space="preserve">Утвердить прилагаемый </w:t>
      </w:r>
      <w:r>
        <w:rPr>
          <w:sz w:val="24"/>
          <w:szCs w:val="24"/>
        </w:rPr>
        <w:t xml:space="preserve">Порядок </w:t>
      </w:r>
      <w:r>
        <w:rPr>
          <w:sz w:val="24"/>
          <w:szCs w:val="24"/>
        </w:rPr>
        <w:t xml:space="preserve">предоставления из бюджета Печенгского муниципального округа субсидии на финансовое обеспечени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затрат по ремонту и модернизации объектов теплоснабжения (котельные, сети) в </w:t>
      </w:r>
      <w:r>
        <w:rPr>
          <w:sz w:val="24"/>
          <w:szCs w:val="24"/>
        </w:rPr>
        <w:t xml:space="preserve">нп</w:t>
      </w:r>
      <w:r>
        <w:rPr>
          <w:sz w:val="24"/>
          <w:szCs w:val="24"/>
        </w:rPr>
        <w:t xml:space="preserve">. Спутник, 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. Печенга, </w:t>
        <w:br/>
        <w:t xml:space="preserve">ж/д ст. Печенг</w:t>
      </w:r>
      <w:r>
        <w:rPr>
          <w:sz w:val="24"/>
          <w:szCs w:val="24"/>
        </w:rPr>
        <w:t xml:space="preserve">а (19 км), принадлежащих на праве хозяйственного ведения муниципальному унитарному предприятию «Тепловые сети» муниципального образования Печенгский муниципальный округ Мурманской области, а также на мероприятия, проводимые в рамках ремонта и модернизации.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-5" w:firstLine="567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Настоящее постановление вступает в силу после</w:t>
      </w:r>
      <w:r>
        <w:rPr>
          <w:sz w:val="24"/>
          <w:szCs w:val="24"/>
        </w:rPr>
        <w:t xml:space="preserve"> его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-5" w:firstLine="567"/>
        <w:jc w:val="both"/>
        <w:tabs>
          <w:tab w:val="left" w:pos="993" w:leader="none"/>
        </w:tabs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. </w:t>
      </w:r>
      <w:r>
        <w:rPr>
          <w:sz w:val="24"/>
          <w:szCs w:val="24"/>
        </w:rPr>
        <w:t xml:space="preserve">Настоящее постановление подлежит размещению на официальном сайте Печенгского муниципального окру</w:t>
      </w:r>
      <w:r>
        <w:rPr>
          <w:color w:val="000000" w:themeColor="text1"/>
          <w:sz w:val="24"/>
          <w:szCs w:val="24"/>
        </w:rPr>
        <w:t xml:space="preserve">га </w:t>
      </w:r>
      <w:hyperlink r:id="rId11" w:tooltip="http://pechengamr.gov-murman.ru/" w:history="1">
        <w:r>
          <w:rPr>
            <w:rStyle w:val="892"/>
            <w:color w:val="000000" w:themeColor="text1"/>
            <w:sz w:val="24"/>
            <w:szCs w:val="24"/>
          </w:rPr>
          <w:t xml:space="preserve">http://pechengamr.gov-murman.ru/</w:t>
        </w:r>
      </w:hyperlink>
      <w:r>
        <w:rPr>
          <w:color w:val="000000" w:themeColor="text1"/>
          <w:sz w:val="24"/>
          <w:szCs w:val="24"/>
        </w:rPr>
        <w:t xml:space="preserve">.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p>
      <w:pPr>
        <w:ind w:left="0" w:right="-5" w:firstLine="567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4. </w:t>
      </w:r>
      <w:r>
        <w:rPr>
          <w:sz w:val="24"/>
          <w:szCs w:val="24"/>
        </w:rPr>
        <w:t xml:space="preserve">Контроль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за исполнением настоящего постановления возложить на заместителя Главы Печенгского муниципального округа Пономарева А.В.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  <w:outlineLvl w:val="0"/>
      </w:pPr>
      <w:r>
        <w:rPr>
          <w:bCs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</w:t>
      </w:r>
      <w:r>
        <w:rPr>
          <w:sz w:val="24"/>
          <w:szCs w:val="24"/>
        </w:rPr>
        <w:t xml:space="preserve">              </w:t>
      </w:r>
      <w:r>
        <w:rPr>
          <w:sz w:val="24"/>
          <w:szCs w:val="24"/>
        </w:rPr>
        <w:t xml:space="preserve"> 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А.С. </w:t>
      </w:r>
      <w:r>
        <w:rPr>
          <w:sz w:val="24"/>
          <w:szCs w:val="24"/>
        </w:rPr>
        <w:t xml:space="preserve">Пеньшин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highlight w:val="none"/>
        </w:rPr>
      </w:pPr>
      <w:r>
        <w:t xml:space="preserve">Щукина Л.Я.</w:t>
      </w:r>
      <w:r>
        <w:t xml:space="preserve">, </w:t>
      </w:r>
      <w:r>
        <w:t xml:space="preserve">60718</w:t>
      </w:r>
      <w:r>
        <w:t xml:space="preserve"> </w:t>
      </w:r>
      <w:r>
        <w:rPr>
          <w:highlight w:val="none"/>
        </w:rPr>
      </w:r>
      <w:r>
        <w:rPr>
          <w:highlight w:val="none"/>
        </w:rPr>
      </w:r>
    </w:p>
    <w:p>
      <w:pPr>
        <w:ind w:left="5528" w:right="0"/>
        <w:jc w:val="left"/>
        <w:spacing w:before="0" w:beforeAutospacing="0" w:line="240" w:lineRule="auto"/>
        <w:widowControl w:val="off"/>
        <w:rPr>
          <w:sz w:val="24"/>
          <w:szCs w:val="24"/>
        </w:rPr>
        <w:suppressLineNumbers w:val="0"/>
      </w:pPr>
      <w:r>
        <w:rPr>
          <w:spacing w:val="-2"/>
          <w:sz w:val="24"/>
          <w:szCs w:val="24"/>
          <w:highlight w:val="none"/>
          <w:lang w:eastAsia="en-US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/>
        <w:jc w:val="left"/>
        <w:spacing w:before="0" w:beforeAutospacing="0" w:line="240" w:lineRule="auto"/>
        <w:widowControl w:val="off"/>
        <w:rPr>
          <w:spacing w:val="-2"/>
          <w:sz w:val="24"/>
          <w:szCs w:val="24"/>
          <w:highlight w:val="none"/>
          <w:lang w:eastAsia="en-US"/>
        </w:rPr>
        <w:suppressLineNumbers w:val="0"/>
      </w:pPr>
      <w:r>
        <w:rPr>
          <w:spacing w:val="-2"/>
          <w:sz w:val="24"/>
          <w:szCs w:val="24"/>
          <w:lang w:eastAsia="en-US"/>
        </w:rPr>
        <w:t xml:space="preserve">УТВЕРЖДЕНО</w:t>
      </w:r>
      <w:r>
        <w:rPr>
          <w:spacing w:val="-2"/>
          <w:sz w:val="24"/>
          <w:szCs w:val="24"/>
          <w:highlight w:val="none"/>
          <w:lang w:eastAsia="en-US"/>
        </w:rPr>
      </w:r>
      <w:r>
        <w:rPr>
          <w:spacing w:val="-2"/>
          <w:sz w:val="24"/>
          <w:szCs w:val="24"/>
          <w:highlight w:val="none"/>
          <w:lang w:eastAsia="en-US"/>
        </w:rPr>
      </w:r>
    </w:p>
    <w:p>
      <w:pPr>
        <w:ind w:left="5528" w:right="0"/>
        <w:jc w:val="left"/>
        <w:spacing w:before="0" w:beforeAutospacing="0" w:line="240" w:lineRule="auto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постановлением</w:t>
      </w:r>
      <w:r>
        <w:rPr>
          <w:spacing w:val="-11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/>
        <w:jc w:val="left"/>
        <w:spacing w:before="0" w:beforeAutospacing="0" w:line="240" w:lineRule="auto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left"/>
        <w:spacing w:before="0" w:beforeAutospacing="0" w:line="240" w:lineRule="auto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от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08.06.2026 </w:t>
      </w:r>
      <w:r>
        <w:rPr>
          <w:sz w:val="24"/>
          <w:szCs w:val="24"/>
          <w:lang w:eastAsia="en-US"/>
        </w:rPr>
        <w:t xml:space="preserve">№ 1046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spacing w:before="3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jc w:val="right"/>
        <w:widowControl w:val="off"/>
        <w:tabs>
          <w:tab w:val="left" w:pos="3926" w:leader="none"/>
        </w:tabs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  <w:t xml:space="preserve">Порядок </w:t>
      </w:r>
      <w:r>
        <w:rPr>
          <w:b/>
          <w:sz w:val="24"/>
          <w:szCs w:val="24"/>
          <w:lang w:eastAsia="en-US"/>
        </w:rPr>
        <w:t xml:space="preserve">предоставления из бюджета Печенгского муниципального округа субсидии на финансовое обеспечени</w:t>
      </w:r>
      <w:r>
        <w:rPr>
          <w:b/>
          <w:sz w:val="24"/>
          <w:szCs w:val="24"/>
          <w:lang w:eastAsia="en-US"/>
        </w:rPr>
        <w:t xml:space="preserve">е</w:t>
      </w:r>
      <w:r>
        <w:rPr>
          <w:b/>
          <w:sz w:val="24"/>
          <w:szCs w:val="24"/>
          <w:lang w:eastAsia="en-US"/>
        </w:rPr>
        <w:t xml:space="preserve"> затрат по ремонту и модернизации объектов теплоснабжения (котельные, сети) в </w:t>
      </w:r>
      <w:r>
        <w:rPr>
          <w:b/>
          <w:sz w:val="24"/>
          <w:szCs w:val="24"/>
          <w:lang w:eastAsia="en-US"/>
        </w:rPr>
        <w:t xml:space="preserve">нп</w:t>
      </w:r>
      <w:r>
        <w:rPr>
          <w:b/>
          <w:sz w:val="24"/>
          <w:szCs w:val="24"/>
          <w:lang w:eastAsia="en-US"/>
        </w:rPr>
        <w:t xml:space="preserve">. Спутник, </w:t>
      </w:r>
      <w:r>
        <w:rPr>
          <w:b/>
          <w:sz w:val="24"/>
          <w:szCs w:val="24"/>
          <w:lang w:eastAsia="en-US"/>
        </w:rPr>
        <w:t xml:space="preserve">пгт</w:t>
      </w:r>
      <w:r>
        <w:rPr>
          <w:b/>
          <w:sz w:val="24"/>
          <w:szCs w:val="24"/>
          <w:lang w:eastAsia="en-US"/>
        </w:rPr>
        <w:t xml:space="preserve">. Печенга, </w:t>
        <w:br/>
        <w:t xml:space="preserve">ж/д ст. Печен</w:t>
      </w:r>
      <w:r>
        <w:rPr>
          <w:b/>
          <w:sz w:val="24"/>
          <w:szCs w:val="24"/>
          <w:lang w:eastAsia="en-US"/>
        </w:rPr>
        <w:t xml:space="preserve">га (19 км), принадлежащих на праве хозяйственного ведения муниципальному унитарному предприятию «Тепловые сети» муниципального образования Печенгский муниципальный округ Мурманской области, а также на мероприятия, проводимые в рамках ремонта и модернизации</w:t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jc w:val="center"/>
        <w:widowControl w:val="off"/>
        <w:tabs>
          <w:tab w:val="left" w:pos="3926" w:leader="none"/>
        </w:tabs>
        <w:rPr>
          <w:b/>
          <w:sz w:val="24"/>
          <w:szCs w:val="24"/>
          <w:lang w:eastAsia="en-US"/>
        </w:rPr>
      </w:pP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  <w:r>
        <w:rPr>
          <w:b/>
          <w:sz w:val="24"/>
          <w:szCs w:val="24"/>
          <w:lang w:eastAsia="en-US"/>
        </w:rPr>
      </w:r>
    </w:p>
    <w:p>
      <w:pPr>
        <w:pStyle w:val="888"/>
        <w:numPr>
          <w:ilvl w:val="0"/>
          <w:numId w:val="26"/>
        </w:numPr>
        <w:ind w:left="0" w:right="0" w:firstLine="0"/>
        <w:jc w:val="center"/>
        <w:rPr>
          <w:b/>
          <w:sz w:val="24"/>
          <w:szCs w:val="24"/>
        </w:rPr>
        <w:suppressLineNumbers w:val="0"/>
      </w:pPr>
      <w:r>
        <w:rPr>
          <w:b/>
          <w:sz w:val="24"/>
          <w:szCs w:val="24"/>
        </w:rPr>
        <w:t xml:space="preserve">Общие положения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440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spacing w:before="0" w:beforeAutospacing="0"/>
        <w:rPr>
          <w:sz w:val="24"/>
          <w:szCs w:val="24"/>
        </w:rPr>
      </w:pPr>
      <w:r>
        <w:rPr>
          <w:sz w:val="24"/>
          <w:szCs w:val="24"/>
        </w:rPr>
        <w:t xml:space="preserve">1. Настоящий Порядок устанавливает общие положения о предоставлении из бюджета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 – Бюджет округа)</w:t>
      </w:r>
      <w:r>
        <w:rPr>
          <w:color w:val="0000ff"/>
          <w:sz w:val="24"/>
          <w:szCs w:val="24"/>
        </w:rPr>
        <w:t xml:space="preserve"> </w:t>
      </w:r>
      <w:r>
        <w:rPr>
          <w:sz w:val="24"/>
          <w:szCs w:val="24"/>
        </w:rPr>
        <w:t xml:space="preserve">субсидии</w:t>
      </w:r>
      <w:r>
        <w:rPr>
          <w:sz w:val="24"/>
          <w:szCs w:val="24"/>
        </w:rPr>
        <w:t xml:space="preserve"> на финансовое обеспечение затрат по ремонту и модернизации объектов теплоснабжения (котельные, сети) в </w:t>
      </w:r>
      <w:r>
        <w:rPr>
          <w:sz w:val="24"/>
          <w:szCs w:val="24"/>
        </w:rPr>
        <w:t xml:space="preserve">нп</w:t>
      </w:r>
      <w:r>
        <w:rPr>
          <w:sz w:val="24"/>
          <w:szCs w:val="24"/>
        </w:rPr>
        <w:t xml:space="preserve">. Спутник, 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. Печенга, ж/д ст. Печенга (19 км), принадлежащих на праве хозяйственного ведения </w:t>
      </w:r>
      <w:r>
        <w:rPr>
          <w:sz w:val="24"/>
          <w:szCs w:val="24"/>
        </w:rPr>
        <w:t xml:space="preserve">муниципальному унитарному предприятию «</w:t>
      </w:r>
      <w:r>
        <w:rPr>
          <w:sz w:val="24"/>
          <w:szCs w:val="24"/>
        </w:rPr>
        <w:t xml:space="preserve">Тепловые сети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муниципального образования Печенгский муниципальный округ Мурманской области</w:t>
      </w:r>
      <w:r>
        <w:rPr>
          <w:sz w:val="24"/>
          <w:szCs w:val="24"/>
        </w:rPr>
        <w:t xml:space="preserve">, </w:t>
        <w:br/>
        <w:t xml:space="preserve">а также на мероприятия, проводимые в рамках ремонта и модернизации</w:t>
      </w:r>
      <w:r>
        <w:rPr>
          <w:sz w:val="24"/>
          <w:szCs w:val="24"/>
        </w:rPr>
        <w:t xml:space="preserve"> (далее –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Порядок,</w:t>
      </w:r>
      <w:r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убсидия)</w:t>
      </w:r>
      <w:r>
        <w:rPr>
          <w:sz w:val="24"/>
          <w:szCs w:val="24"/>
        </w:rPr>
        <w:t xml:space="preserve">, условия и порядок предоставления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убсидии, требования к отчетности, требования об осуществлении контроля за соблюдением условий, целей и порядка предоставления субсидий и ответственность за их нарушение.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/>
        <w:tabs>
          <w:tab w:val="left" w:pos="1605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Субсидия предоставляется муниципальному унитарному предприятию «</w:t>
      </w:r>
      <w:r>
        <w:rPr>
          <w:sz w:val="24"/>
          <w:szCs w:val="24"/>
        </w:rPr>
        <w:t xml:space="preserve">Тепловые сети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 муниципального образования Печенгский муниципальный округ Мурманской области</w:t>
      </w:r>
      <w:r>
        <w:rPr>
          <w:sz w:val="24"/>
          <w:szCs w:val="24"/>
        </w:rPr>
        <w:t xml:space="preserve"> (далее – </w:t>
      </w:r>
      <w:r>
        <w:rPr>
          <w:sz w:val="24"/>
          <w:szCs w:val="24"/>
        </w:rPr>
        <w:t xml:space="preserve">Получатель субсидии</w:t>
      </w:r>
      <w:r>
        <w:rPr>
          <w:sz w:val="24"/>
          <w:szCs w:val="24"/>
        </w:rPr>
        <w:t xml:space="preserve">), владеющему </w:t>
      </w:r>
      <w:r>
        <w:rPr>
          <w:sz w:val="24"/>
          <w:szCs w:val="24"/>
        </w:rPr>
        <w:t xml:space="preserve">объект</w:t>
      </w:r>
      <w:r>
        <w:rPr>
          <w:sz w:val="24"/>
          <w:szCs w:val="24"/>
        </w:rPr>
        <w:t xml:space="preserve">ами</w:t>
      </w:r>
      <w:r>
        <w:rPr>
          <w:sz w:val="24"/>
          <w:szCs w:val="24"/>
        </w:rPr>
        <w:t xml:space="preserve"> теплоснабжения (котельные, сети) в </w:t>
      </w:r>
      <w:r>
        <w:rPr>
          <w:sz w:val="24"/>
          <w:szCs w:val="24"/>
        </w:rPr>
        <w:t xml:space="preserve">нп</w:t>
      </w:r>
      <w:r>
        <w:rPr>
          <w:sz w:val="24"/>
          <w:szCs w:val="24"/>
        </w:rPr>
        <w:t xml:space="preserve">. Спутник, </w:t>
      </w:r>
      <w:r>
        <w:rPr>
          <w:sz w:val="24"/>
          <w:szCs w:val="24"/>
        </w:rPr>
        <w:t xml:space="preserve">пгт</w:t>
      </w:r>
      <w:r>
        <w:rPr>
          <w:sz w:val="24"/>
          <w:szCs w:val="24"/>
        </w:rPr>
        <w:t xml:space="preserve">. Печенга, ж/д ст. Печенга (19 км)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праве хозяйственного ведения.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/>
        <w:rPr>
          <w:sz w:val="24"/>
          <w:szCs w:val="24"/>
        </w:rPr>
      </w:pPr>
      <w:r>
        <w:rPr>
          <w:sz w:val="24"/>
          <w:szCs w:val="24"/>
        </w:rPr>
        <w:t xml:space="preserve">3. Субсидия предоставляется администрацией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(далее - </w:t>
      </w:r>
      <w:r>
        <w:rPr>
          <w:sz w:val="24"/>
          <w:szCs w:val="24"/>
        </w:rPr>
        <w:t xml:space="preserve">Администрация)</w:t>
      </w:r>
      <w:r>
        <w:rPr>
          <w:sz w:val="24"/>
          <w:szCs w:val="24"/>
        </w:rPr>
        <w:t xml:space="preserve"> в пределах лимитов бюджетных ассигнований, предусмотренных по соответствующим кодам классификации расходов бюджета решением </w:t>
      </w:r>
      <w:r>
        <w:rPr>
          <w:sz w:val="24"/>
          <w:szCs w:val="24"/>
        </w:rPr>
        <w:t xml:space="preserve">Совета депутатов Печенгского муниципального округа</w:t>
      </w:r>
      <w:r>
        <w:rPr>
          <w:sz w:val="24"/>
          <w:szCs w:val="24"/>
        </w:rPr>
        <w:t xml:space="preserve"> о бюджете, и в соответствии со сводной бюджетной росписью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, на цели, предусмотренные </w:t>
        <w:br/>
        <w:t xml:space="preserve">п</w:t>
      </w:r>
      <w:r>
        <w:rPr>
          <w:sz w:val="24"/>
          <w:szCs w:val="24"/>
        </w:rPr>
        <w:t xml:space="preserve">унктом</w:t>
      </w:r>
      <w:r>
        <w:rPr>
          <w:sz w:val="24"/>
          <w:szCs w:val="24"/>
        </w:rPr>
        <w:t xml:space="preserve"> 1 Порядка.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/>
        <w:rPr>
          <w:sz w:val="24"/>
          <w:szCs w:val="24"/>
        </w:rPr>
      </w:pPr>
      <w:r>
        <w:rPr>
          <w:sz w:val="24"/>
          <w:szCs w:val="24"/>
        </w:rPr>
        <w:t xml:space="preserve">Субсидия носит целевой характер и не может быть израсходована на цели, не предусмотренные настоящим Порядком.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spacing w:before="0" w:beforeAutospacing="0"/>
        <w:rPr>
          <w:sz w:val="24"/>
          <w:szCs w:val="24"/>
        </w:rPr>
      </w:pPr>
      <w:r>
        <w:rPr>
          <w:sz w:val="24"/>
          <w:szCs w:val="24"/>
        </w:rPr>
        <w:t xml:space="preserve">4. Сведения о 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убсидии размещаются на Едином портале бюджетной системы Российской Федерации в информаци</w:t>
      </w:r>
      <w:r>
        <w:rPr>
          <w:sz w:val="24"/>
          <w:szCs w:val="24"/>
        </w:rPr>
        <w:t xml:space="preserve">онно-телекоммуникационной сети </w:t>
      </w:r>
      <w:r>
        <w:rPr>
          <w:sz w:val="24"/>
          <w:szCs w:val="24"/>
        </w:rPr>
        <w:t xml:space="preserve">Интернет</w:t>
      </w:r>
      <w:r>
        <w:rPr>
          <w:sz w:val="24"/>
          <w:szCs w:val="24"/>
        </w:rPr>
        <w:t xml:space="preserve">, в порядке, установленном Министерством финансов Российской Федерации.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8"/>
        <w:numPr>
          <w:ilvl w:val="0"/>
          <w:numId w:val="24"/>
        </w:numPr>
        <w:ind w:left="0" w:right="138" w:firstLine="709"/>
        <w:jc w:val="both"/>
        <w:spacing w:before="0" w:beforeAutospacing="0"/>
        <w:widowControl w:val="off"/>
        <w:tabs>
          <w:tab w:val="left" w:pos="125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Организационные р</w:t>
      </w:r>
      <w:r>
        <w:rPr>
          <w:sz w:val="24"/>
          <w:szCs w:val="24"/>
          <w:lang w:eastAsia="en-US"/>
        </w:rPr>
        <w:t xml:space="preserve">аботы по реализации настоящего П</w:t>
      </w:r>
      <w:r>
        <w:rPr>
          <w:sz w:val="24"/>
          <w:szCs w:val="24"/>
          <w:lang w:eastAsia="en-US"/>
        </w:rPr>
        <w:t xml:space="preserve">орядка осуществляет отдел строительства и жилищно-коммунального хозяйства администрации Печенгского муниципального округа (далее </w:t>
      </w:r>
      <w:r>
        <w:rPr>
          <w:sz w:val="24"/>
          <w:szCs w:val="24"/>
          <w:lang w:eastAsia="en-US"/>
        </w:rPr>
        <w:t xml:space="preserve">– отдел строительства и ЖКХ</w:t>
      </w:r>
      <w:r>
        <w:rPr>
          <w:sz w:val="24"/>
          <w:szCs w:val="24"/>
          <w:lang w:eastAsia="en-US"/>
        </w:rPr>
        <w:t xml:space="preserve">).    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88"/>
        <w:numPr>
          <w:ilvl w:val="0"/>
          <w:numId w:val="26"/>
        </w:numPr>
        <w:ind w:left="0" w:right="0" w:firstLine="0"/>
        <w:jc w:val="center"/>
        <w:rPr>
          <w:b/>
          <w:color w:val="000000"/>
          <w:sz w:val="24"/>
          <w:szCs w:val="24"/>
        </w:rPr>
        <w:suppressLineNumbers w:val="0"/>
      </w:pPr>
      <w:r>
        <w:rPr>
          <w:b/>
          <w:color w:val="000000"/>
          <w:sz w:val="24"/>
          <w:szCs w:val="24"/>
        </w:rPr>
        <w:t xml:space="preserve">Условия и порядок предоставления субсидии</w: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pStyle w:val="888"/>
        <w:ind w:left="0" w:right="0" w:firstLine="0"/>
        <w:rPr>
          <w:b/>
          <w:color w:val="000000"/>
          <w:sz w:val="24"/>
          <w:szCs w:val="24"/>
        </w:rPr>
        <w:suppressLineNumbers w:val="0"/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6</w:t>
      </w:r>
      <w:r>
        <w:rPr>
          <w:bCs/>
          <w:sz w:val="24"/>
          <w:szCs w:val="24"/>
        </w:rPr>
        <w:t xml:space="preserve">. Субсидия предоставляется Получателю субсидии на основании Соглашения о предоставлении субсидии, заключенного между Администрацией и Получателем субсидии</w:t>
      </w:r>
      <w:r>
        <w:rPr>
          <w:bCs/>
          <w:sz w:val="24"/>
          <w:szCs w:val="24"/>
        </w:rPr>
        <w:t xml:space="preserve"> (далее </w:t>
      </w:r>
      <w:r>
        <w:rPr>
          <w:bCs/>
          <w:sz w:val="24"/>
          <w:szCs w:val="24"/>
        </w:rPr>
        <w:t xml:space="preserve">– Соглашение)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7</w:t>
      </w:r>
      <w:r>
        <w:rPr>
          <w:bCs/>
          <w:sz w:val="24"/>
          <w:szCs w:val="24"/>
        </w:rPr>
        <w:t xml:space="preserve">. Для заключения </w:t>
      </w:r>
      <w:r>
        <w:rPr>
          <w:bCs/>
          <w:sz w:val="24"/>
          <w:szCs w:val="24"/>
        </w:rPr>
        <w:t xml:space="preserve">С</w:t>
      </w:r>
      <w:r>
        <w:rPr>
          <w:bCs/>
          <w:sz w:val="24"/>
          <w:szCs w:val="24"/>
        </w:rPr>
        <w:t xml:space="preserve">оглашения Получатель субсидии представляет </w:t>
      </w:r>
      <w:r>
        <w:rPr>
          <w:bCs/>
          <w:sz w:val="24"/>
          <w:szCs w:val="24"/>
        </w:rPr>
        <w:t xml:space="preserve">в Администрацию следующие документы: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а) </w:t>
      </w:r>
      <w:r>
        <w:rPr>
          <w:bCs/>
          <w:sz w:val="24"/>
          <w:szCs w:val="24"/>
        </w:rPr>
        <w:t xml:space="preserve">заявление о предоставлении </w:t>
      </w:r>
      <w:r>
        <w:rPr>
          <w:bCs/>
          <w:sz w:val="24"/>
          <w:szCs w:val="24"/>
        </w:rPr>
        <w:t xml:space="preserve">субсидии по форме, согласно </w:t>
      </w:r>
      <w:r>
        <w:rPr>
          <w:bCs/>
          <w:sz w:val="24"/>
          <w:szCs w:val="24"/>
        </w:rPr>
        <w:t xml:space="preserve">П</w:t>
      </w:r>
      <w:r>
        <w:rPr>
          <w:bCs/>
          <w:sz w:val="24"/>
          <w:szCs w:val="24"/>
        </w:rPr>
        <w:t xml:space="preserve">риложению </w:t>
      </w:r>
      <w:r>
        <w:rPr>
          <w:bCs/>
          <w:sz w:val="24"/>
          <w:szCs w:val="24"/>
        </w:rPr>
        <w:t xml:space="preserve">№ </w:t>
      </w:r>
      <w:r>
        <w:rPr>
          <w:bCs/>
          <w:sz w:val="24"/>
          <w:szCs w:val="24"/>
        </w:rPr>
        <w:t xml:space="preserve">1 </w:t>
        <w:br/>
        <w:t xml:space="preserve">к настоящему Порядку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(далее</w:t>
      </w:r>
      <w:r>
        <w:rPr>
          <w:bCs/>
          <w:sz w:val="24"/>
          <w:szCs w:val="24"/>
        </w:rPr>
        <w:t xml:space="preserve"> –Заявление)</w:t>
      </w:r>
      <w:r>
        <w:rPr>
          <w:bCs/>
          <w:sz w:val="24"/>
          <w:szCs w:val="24"/>
        </w:rPr>
        <w:t xml:space="preserve">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б) копии учредительных документов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Получателя субсидии, заверенные в установленном порядке</w:t>
      </w:r>
      <w:r>
        <w:rPr>
          <w:bCs/>
          <w:sz w:val="24"/>
          <w:szCs w:val="24"/>
        </w:rPr>
        <w:t xml:space="preserve">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outlineLvl w:val="2"/>
      </w:pP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  <w:highlight w:val="none"/>
        </w:rPr>
        <w:outlineLvl w:val="2"/>
      </w:pPr>
      <w:r>
        <w:rPr>
          <w:bCs/>
          <w:sz w:val="24"/>
          <w:szCs w:val="24"/>
        </w:rPr>
        <w:t xml:space="preserve">в</w:t>
      </w:r>
      <w:r>
        <w:rPr>
          <w:bCs/>
          <w:sz w:val="24"/>
          <w:szCs w:val="24"/>
        </w:rPr>
        <w:t xml:space="preserve">) </w:t>
      </w:r>
      <w:r>
        <w:rPr>
          <w:bCs/>
          <w:sz w:val="24"/>
          <w:szCs w:val="24"/>
        </w:rPr>
        <w:t xml:space="preserve">выписка из ЕГРЮЛ;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г</w:t>
      </w:r>
      <w:r>
        <w:rPr>
          <w:bCs/>
          <w:sz w:val="24"/>
          <w:szCs w:val="24"/>
        </w:rPr>
        <w:t xml:space="preserve">) </w:t>
      </w:r>
      <w:r>
        <w:rPr>
          <w:bCs/>
          <w:sz w:val="24"/>
          <w:szCs w:val="24"/>
        </w:rPr>
        <w:t xml:space="preserve">копии </w:t>
      </w:r>
      <w:r>
        <w:rPr>
          <w:bCs/>
          <w:sz w:val="24"/>
          <w:szCs w:val="24"/>
        </w:rPr>
        <w:t xml:space="preserve">документ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, подтверждающ</w:t>
      </w:r>
      <w:r>
        <w:rPr>
          <w:bCs/>
          <w:sz w:val="24"/>
          <w:szCs w:val="24"/>
        </w:rPr>
        <w:t xml:space="preserve">его полномочия лица, подписавшего Заявление</w:t>
      </w:r>
      <w:r>
        <w:rPr>
          <w:bCs/>
          <w:sz w:val="24"/>
          <w:szCs w:val="24"/>
        </w:rPr>
        <w:t xml:space="preserve">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д</w:t>
      </w:r>
      <w:r>
        <w:rPr>
          <w:bCs/>
          <w:sz w:val="24"/>
          <w:szCs w:val="24"/>
        </w:rPr>
        <w:t xml:space="preserve">) </w:t>
      </w:r>
      <w:r>
        <w:rPr>
          <w:bCs/>
          <w:sz w:val="24"/>
          <w:szCs w:val="24"/>
        </w:rPr>
        <w:t xml:space="preserve">копия свидетельства о постановке на налоговый учёт в налоговом органе;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) </w:t>
      </w:r>
      <w:r>
        <w:rPr>
          <w:bCs/>
          <w:sz w:val="24"/>
          <w:szCs w:val="24"/>
        </w:rPr>
        <w:t xml:space="preserve">справка налогового органа об отсутствии задолженности в бюджет по обязательным платежам;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ж</w:t>
      </w:r>
      <w:r>
        <w:rPr>
          <w:bCs/>
          <w:sz w:val="24"/>
          <w:szCs w:val="24"/>
        </w:rPr>
        <w:t xml:space="preserve">) </w:t>
      </w:r>
      <w:r>
        <w:rPr>
          <w:bCs/>
          <w:sz w:val="24"/>
          <w:szCs w:val="24"/>
        </w:rPr>
        <w:t xml:space="preserve">банковские реквизиты на перечисление Субсидии;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з</w:t>
      </w:r>
      <w:r>
        <w:rPr>
          <w:bCs/>
          <w:sz w:val="24"/>
          <w:szCs w:val="24"/>
        </w:rPr>
        <w:t xml:space="preserve">) </w:t>
      </w:r>
      <w:r>
        <w:rPr>
          <w:bCs/>
          <w:sz w:val="24"/>
          <w:szCs w:val="24"/>
        </w:rPr>
        <w:t xml:space="preserve">смета на проведение работ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Копии документов принимаются при предъявлении подлинников документов (в случае если копии не заверены нотариально), если иное не предусмотрено законодательством Российской Федерации.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Ответственность за достоверность сведений, содержащихся в представленных документах, несет руководитель Получателя субсидии в соответствии с действующим законодательством Р</w:t>
      </w:r>
      <w:r>
        <w:rPr>
          <w:bCs/>
          <w:sz w:val="24"/>
          <w:szCs w:val="24"/>
        </w:rPr>
        <w:t xml:space="preserve">оссийской </w:t>
      </w:r>
      <w:r>
        <w:rPr>
          <w:bCs/>
          <w:sz w:val="24"/>
          <w:szCs w:val="24"/>
        </w:rPr>
        <w:t xml:space="preserve">Ф</w:t>
      </w:r>
      <w:r>
        <w:rPr>
          <w:bCs/>
          <w:sz w:val="24"/>
          <w:szCs w:val="24"/>
        </w:rPr>
        <w:t xml:space="preserve">едерации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В представленных документах наличие помарок и исправлений не </w:t>
      </w:r>
      <w:r>
        <w:rPr>
          <w:spacing w:val="-2"/>
          <w:sz w:val="24"/>
          <w:szCs w:val="24"/>
          <w:lang w:eastAsia="en-US"/>
        </w:rPr>
        <w:t xml:space="preserve">допускается.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В случае если информация в документах, указанных в пункте </w:t>
      </w:r>
      <w:r>
        <w:rPr>
          <w:sz w:val="24"/>
          <w:szCs w:val="24"/>
          <w:lang w:eastAsia="en-US"/>
        </w:rPr>
        <w:t xml:space="preserve">7</w:t>
      </w:r>
      <w:r>
        <w:rPr>
          <w:sz w:val="24"/>
          <w:szCs w:val="24"/>
          <w:lang w:eastAsia="en-US"/>
        </w:rPr>
        <w:t xml:space="preserve"> настоящего Порядка,</w:t>
      </w:r>
      <w:r>
        <w:rPr>
          <w:sz w:val="24"/>
          <w:szCs w:val="24"/>
          <w:lang w:eastAsia="en-US"/>
        </w:rPr>
        <w:t xml:space="preserve"> содержит персональные данные, А</w:t>
      </w:r>
      <w:r>
        <w:rPr>
          <w:sz w:val="24"/>
          <w:szCs w:val="24"/>
          <w:lang w:eastAsia="en-US"/>
        </w:rPr>
        <w:t xml:space="preserve">дминистрацией</w:t>
      </w:r>
      <w:r>
        <w:rPr>
          <w:color w:val="ff000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обеспечивается защита персональных данных в соответствии с законодательством Российской Федерации о защите персональных данных.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Вышеуказанные </w:t>
      </w:r>
      <w:r>
        <w:rPr>
          <w:bCs/>
          <w:sz w:val="24"/>
          <w:szCs w:val="24"/>
        </w:rPr>
        <w:t xml:space="preserve">документы представляются на бумажном носителе в одном экземпляре непосредственно в 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дминистрацию или направляются в адрес 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дминистрации через</w:t>
      </w:r>
      <w:r>
        <w:rPr>
          <w:bCs/>
          <w:sz w:val="24"/>
          <w:szCs w:val="24"/>
        </w:rPr>
        <w:t xml:space="preserve"> организацию почтовой связи, иную организацию, осуществляющую доставку корреспонденции, по адресу: 184421, Мурманская область, Печенгский район, </w:t>
      </w:r>
      <w:r>
        <w:rPr>
          <w:bCs/>
          <w:sz w:val="24"/>
          <w:szCs w:val="24"/>
        </w:rPr>
        <w:t xml:space="preserve">пгт</w:t>
      </w:r>
      <w:r>
        <w:rPr>
          <w:bCs/>
          <w:sz w:val="24"/>
          <w:szCs w:val="24"/>
        </w:rPr>
        <w:t xml:space="preserve">. Никель, ул. Пионерская, д. 2, приемная (для отдела строительства и ЖКХ).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8</w:t>
      </w:r>
      <w:r>
        <w:rPr>
          <w:bCs/>
          <w:sz w:val="24"/>
          <w:szCs w:val="24"/>
        </w:rPr>
        <w:t xml:space="preserve">. На первое число месяца, предшествующего месяцу, в котором планируется заключение соглашения о предоставлении субсидии, Получатель субсидии должен соответствовать следующим требованиям: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) </w:t>
      </w:r>
      <w:r>
        <w:rPr>
          <w:bCs/>
          <w:sz w:val="24"/>
          <w:szCs w:val="24"/>
        </w:rPr>
        <w:t xml:space="preserve">Получатель субсидии </w:t>
      </w:r>
      <w:r>
        <w:rPr>
          <w:bCs/>
          <w:sz w:val="24"/>
          <w:szCs w:val="24"/>
        </w:rPr>
        <w:t xml:space="preserve">не </w:t>
      </w:r>
      <w:r>
        <w:rPr>
          <w:bCs/>
          <w:sz w:val="24"/>
          <w:szCs w:val="24"/>
        </w:rPr>
        <w:t xml:space="preserve">явля</w:t>
      </w: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тся</w:t>
      </w:r>
      <w:r>
        <w:rPr>
          <w:b/>
          <w:bCs/>
          <w:i/>
          <w:color w:val="0000ff"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иностранным юридическим лицом, в том числе местом регистрации которого является государство или территория, включенные в  </w:t>
      </w:r>
      <w:r>
        <w:rPr>
          <w:bCs/>
          <w:sz w:val="24"/>
          <w:szCs w:val="24"/>
        </w:rPr>
        <w:t xml:space="preserve">утверждённый</w:t>
      </w:r>
      <w:r>
        <w:rPr>
          <w:b/>
          <w:bCs/>
          <w:color w:val="0000ff"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</w:t>
      </w:r>
      <w:r>
        <w:rPr>
          <w:bCs/>
          <w:sz w:val="24"/>
          <w:szCs w:val="24"/>
        </w:rPr>
        <w:t xml:space="preserve">российским юридическим лицом</w:t>
      </w:r>
      <w:r>
        <w:rPr>
          <w:bCs/>
          <w:sz w:val="24"/>
          <w:szCs w:val="24"/>
        </w:rPr>
        <w:t xml:space="preserve">, в уставном (складочном) капитале </w:t>
      </w:r>
      <w:r>
        <w:rPr>
          <w:bCs/>
          <w:sz w:val="24"/>
          <w:szCs w:val="24"/>
        </w:rPr>
        <w:t xml:space="preserve">которого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доля прямого или косвенного (через третьих лиц) участия офшорных компаний в совокупности превышает 25 процентов. При расчете доли участия офшорных к</w:t>
      </w:r>
      <w:r>
        <w:rPr>
          <w:bCs/>
          <w:sz w:val="24"/>
          <w:szCs w:val="24"/>
        </w:rPr>
        <w:t xml:space="preserve">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</w:t>
      </w:r>
      <w:r>
        <w:rPr>
          <w:bCs/>
          <w:sz w:val="24"/>
          <w:szCs w:val="24"/>
        </w:rPr>
        <w:t xml:space="preserve">оссийской </w:t>
      </w:r>
      <w:r>
        <w:rPr>
          <w:bCs/>
          <w:sz w:val="24"/>
          <w:szCs w:val="24"/>
        </w:rPr>
        <w:t xml:space="preserve">Ф</w:t>
      </w:r>
      <w:r>
        <w:rPr>
          <w:bCs/>
          <w:sz w:val="24"/>
          <w:szCs w:val="24"/>
        </w:rPr>
        <w:t xml:space="preserve">едерации</w:t>
      </w:r>
      <w:r>
        <w:rPr>
          <w:bCs/>
          <w:sz w:val="24"/>
          <w:szCs w:val="24"/>
        </w:rPr>
        <w:t xml:space="preserve">, а также косвенное участие таких офшорных компаний в капитале других российских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юридических лиц, реализованное через участие в капитале указанных публичных акционерных </w:t>
      </w:r>
      <w:r>
        <w:rPr>
          <w:bCs/>
          <w:sz w:val="24"/>
          <w:szCs w:val="24"/>
        </w:rPr>
        <w:t xml:space="preserve">обществ;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  <w:lang w:eastAsia="en-US"/>
        </w:rPr>
        <w:outlineLvl w:val="2"/>
      </w:pPr>
      <w:r>
        <w:rPr>
          <w:sz w:val="24"/>
          <w:szCs w:val="24"/>
          <w:lang w:eastAsia="en-US"/>
        </w:rPr>
        <w:t xml:space="preserve">б</w:t>
      </w:r>
      <w:r>
        <w:rPr>
          <w:sz w:val="24"/>
          <w:szCs w:val="24"/>
          <w:lang w:eastAsia="en-US"/>
        </w:rPr>
        <w:t xml:space="preserve">)</w:t>
      </w:r>
      <w:r>
        <w:rPr>
          <w:sz w:val="24"/>
          <w:szCs w:val="24"/>
          <w:lang w:eastAsia="en-US"/>
        </w:rPr>
        <w:t xml:space="preserve"> 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rPr>
          <w:sz w:val="24"/>
          <w:szCs w:val="24"/>
          <w:lang w:eastAsia="en-US"/>
        </w:rPr>
        <w:outlineLvl w:val="2"/>
      </w:pPr>
      <w:r>
        <w:rPr>
          <w:bCs/>
          <w:sz w:val="24"/>
          <w:szCs w:val="24"/>
        </w:rPr>
        <w:t xml:space="preserve">в) </w:t>
      </w:r>
      <w:r>
        <w:rPr>
          <w:sz w:val="24"/>
          <w:szCs w:val="24"/>
          <w:lang w:eastAsia="en-US"/>
        </w:rPr>
        <w:t xml:space="preserve">Получатель субсидии не находится в составляемых в рамках реализации полномочий, предусмотренных </w:t>
      </w:r>
      <w:hyperlink r:id="rId12" w:tooltip="https://login.consultant.ru/link/?req=doc&amp;base=LAW&amp;n=121087&amp;dst=100142" w:history="1">
        <w:r>
          <w:rPr>
            <w:sz w:val="24"/>
            <w:szCs w:val="24"/>
            <w:lang w:eastAsia="en-US"/>
          </w:rPr>
          <w:t xml:space="preserve">главой VII</w:t>
        </w:r>
      </w:hyperlink>
      <w:r>
        <w:rPr>
          <w:sz w:val="24"/>
          <w:szCs w:val="24"/>
          <w:lang w:eastAsia="en-US"/>
        </w:rPr>
        <w:t xml:space="preserve"> Устава ООН, Советом Безопасности ООН или органами, специально созданными решениями Совета Безопасности ООН, перечнях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организаций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 физических лиц, связанных с террористическими организациями и террористами или с распространением оружия массового уничтожения;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spacing w:line="288" w:lineRule="atLeast"/>
        <w:rPr>
          <w:sz w:val="24"/>
          <w:szCs w:val="24"/>
        </w:rPr>
      </w:pPr>
      <w:r>
        <w:rPr>
          <w:sz w:val="24"/>
          <w:szCs w:val="24"/>
          <w:lang w:eastAsia="en-US"/>
        </w:rPr>
        <w:t xml:space="preserve">г)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олучатель субсидии не получает средства из </w:t>
      </w:r>
      <w:r>
        <w:rPr>
          <w:sz w:val="24"/>
          <w:szCs w:val="24"/>
        </w:rPr>
        <w:t xml:space="preserve">Б</w:t>
      </w:r>
      <w:r>
        <w:rPr>
          <w:sz w:val="24"/>
          <w:szCs w:val="24"/>
        </w:rPr>
        <w:t xml:space="preserve">юджета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округа</w:t>
      </w:r>
      <w:r>
        <w:rPr>
          <w:sz w:val="24"/>
          <w:szCs w:val="24"/>
        </w:rPr>
        <w:t xml:space="preserve"> на основании иных муниципальных правовых актов на цели, установленные правовым актом;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 w:line="240" w:lineRule="auto"/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д) </w:t>
      </w:r>
      <w:r>
        <w:rPr>
          <w:sz w:val="24"/>
          <w:szCs w:val="24"/>
          <w:lang w:eastAsia="en-US"/>
        </w:rPr>
        <w:t xml:space="preserve">Получатель субсидии не явля</w:t>
      </w:r>
      <w:r>
        <w:rPr>
          <w:sz w:val="24"/>
          <w:szCs w:val="24"/>
          <w:lang w:eastAsia="en-US"/>
        </w:rPr>
        <w:t xml:space="preserve">е</w:t>
      </w:r>
      <w:r>
        <w:rPr>
          <w:sz w:val="24"/>
          <w:szCs w:val="24"/>
          <w:lang w:eastAsia="en-US"/>
        </w:rPr>
        <w:t xml:space="preserve">тся иностранным агентом в соответствии с Федеральным законом «О контроле за деятельностью лиц, находящихся под иностранным влиянием»;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spacing w:before="0" w:beforeAutospacing="0" w:line="240" w:lineRule="auto"/>
        <w:widowControl w:val="off"/>
        <w:tabs>
          <w:tab w:val="left" w:pos="1624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е</w:t>
      </w:r>
      <w:r>
        <w:rPr>
          <w:sz w:val="24"/>
          <w:szCs w:val="24"/>
          <w:lang w:eastAsia="en-US"/>
        </w:rPr>
        <w:t xml:space="preserve">) у</w:t>
      </w:r>
      <w:r>
        <w:rPr>
          <w:sz w:val="24"/>
          <w:szCs w:val="24"/>
          <w:lang w:eastAsia="en-US"/>
        </w:rPr>
        <w:t xml:space="preserve"> Получателя субсидии на едином налоговом сч</w:t>
      </w:r>
      <w:r>
        <w:rPr>
          <w:sz w:val="24"/>
          <w:szCs w:val="24"/>
          <w:lang w:eastAsia="en-US"/>
        </w:rPr>
        <w:t xml:space="preserve">ё</w:t>
      </w:r>
      <w:r>
        <w:rPr>
          <w:sz w:val="24"/>
          <w:szCs w:val="24"/>
          <w:lang w:eastAsia="en-US"/>
        </w:rPr>
        <w:t xml:space="preserve">те отсутств</w:t>
      </w:r>
      <w:r>
        <w:rPr>
          <w:sz w:val="24"/>
          <w:szCs w:val="24"/>
          <w:lang w:eastAsia="en-US"/>
        </w:rPr>
        <w:t xml:space="preserve">ует</w:t>
      </w:r>
      <w:r>
        <w:rPr>
          <w:sz w:val="24"/>
          <w:szCs w:val="24"/>
          <w:lang w:eastAsia="en-US"/>
        </w:rPr>
        <w:t xml:space="preserve"> или не превыша</w:t>
      </w:r>
      <w:r>
        <w:rPr>
          <w:sz w:val="24"/>
          <w:szCs w:val="24"/>
          <w:lang w:eastAsia="en-US"/>
        </w:rPr>
        <w:t xml:space="preserve">е</w:t>
      </w:r>
      <w:r>
        <w:rPr>
          <w:sz w:val="24"/>
          <w:szCs w:val="24"/>
          <w:lang w:eastAsia="en-US"/>
        </w:rPr>
        <w:t xml:space="preserve">т размер, определенный пунктом 3 статьи 47 Налогового кодекса Российской Федерации, задолженность по уплате налогов, сборов и страховых взносов в бюджеты бюджетной системы Российской </w:t>
      </w:r>
      <w:r>
        <w:rPr>
          <w:spacing w:val="-2"/>
          <w:sz w:val="24"/>
          <w:szCs w:val="24"/>
          <w:lang w:eastAsia="en-US"/>
        </w:rPr>
        <w:t xml:space="preserve">Федерации;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rPr>
          <w:sz w:val="24"/>
          <w:szCs w:val="24"/>
        </w:rPr>
        <w:outlineLvl w:val="2"/>
      </w:pP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  <w:highlight w:val="none"/>
        </w:rPr>
        <w:outlineLvl w:val="2"/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sz w:val="24"/>
          <w:szCs w:val="24"/>
          <w:highlight w:val="none"/>
        </w:rPr>
        <w:outlineLvl w:val="2"/>
      </w:pPr>
      <w:r>
        <w:rPr>
          <w:bCs/>
          <w:sz w:val="24"/>
          <w:szCs w:val="24"/>
        </w:rPr>
        <w:t xml:space="preserve">ж) у П</w:t>
      </w:r>
      <w:r>
        <w:rPr>
          <w:sz w:val="24"/>
          <w:szCs w:val="24"/>
        </w:rPr>
        <w:t xml:space="preserve">олучателя субсидии отсутствуют просроченная задолженность по возврату в </w:t>
      </w:r>
      <w:r>
        <w:rPr>
          <w:sz w:val="24"/>
          <w:szCs w:val="24"/>
        </w:rPr>
        <w:t xml:space="preserve">Б</w:t>
      </w:r>
      <w:r>
        <w:rPr>
          <w:sz w:val="24"/>
          <w:szCs w:val="24"/>
        </w:rPr>
        <w:t xml:space="preserve">юджет</w:t>
      </w:r>
      <w:r>
        <w:rPr>
          <w:sz w:val="24"/>
          <w:szCs w:val="24"/>
        </w:rPr>
        <w:t xml:space="preserve"> округа</w:t>
      </w:r>
      <w:r>
        <w:rPr>
          <w:sz w:val="24"/>
          <w:szCs w:val="24"/>
        </w:rPr>
        <w:t xml:space="preserve">, из которого планируется предоставление субсид</w:t>
      </w:r>
      <w:r>
        <w:rPr>
          <w:sz w:val="24"/>
          <w:szCs w:val="24"/>
        </w:rPr>
        <w:t xml:space="preserve">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</w:t>
      </w:r>
      <w:r>
        <w:rPr>
          <w:sz w:val="24"/>
          <w:szCs w:val="24"/>
        </w:rPr>
        <w:t xml:space="preserve">соответствии с правовым актом;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sz w:val="24"/>
          <w:szCs w:val="24"/>
        </w:rPr>
        <w:outlineLvl w:val="2"/>
      </w:pPr>
      <w:r>
        <w:rPr>
          <w:sz w:val="24"/>
          <w:szCs w:val="24"/>
        </w:rPr>
        <w:t xml:space="preserve">з) П</w:t>
      </w:r>
      <w:r>
        <w:rPr>
          <w:sz w:val="24"/>
          <w:szCs w:val="24"/>
        </w:rPr>
        <w:t xml:space="preserve">олучатель субсидии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не находится в процессе реорганизации (за исключением реорганизации в форме присоединения к юридическому лицу, являющемуся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олучателем субсидии, другого юридического лица), ликвидации, в отношении его не введена процедура банкротства, деятельность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олучателя субсидии не приостановлена в порядке, предусмотренном законодательством Российской Федерации</w:t>
      </w:r>
      <w:r>
        <w:rPr>
          <w:sz w:val="24"/>
          <w:szCs w:val="24"/>
        </w:rPr>
        <w:t xml:space="preserve">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sz w:val="24"/>
          <w:szCs w:val="24"/>
        </w:rPr>
        <w:outlineLvl w:val="2"/>
      </w:pPr>
      <w:r>
        <w:rPr>
          <w:sz w:val="24"/>
          <w:szCs w:val="24"/>
        </w:rPr>
        <w:t xml:space="preserve">и) в</w:t>
      </w:r>
      <w:r>
        <w:rPr>
          <w:sz w:val="24"/>
          <w:szCs w:val="24"/>
        </w:rPr>
        <w:t xml:space="preserve">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</w:t>
      </w:r>
      <w:r>
        <w:rPr>
          <w:sz w:val="24"/>
          <w:szCs w:val="24"/>
        </w:rPr>
        <w:t xml:space="preserve">и) П</w:t>
      </w:r>
      <w:r>
        <w:rPr>
          <w:sz w:val="24"/>
          <w:szCs w:val="24"/>
        </w:rPr>
        <w:t xml:space="preserve">олучателя субсидии;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rPr>
          <w:bCs/>
          <w:color w:val="ff0000"/>
          <w:sz w:val="24"/>
          <w:szCs w:val="24"/>
        </w:rPr>
        <w:outlineLvl w:val="2"/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  <w:t xml:space="preserve">9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  <w:t xml:space="preserve"> Отдел строительства и ЖКХ </w:t>
      </w:r>
      <w:r>
        <w:rPr>
          <w:bCs/>
          <w:sz w:val="24"/>
          <w:szCs w:val="24"/>
        </w:rPr>
        <w:t xml:space="preserve">регистрирует</w:t>
      </w:r>
      <w:r>
        <w:rPr>
          <w:bCs/>
          <w:sz w:val="24"/>
          <w:szCs w:val="24"/>
        </w:rPr>
        <w:t xml:space="preserve"> поступивш</w:t>
      </w:r>
      <w:r>
        <w:rPr>
          <w:bCs/>
          <w:sz w:val="24"/>
          <w:szCs w:val="24"/>
        </w:rPr>
        <w:t xml:space="preserve">ее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З</w:t>
      </w:r>
      <w:r>
        <w:rPr>
          <w:bCs/>
          <w:sz w:val="24"/>
          <w:szCs w:val="24"/>
        </w:rPr>
        <w:t xml:space="preserve">аяв</w:t>
      </w:r>
      <w:r>
        <w:rPr>
          <w:bCs/>
          <w:sz w:val="24"/>
          <w:szCs w:val="24"/>
        </w:rPr>
        <w:t xml:space="preserve">ление</w:t>
      </w:r>
      <w:r>
        <w:rPr>
          <w:bCs/>
          <w:sz w:val="24"/>
          <w:szCs w:val="24"/>
        </w:rPr>
        <w:t xml:space="preserve"> и в течение </w:t>
      </w:r>
      <w:r>
        <w:rPr>
          <w:bCs/>
          <w:sz w:val="24"/>
          <w:szCs w:val="24"/>
        </w:rPr>
        <w:t xml:space="preserve">трех</w:t>
      </w:r>
      <w:r>
        <w:rPr>
          <w:bCs/>
          <w:sz w:val="24"/>
          <w:szCs w:val="24"/>
        </w:rPr>
        <w:t xml:space="preserve"> рабочих дней со дня ее поступления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проверяет комплектность документов, рассматривает их и прин</w:t>
      </w:r>
      <w:r>
        <w:rPr>
          <w:bCs/>
          <w:sz w:val="24"/>
          <w:szCs w:val="24"/>
        </w:rPr>
        <w:t xml:space="preserve">имает решение о предоставлении С</w:t>
      </w:r>
      <w:r>
        <w:rPr>
          <w:bCs/>
          <w:sz w:val="24"/>
          <w:szCs w:val="24"/>
        </w:rPr>
        <w:t xml:space="preserve">убсидии </w:t>
      </w:r>
      <w:r>
        <w:rPr>
          <w:bCs/>
          <w:sz w:val="24"/>
          <w:szCs w:val="24"/>
        </w:rPr>
        <w:t xml:space="preserve">или об отказе в предоставлении С</w:t>
      </w:r>
      <w:r>
        <w:rPr>
          <w:bCs/>
          <w:sz w:val="24"/>
          <w:szCs w:val="24"/>
        </w:rPr>
        <w:t xml:space="preserve">убсидии по основаниям, предусмотренным пунктом </w:t>
      </w:r>
      <w:r>
        <w:rPr>
          <w:bCs/>
          <w:sz w:val="24"/>
          <w:szCs w:val="24"/>
        </w:rPr>
        <w:t xml:space="preserve">10</w:t>
      </w:r>
      <w:r>
        <w:rPr>
          <w:bCs/>
          <w:color w:val="000000"/>
          <w:sz w:val="24"/>
          <w:szCs w:val="24"/>
        </w:rPr>
        <w:t xml:space="preserve"> Порядка</w:t>
      </w:r>
      <w:r>
        <w:rPr>
          <w:bCs/>
          <w:color w:val="ff0000"/>
          <w:sz w:val="24"/>
          <w:szCs w:val="24"/>
        </w:rPr>
        <w:t xml:space="preserve">.</w:t>
      </w:r>
      <w:r>
        <w:rPr>
          <w:bCs/>
          <w:color w:val="ff0000"/>
          <w:sz w:val="24"/>
          <w:szCs w:val="24"/>
        </w:rPr>
      </w:r>
      <w:r>
        <w:rPr>
          <w:bCs/>
          <w:color w:val="ff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  <w:t xml:space="preserve">10</w:t>
      </w:r>
      <w:r>
        <w:rPr>
          <w:bCs/>
          <w:color w:val="000000"/>
          <w:sz w:val="24"/>
          <w:szCs w:val="24"/>
        </w:rPr>
        <w:t xml:space="preserve">. Основаниями для отказа </w:t>
      </w:r>
      <w:r>
        <w:rPr>
          <w:bCs/>
          <w:color w:val="000000"/>
          <w:sz w:val="24"/>
          <w:szCs w:val="24"/>
        </w:rPr>
        <w:t xml:space="preserve">П</w:t>
      </w:r>
      <w:r>
        <w:rPr>
          <w:bCs/>
          <w:color w:val="000000"/>
          <w:sz w:val="24"/>
          <w:szCs w:val="24"/>
        </w:rPr>
        <w:t xml:space="preserve">олучателю субсидии в предоставлении </w:t>
      </w:r>
      <w:r>
        <w:rPr>
          <w:bCs/>
          <w:color w:val="000000"/>
          <w:sz w:val="24"/>
          <w:szCs w:val="24"/>
        </w:rPr>
        <w:t xml:space="preserve">С</w:t>
      </w:r>
      <w:r>
        <w:rPr>
          <w:bCs/>
          <w:color w:val="000000"/>
          <w:sz w:val="24"/>
          <w:szCs w:val="24"/>
        </w:rPr>
        <w:t xml:space="preserve">убсидии являются: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а) несоответствие </w:t>
      </w:r>
      <w:r>
        <w:rPr>
          <w:bCs/>
          <w:color w:val="000000"/>
          <w:sz w:val="24"/>
          <w:szCs w:val="24"/>
        </w:rPr>
        <w:t xml:space="preserve">П</w:t>
      </w:r>
      <w:r>
        <w:rPr>
          <w:bCs/>
          <w:color w:val="000000"/>
          <w:sz w:val="24"/>
          <w:szCs w:val="24"/>
        </w:rPr>
        <w:t xml:space="preserve">олучателя субсидии требованиям и условиям, предусмотренным настоящим Порядком;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б) несоответствие представленных Получателем субсидии документов требованиям Порядка, непредставление необходимых документов или их предоставление не в полном объеме;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в) недостоверность представленной Получателем субсидии информации;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г) документы, представленные Получателем субсидии, содержат подчистки, приписки, зачеркнутые слова и иные неоговоренные исправления.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Получатель субсидии после устранения причин, послуживших основанием для отказа в заключении соглашения о предоставлении субсидии, вправе вновь обратиться для заключения соглашения в соответствии с Порядком.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/>
          <w:sz w:val="24"/>
          <w:szCs w:val="24"/>
        </w:rPr>
        <w:outlineLvl w:val="2"/>
      </w:pPr>
      <w:r>
        <w:rPr>
          <w:bCs/>
          <w:color w:val="000000"/>
          <w:sz w:val="24"/>
          <w:szCs w:val="24"/>
        </w:rPr>
        <w:t xml:space="preserve">1</w:t>
      </w:r>
      <w:r>
        <w:rPr>
          <w:bCs/>
          <w:color w:val="000000"/>
          <w:sz w:val="24"/>
          <w:szCs w:val="24"/>
        </w:rPr>
        <w:t xml:space="preserve">1</w:t>
      </w:r>
      <w:r>
        <w:rPr>
          <w:bCs/>
          <w:color w:val="000000"/>
          <w:sz w:val="24"/>
          <w:szCs w:val="24"/>
        </w:rPr>
        <w:t xml:space="preserve">.</w:t>
      </w:r>
      <w:r>
        <w:rPr>
          <w:bCs/>
          <w:color w:val="000000"/>
          <w:sz w:val="24"/>
          <w:szCs w:val="24"/>
        </w:rPr>
        <w:t xml:space="preserve"> Соглашение должно содержать следующие положения:</w:t>
      </w:r>
      <w:r>
        <w:rPr>
          <w:bCs/>
          <w:color w:val="000000"/>
          <w:sz w:val="24"/>
          <w:szCs w:val="24"/>
        </w:rPr>
      </w:r>
      <w:r>
        <w:rPr>
          <w:bCs/>
          <w:color w:val="000000"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а) целевое назначение </w:t>
      </w:r>
      <w:r>
        <w:rPr>
          <w:bCs/>
          <w:sz w:val="24"/>
          <w:szCs w:val="24"/>
        </w:rPr>
        <w:t xml:space="preserve">с</w:t>
      </w:r>
      <w:r>
        <w:rPr>
          <w:bCs/>
          <w:sz w:val="24"/>
          <w:szCs w:val="24"/>
        </w:rPr>
        <w:t xml:space="preserve">убсидии;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 w:themeColor="text1"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б) </w:t>
      </w:r>
      <w:r>
        <w:rPr>
          <w:bCs/>
          <w:color w:val="000000" w:themeColor="text1"/>
          <w:sz w:val="24"/>
          <w:szCs w:val="24"/>
        </w:rPr>
        <w:t xml:space="preserve">размер и порядок перечисления Субсидии;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rPr>
          <w:bCs/>
          <w:color w:val="000000" w:themeColor="text1"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в) </w:t>
      </w:r>
      <w:r>
        <w:rPr>
          <w:bCs/>
          <w:color w:val="000000" w:themeColor="text1"/>
          <w:sz w:val="24"/>
          <w:szCs w:val="24"/>
        </w:rPr>
        <w:t xml:space="preserve">срок предоставления и расходования Субсидии;</w:t>
      </w:r>
      <w:r>
        <w:rPr>
          <w:bCs/>
          <w:color w:val="000000" w:themeColor="text1"/>
          <w:sz w:val="24"/>
          <w:szCs w:val="24"/>
        </w:rPr>
      </w:r>
      <w:r>
        <w:rPr>
          <w:bCs/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г)</w:t>
      </w:r>
      <w:r>
        <w:rPr>
          <w:bCs/>
          <w:color w:val="000000" w:themeColor="text1"/>
          <w:sz w:val="24"/>
          <w:szCs w:val="24"/>
        </w:rPr>
        <w:t xml:space="preserve"> осуществление </w:t>
      </w:r>
      <w:r>
        <w:rPr>
          <w:bCs/>
          <w:color w:val="000000" w:themeColor="text1"/>
          <w:sz w:val="24"/>
          <w:szCs w:val="24"/>
        </w:rPr>
        <w:t xml:space="preserve">А</w:t>
      </w:r>
      <w:r>
        <w:rPr>
          <w:bCs/>
          <w:color w:val="000000" w:themeColor="text1"/>
          <w:sz w:val="24"/>
          <w:szCs w:val="24"/>
        </w:rPr>
        <w:t xml:space="preserve">дминистрацией в отношении Получателя субсидии проверки соблюдения им порядка и условий предоставления Субсидии, в том числе в части достижени</w:t>
      </w:r>
      <w:r>
        <w:rPr>
          <w:bCs/>
          <w:color w:val="000000" w:themeColor="text1"/>
          <w:sz w:val="24"/>
          <w:szCs w:val="24"/>
        </w:rPr>
        <w:t xml:space="preserve">я результатов предоставления субсидии, а также органами муниципального финансового контроля проверки соблюдения Получателем субсидии порядка и условий предоставления субсидии в соответствии со статьями 268.1 и 269.2 Бюджетного Кодекса Российской Федерации;</w:t>
      </w:r>
      <w:r>
        <w:rPr>
          <w:bCs/>
          <w:color w:val="000000" w:themeColor="text1"/>
          <w:sz w:val="24"/>
          <w:szCs w:val="24"/>
        </w:rPr>
        <w:t xml:space="preserve">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color w:val="000000" w:themeColor="text1"/>
          <w:sz w:val="24"/>
          <w:szCs w:val="24"/>
        </w:rPr>
        <w:t xml:space="preserve">д)</w:t>
      </w:r>
      <w:r>
        <w:rPr>
          <w:bCs/>
          <w:sz w:val="24"/>
          <w:szCs w:val="24"/>
        </w:rPr>
        <w:t xml:space="preserve"> запрет приобретения за счет полученных средств иностранной валюты, за исключением операций, осуществляемых в соответствии с </w:t>
      </w:r>
      <w:r>
        <w:rPr>
          <w:bCs/>
          <w:sz w:val="24"/>
          <w:szCs w:val="24"/>
        </w:rPr>
        <w:t xml:space="preserve">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целей предоставления указанных средств иных операций, определенных Порядком;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е</w:t>
      </w:r>
      <w:r>
        <w:rPr>
          <w:bCs/>
          <w:sz w:val="24"/>
          <w:szCs w:val="24"/>
        </w:rPr>
        <w:t xml:space="preserve">) </w:t>
      </w:r>
      <w:r>
        <w:rPr>
          <w:bCs/>
          <w:sz w:val="24"/>
          <w:szCs w:val="24"/>
        </w:rPr>
        <w:t xml:space="preserve">условие о согласовании новых условий Соглашения или о расторжении Согла</w:t>
      </w:r>
      <w:r>
        <w:rPr>
          <w:bCs/>
          <w:sz w:val="24"/>
          <w:szCs w:val="24"/>
        </w:rPr>
        <w:t xml:space="preserve">шения при не достижении согласия по новым условиям в случае уменьшения Администрации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ж</w:t>
      </w:r>
      <w:r>
        <w:rPr>
          <w:bCs/>
          <w:sz w:val="24"/>
          <w:szCs w:val="24"/>
        </w:rPr>
        <w:t xml:space="preserve">) значение показателя, необходимого для результата предоставления Субсидии;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з</w:t>
      </w:r>
      <w:r>
        <w:rPr>
          <w:bCs/>
          <w:sz w:val="24"/>
          <w:szCs w:val="24"/>
        </w:rPr>
        <w:t xml:space="preserve">) формы предоставления отчётов о достижении значений результатов показателя результативности и о расходах;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и</w:t>
      </w:r>
      <w:r>
        <w:rPr>
          <w:bCs/>
          <w:sz w:val="24"/>
          <w:szCs w:val="24"/>
        </w:rPr>
        <w:t xml:space="preserve">) порядок и сроки возврата Субсидии в случае нарушений целей, условий и порядка предоставления Субсидии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  <w:outlineLvl w:val="2"/>
      </w:pP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  <w:highlight w:val="none"/>
        </w:rPr>
        <w:outlineLvl w:val="2"/>
      </w:pPr>
      <w:r>
        <w:rPr>
          <w:bCs/>
          <w:sz w:val="24"/>
          <w:szCs w:val="24"/>
        </w:rPr>
        <w:t xml:space="preserve">12. </w:t>
      </w:r>
      <w:r>
        <w:rPr>
          <w:bCs/>
          <w:sz w:val="24"/>
          <w:szCs w:val="24"/>
        </w:rPr>
        <w:t xml:space="preserve">В течение т</w:t>
      </w:r>
      <w:r>
        <w:rPr>
          <w:bCs/>
          <w:sz w:val="24"/>
          <w:szCs w:val="24"/>
        </w:rPr>
        <w:t xml:space="preserve">рех рабочих дней со дня принятия соответствующего решения  отдел строительства и ЖКХ направляет Получателю субсидии проект Соглашения, разработанный в соответствии с типовой формой, утвержденной приказом Финансового управления администрации Печенгского мун</w:t>
      </w:r>
      <w:r>
        <w:rPr>
          <w:bCs/>
          <w:sz w:val="24"/>
          <w:szCs w:val="24"/>
        </w:rPr>
        <w:t xml:space="preserve">и</w:t>
      </w:r>
      <w:r>
        <w:rPr>
          <w:bCs/>
          <w:sz w:val="24"/>
          <w:szCs w:val="24"/>
        </w:rPr>
        <w:t xml:space="preserve">ципального округа от 18.03.2021 № 74 </w:t>
        <w:br/>
        <w:t xml:space="preserve">«Об утверждении типовой формы соглашения (договора) о предоставлении из бюджета муниципального образования Печенгский муниципальный округ субсидии юридическому лицу (за исключением муниципального учреждения), индивидуа</w:t>
      </w:r>
      <w:r>
        <w:rPr>
          <w:bCs/>
          <w:sz w:val="24"/>
          <w:szCs w:val="24"/>
        </w:rPr>
        <w:t xml:space="preserve">льному предпринимателю, физическому лицу – производителю товаров, работ, услуг на возмещение затрат (недополученных доходов) в связи с производством (реализацией) товаров, выполнением работ, оказанием услуг» (далее – типовая форма), подписанный со стороны </w:t>
      </w:r>
      <w:r>
        <w:rPr>
          <w:bCs/>
          <w:sz w:val="24"/>
          <w:szCs w:val="24"/>
        </w:rPr>
        <w:t xml:space="preserve">Администрации</w:t>
      </w:r>
      <w:r>
        <w:rPr>
          <w:bCs/>
          <w:sz w:val="24"/>
          <w:szCs w:val="24"/>
        </w:rPr>
        <w:t xml:space="preserve">, либо письменное уведомление об отказе от заключения Соглашения с указанием причин отказа.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13. </w:t>
      </w:r>
      <w:r>
        <w:rPr>
          <w:bCs/>
          <w:sz w:val="24"/>
          <w:szCs w:val="24"/>
        </w:rPr>
        <w:t xml:space="preserve">Получатель субсидии должен подписать Согл</w:t>
      </w:r>
      <w:r>
        <w:rPr>
          <w:bCs/>
          <w:sz w:val="24"/>
          <w:szCs w:val="24"/>
        </w:rPr>
        <w:t xml:space="preserve">ашение и направить его в адрес А</w:t>
      </w:r>
      <w:r>
        <w:rPr>
          <w:bCs/>
          <w:sz w:val="24"/>
          <w:szCs w:val="24"/>
        </w:rPr>
        <w:t xml:space="preserve">дминистрации  не позднее трех рабочих дней со дня его получения.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14. </w:t>
      </w:r>
      <w:r>
        <w:rPr>
          <w:bCs/>
          <w:sz w:val="24"/>
          <w:szCs w:val="24"/>
        </w:rPr>
        <w:t xml:space="preserve">При нарушении Получателем субсидии срока, указанного в пункте </w:t>
      </w:r>
      <w:r>
        <w:rPr>
          <w:bCs/>
          <w:sz w:val="24"/>
          <w:szCs w:val="24"/>
        </w:rPr>
        <w:t xml:space="preserve">13</w:t>
      </w:r>
      <w:r>
        <w:rPr>
          <w:bCs/>
          <w:sz w:val="24"/>
          <w:szCs w:val="24"/>
        </w:rPr>
        <w:t xml:space="preserve"> настоящего Порядка, Получатель субсидии признается уклонившимся от заключения Соглашения, что является основанием для отказа в предоставлении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15. </w:t>
      </w:r>
      <w:r>
        <w:rPr>
          <w:bCs/>
          <w:sz w:val="24"/>
          <w:szCs w:val="24"/>
        </w:rPr>
        <w:t xml:space="preserve">Дополнительные соглашения, в том числе дополнительные соглашения о расторжении Соглашения, оформляются в соответствии с типовой формой.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16. </w:t>
      </w:r>
      <w:r>
        <w:rPr>
          <w:bCs/>
          <w:sz w:val="24"/>
          <w:szCs w:val="24"/>
        </w:rPr>
        <w:t xml:space="preserve">Размер С</w:t>
      </w:r>
      <w:r>
        <w:rPr>
          <w:bCs/>
          <w:sz w:val="24"/>
          <w:szCs w:val="24"/>
        </w:rPr>
        <w:t xml:space="preserve">убсидии определяется в объеме запланированных и (или) произведенных затрат на основании документов, предусмотренных в настоящем Порядке, но не превышающем лимиты бюджетны</w:t>
      </w:r>
      <w:r>
        <w:rPr>
          <w:bCs/>
          <w:sz w:val="24"/>
          <w:szCs w:val="24"/>
        </w:rPr>
        <w:t xml:space="preserve">х ассигнований, предусмотренных на указанные цели в местном бюджете на текущий финансовый год, и лимитов бюджетных обязательств, утвержденных в установленном порядке на предоставление субсидии и доведенных до Администрации как получателя бюджетных средств.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</w:t>
      </w:r>
      <w:r>
        <w:rPr>
          <w:bCs/>
          <w:sz w:val="24"/>
          <w:szCs w:val="24"/>
        </w:rPr>
        <w:t xml:space="preserve">7</w:t>
      </w:r>
      <w:r>
        <w:rPr>
          <w:bCs/>
          <w:sz w:val="24"/>
          <w:szCs w:val="24"/>
        </w:rPr>
        <w:t xml:space="preserve">. Результатом предоставления субсидии является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приведение объектов коммунальной инфраструктуры в нормативное состояние при проведении </w:t>
      </w:r>
      <w:r>
        <w:rPr>
          <w:bCs/>
          <w:sz w:val="24"/>
          <w:szCs w:val="24"/>
        </w:rPr>
        <w:t xml:space="preserve">ремонта</w:t>
      </w:r>
      <w:r>
        <w:rPr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и модернизации объектов теплоснабжения (котельные, сети) в </w:t>
      </w:r>
      <w:r>
        <w:rPr>
          <w:bCs/>
          <w:sz w:val="24"/>
          <w:szCs w:val="24"/>
        </w:rPr>
        <w:t xml:space="preserve">нп</w:t>
      </w:r>
      <w:r>
        <w:rPr>
          <w:bCs/>
          <w:sz w:val="24"/>
          <w:szCs w:val="24"/>
        </w:rPr>
        <w:t xml:space="preserve">. Спутник, </w:t>
      </w:r>
      <w:r>
        <w:rPr>
          <w:bCs/>
          <w:sz w:val="24"/>
          <w:szCs w:val="24"/>
        </w:rPr>
        <w:t xml:space="preserve">пгт</w:t>
      </w:r>
      <w:r>
        <w:rPr>
          <w:bCs/>
          <w:sz w:val="24"/>
          <w:szCs w:val="24"/>
        </w:rPr>
        <w:t xml:space="preserve">. Печенга, </w:t>
        <w:br/>
        <w:t xml:space="preserve">ж/д ст. Печенга (19 км)</w:t>
      </w:r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Значение результата предоставления субсидии и его показателей устанавливаются в соглашении о предоставлении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18. </w:t>
      </w:r>
      <w:r>
        <w:rPr>
          <w:bCs/>
          <w:sz w:val="24"/>
          <w:szCs w:val="24"/>
        </w:rPr>
        <w:t xml:space="preserve">Для получения Субсидии Получатель субсидии представляет в отдел строительства и ЖКХ следующие документы: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- </w:t>
      </w:r>
      <w:r>
        <w:rPr>
          <w:bCs/>
          <w:sz w:val="24"/>
          <w:szCs w:val="24"/>
        </w:rPr>
        <w:t xml:space="preserve">заявку о перечислении Субсидии по форме согласно Приложению № 2 к настоящему Порядку;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- </w:t>
      </w:r>
      <w:r>
        <w:rPr>
          <w:bCs/>
          <w:sz w:val="24"/>
          <w:szCs w:val="24"/>
        </w:rPr>
        <w:t xml:space="preserve">реквизиты для перечисления средств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19. </w:t>
      </w:r>
      <w:r>
        <w:rPr>
          <w:bCs/>
          <w:sz w:val="24"/>
          <w:szCs w:val="24"/>
        </w:rPr>
        <w:t xml:space="preserve">Перечисление средств Субсидии на р</w:t>
      </w:r>
      <w:r>
        <w:rPr>
          <w:bCs/>
          <w:sz w:val="24"/>
          <w:szCs w:val="24"/>
        </w:rPr>
        <w:t xml:space="preserve">асчетный счет, указанный в Соглашении, открытый Получателем субсидии в учреждениях Центрального банка Российской Федерации или кредитных организациях, осуществляется не позднее 10 рабочего дня, следующего за днем регистрации документов, указанных в пункте </w:t>
      </w:r>
      <w:r>
        <w:rPr>
          <w:bCs/>
          <w:sz w:val="24"/>
          <w:szCs w:val="24"/>
        </w:rPr>
        <w:t xml:space="preserve">18</w:t>
      </w:r>
      <w:r>
        <w:rPr>
          <w:bCs/>
          <w:sz w:val="24"/>
          <w:szCs w:val="24"/>
        </w:rPr>
        <w:t xml:space="preserve"> настоящего Порядка, в МБУ «ЦБ».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709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20. </w:t>
      </w:r>
      <w:r>
        <w:rPr>
          <w:bCs/>
          <w:sz w:val="24"/>
          <w:szCs w:val="24"/>
        </w:rPr>
        <w:t xml:space="preserve">В случае формирования на конец финансового года остатков средств Субсидии Получатель субсидии по окончанию финансового года возвращает Субсидию путём перечисления денежных средств в бюджет Печенгского муниципального округа в течение 10 рабочих дней.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21. </w:t>
      </w:r>
      <w:r>
        <w:rPr>
          <w:bCs/>
          <w:sz w:val="24"/>
          <w:szCs w:val="24"/>
        </w:rPr>
        <w:t xml:space="preserve">Ответственность за достоверность и подлинность сведений, представленных в соответствии с настоящим Порядком, а также целевое и эффективное использование Субсидии несет Получатель субсидии.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firstLine="708"/>
        <w:jc w:val="both"/>
        <w:rPr>
          <w:bCs/>
          <w:sz w:val="24"/>
          <w:szCs w:val="24"/>
        </w:rPr>
        <w:outlineLvl w:val="2"/>
      </w:pPr>
      <w:r>
        <w:rPr>
          <w:bCs/>
          <w:sz w:val="24"/>
          <w:szCs w:val="24"/>
        </w:rPr>
        <w:t xml:space="preserve">22. </w:t>
      </w:r>
      <w:r>
        <w:rPr>
          <w:bCs/>
          <w:sz w:val="24"/>
          <w:szCs w:val="24"/>
        </w:rPr>
        <w:t xml:space="preserve">Субсидия носит целевой характер и не может быть использована на иные цели.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  <w:highlight w:val="none"/>
        </w:rPr>
        <w:outlineLvl w:val="2"/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  <w:highlight w:val="none"/>
        </w:rPr>
        <w:outlineLvl w:val="2"/>
      </w:pPr>
      <w:r>
        <w:rPr>
          <w:b/>
          <w:bCs/>
          <w:sz w:val="24"/>
          <w:szCs w:val="24"/>
        </w:rPr>
        <w:t xml:space="preserve">3. Требования к отчетности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jc w:val="center"/>
        <w:rPr>
          <w:b/>
          <w:bCs/>
          <w:sz w:val="24"/>
          <w:szCs w:val="24"/>
        </w:rPr>
        <w:outlineLvl w:val="2"/>
      </w:pP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888"/>
        <w:numPr>
          <w:ilvl w:val="0"/>
          <w:numId w:val="25"/>
        </w:numPr>
        <w:ind w:left="0" w:right="0" w:firstLine="709"/>
        <w:jc w:val="both"/>
        <w:spacing w:before="0" w:beforeAutospacing="0"/>
        <w:widowControl w:val="off"/>
        <w:tabs>
          <w:tab w:val="left" w:pos="1199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Получатель</w:t>
      </w:r>
      <w:r>
        <w:rPr>
          <w:spacing w:val="-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субсидии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формирует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направляет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</w:t>
      </w:r>
      <w:r>
        <w:rPr>
          <w:spacing w:val="-5"/>
          <w:sz w:val="24"/>
          <w:szCs w:val="24"/>
          <w:lang w:eastAsia="en-US"/>
        </w:rPr>
        <w:t xml:space="preserve"> отдел строительства и ЖКХ</w:t>
      </w:r>
      <w:r>
        <w:rPr>
          <w:sz w:val="24"/>
          <w:szCs w:val="24"/>
          <w:lang w:eastAsia="en-US"/>
        </w:rPr>
        <w:t xml:space="preserve"> следующие отчеты: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046" w:leader="none"/>
        </w:tabs>
        <w:rPr>
          <w:sz w:val="24"/>
          <w:szCs w:val="24"/>
          <w:lang w:eastAsia="en-US"/>
        </w:rPr>
        <w:suppressLineNumbers w:val="0"/>
      </w:pPr>
      <w:r>
        <w:rPr>
          <w:sz w:val="24"/>
          <w:szCs w:val="24"/>
          <w:lang w:eastAsia="en-US"/>
        </w:rPr>
        <w:t xml:space="preserve">- о расходах бюджета Печенгского муниципального округа, в целях софинансирования которых предоставляется Субсидия, по форме установленной Соглашением о предоставлении субсидии, не позднее 3 числа месяца, следующего за </w:t>
        <w:br/>
        <w:br/>
      </w:r>
      <w:r>
        <w:rPr>
          <w:sz w:val="24"/>
          <w:szCs w:val="24"/>
          <w:lang w:eastAsia="en-US"/>
        </w:rPr>
        <w:t xml:space="preserve">отчетным кварталом,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и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не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позднее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3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рабочего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дня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месяца,</w:t>
      </w:r>
      <w:r>
        <w:rPr>
          <w:spacing w:val="-3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следующего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за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отчетным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годом, в котором была получена Субсидия;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070" w:leader="none"/>
        </w:tabs>
        <w:rPr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- о достижении значений показателей результативности использования Субсидии по форме, установленной Соглашением на предоставление субсидии, не позднее 3 числа </w:t>
      </w:r>
      <w:r>
        <w:rPr>
          <w:sz w:val="24"/>
          <w:szCs w:val="24"/>
          <w:lang w:eastAsia="en-US"/>
        </w:rPr>
        <w:t xml:space="preserve">месяца</w:t>
      </w:r>
      <w:r>
        <w:rPr>
          <w:sz w:val="24"/>
          <w:szCs w:val="24"/>
          <w:lang w:eastAsia="en-US"/>
        </w:rPr>
        <w:t xml:space="preserve"> следующего за отчетным кварталом, и не позднее 3 рабочего дня месяца, следующего за отчетным годом, в котором была получена </w:t>
      </w:r>
      <w:r>
        <w:rPr>
          <w:spacing w:val="-2"/>
          <w:sz w:val="24"/>
          <w:szCs w:val="24"/>
          <w:lang w:eastAsia="en-US"/>
        </w:rPr>
        <w:t xml:space="preserve">Субсидия;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spacing w:before="0" w:beforeAutospacing="0"/>
        <w:widowControl w:val="off"/>
        <w:tabs>
          <w:tab w:val="left" w:pos="1070" w:leader="none"/>
        </w:tabs>
        <w:rPr>
          <w:sz w:val="24"/>
          <w:szCs w:val="24"/>
        </w:rPr>
        <w:suppressLineNumbers w:val="0"/>
      </w:pPr>
      <w:r>
        <w:rPr>
          <w:spacing w:val="-2"/>
          <w:sz w:val="24"/>
          <w:szCs w:val="24"/>
          <w:lang w:eastAsia="en-US"/>
        </w:rPr>
        <w:t xml:space="preserve">- кроме того, копии договоров, заключённые Получателем субсидии в рамках </w:t>
      </w:r>
      <w:r>
        <w:rPr>
          <w:spacing w:val="-2"/>
          <w:sz w:val="24"/>
          <w:szCs w:val="24"/>
          <w:lang w:eastAsia="en-US"/>
        </w:rPr>
        <w:t xml:space="preserve">выполнения работ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по ремонту и модернизации объектов теплоснабжения (котельные, сети) в </w:t>
      </w:r>
      <w:r>
        <w:rPr>
          <w:spacing w:val="-2"/>
          <w:sz w:val="24"/>
          <w:szCs w:val="24"/>
          <w:lang w:eastAsia="en-US"/>
        </w:rPr>
        <w:t xml:space="preserve">нп</w:t>
      </w:r>
      <w:r>
        <w:rPr>
          <w:spacing w:val="-2"/>
          <w:sz w:val="24"/>
          <w:szCs w:val="24"/>
          <w:lang w:eastAsia="en-US"/>
        </w:rPr>
        <w:t xml:space="preserve">. Спутник, </w:t>
      </w:r>
      <w:r>
        <w:rPr>
          <w:spacing w:val="-2"/>
          <w:sz w:val="24"/>
          <w:szCs w:val="24"/>
          <w:lang w:eastAsia="en-US"/>
        </w:rPr>
        <w:t xml:space="preserve">пгт</w:t>
      </w:r>
      <w:r>
        <w:rPr>
          <w:spacing w:val="-2"/>
          <w:sz w:val="24"/>
          <w:szCs w:val="24"/>
          <w:lang w:eastAsia="en-US"/>
        </w:rPr>
        <w:t xml:space="preserve">. Печенга, ж/д ст. Печенга (19 км)</w:t>
      </w:r>
      <w:r>
        <w:rPr>
          <w:spacing w:val="-2"/>
          <w:sz w:val="24"/>
          <w:szCs w:val="24"/>
          <w:lang w:eastAsia="en-US"/>
        </w:rPr>
        <w:t xml:space="preserve">; копии справок о стоимости товаров (выполненных р</w:t>
      </w:r>
      <w:r>
        <w:rPr>
          <w:spacing w:val="-2"/>
          <w:sz w:val="24"/>
          <w:szCs w:val="24"/>
          <w:lang w:eastAsia="en-US"/>
        </w:rPr>
        <w:t xml:space="preserve">абот, оказанных услуг); копии актов о приёмке товаров (выполненных работ, оказанных услуг); копии платёжных документов, подтверждающих оплату товаров (выполненных работ, оказанных услуг); копии иных документов, подтверждающих целевое расходование Субсидии.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88"/>
        <w:numPr>
          <w:ilvl w:val="0"/>
          <w:numId w:val="25"/>
        </w:numPr>
        <w:ind w:left="0" w:right="0" w:firstLine="709"/>
        <w:jc w:val="both"/>
        <w:spacing w:before="0" w:beforeAutospacing="0"/>
        <w:widowControl w:val="off"/>
        <w:tabs>
          <w:tab w:val="left" w:pos="1191" w:leader="none"/>
        </w:tabs>
        <w:rPr>
          <w:strike/>
          <w:sz w:val="24"/>
          <w:szCs w:val="24"/>
        </w:rPr>
        <w:suppressLineNumbers w:val="0"/>
      </w:pPr>
      <w:r>
        <w:rPr>
          <w:sz w:val="24"/>
          <w:szCs w:val="24"/>
          <w:lang w:eastAsia="en-US"/>
        </w:rPr>
        <w:t xml:space="preserve">Отдел строительства и ЖКХ</w:t>
      </w:r>
      <w:r>
        <w:rPr>
          <w:b/>
          <w:i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в течение двух рабочих дней со дня получения отчетов Получателя субсидии осуществляет их проверку и при отсутствии замечаний принимает отчетность. В случае выявления расхождений в показателях, влекущих отражение в отчетности недостоверных сведений,</w:t>
      </w:r>
      <w:r>
        <w:rPr>
          <w:color w:val="ff000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Отдел строительства и ЖКХ отклоняет отчетность. В течение 2 рабочих дней Получателю субсидии необходимо внести изменения в отчетность в части выявленных расхождений и повторно представить уточненную отчетность в адрес Отдела строительства и ЖКХ.</w:t>
      </w:r>
      <w:r>
        <w:rPr>
          <w:strike/>
          <w:sz w:val="24"/>
          <w:szCs w:val="24"/>
        </w:rPr>
      </w:r>
      <w:r>
        <w:rPr>
          <w:strike/>
          <w:sz w:val="24"/>
          <w:szCs w:val="24"/>
        </w:rPr>
      </w:r>
    </w:p>
    <w:p>
      <w:pPr>
        <w:jc w:val="both"/>
        <w:spacing w:before="0" w:beforeAutospacing="0"/>
        <w:rPr>
          <w:sz w:val="24"/>
          <w:szCs w:val="24"/>
        </w:rPr>
        <w:outlineLvl w:val="2"/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Требования к осуществлению контроля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за соблюдением условий, целей и порядка предоставления субсидии 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и ответственности за их нарушение</w:t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25</w:t>
      </w:r>
      <w:r>
        <w:rPr>
          <w:color w:val="000000"/>
          <w:sz w:val="24"/>
          <w:szCs w:val="24"/>
        </w:rPr>
        <w:t xml:space="preserve">. </w:t>
      </w:r>
      <w:r>
        <w:rPr>
          <w:color w:val="000000"/>
          <w:sz w:val="24"/>
          <w:szCs w:val="24"/>
        </w:rPr>
        <w:t xml:space="preserve">Отдел строительства и ЖКХ</w:t>
      </w:r>
      <w:r>
        <w:rPr>
          <w:color w:val="000000"/>
          <w:sz w:val="24"/>
          <w:szCs w:val="24"/>
        </w:rPr>
        <w:t xml:space="preserve"> осуществляет проверку соблюдения условий и порядка предоставления субсиди</w:t>
      </w:r>
      <w:r>
        <w:rPr>
          <w:color w:val="000000"/>
          <w:sz w:val="24"/>
          <w:szCs w:val="24"/>
        </w:rPr>
        <w:t xml:space="preserve">и П</w:t>
      </w:r>
      <w:r>
        <w:rPr>
          <w:color w:val="000000"/>
          <w:sz w:val="24"/>
          <w:szCs w:val="24"/>
        </w:rPr>
        <w:t xml:space="preserve">олучателем субсидии, в том числе в части достижения результатов предоставления субсидии, в порядке и сроки, предусмотренные законодательством Российской Федерации и муниципальными правовыми актами </w:t>
      </w:r>
      <w:r>
        <w:rPr>
          <w:color w:val="000000"/>
          <w:sz w:val="24"/>
          <w:szCs w:val="24"/>
        </w:rPr>
        <w:t xml:space="preserve">Печенгского муниципального округа</w:t>
      </w:r>
      <w:r>
        <w:rPr>
          <w:color w:val="000000"/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spacing w:before="0" w:beforeAutospacing="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Органы муниципального финансового контроля осуществляют проверку в соответствии со статьями 268.1 и 269.2 Бюджетного кодекса Российской Федерации.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left="0" w:right="136" w:firstLine="709"/>
        <w:jc w:val="both"/>
        <w:spacing w:before="0" w:beforeAutospacing="0"/>
        <w:widowControl w:val="off"/>
        <w:tabs>
          <w:tab w:val="left" w:pos="127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</w:rPr>
        <w:t xml:space="preserve">26. </w:t>
      </w:r>
      <w:r>
        <w:rPr>
          <w:sz w:val="24"/>
          <w:szCs w:val="24"/>
          <w:lang w:eastAsia="en-US"/>
        </w:rPr>
        <w:t xml:space="preserve">Отдел строительства и ЖКХ осуществляет проведение мониторинга достижения результатов предоставления субсидии исходя из достижения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значений результатов предоставления субсидии,</w:t>
      </w:r>
      <w:r>
        <w:rPr>
          <w:spacing w:val="-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определенных Соглашением, и событий, отражающих</w:t>
      </w:r>
      <w:r>
        <w:rPr>
          <w:spacing w:val="3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факт</w:t>
      </w:r>
      <w:r>
        <w:rPr>
          <w:spacing w:val="38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завершения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соответствующего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мероприятия</w:t>
      </w:r>
      <w:r>
        <w:rPr>
          <w:spacing w:val="38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</w:t>
      </w:r>
      <w:r>
        <w:rPr>
          <w:spacing w:val="39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получению </w:t>
      </w:r>
      <w:r>
        <w:rPr>
          <w:sz w:val="24"/>
          <w:szCs w:val="24"/>
          <w:lang w:eastAsia="en-US"/>
        </w:rPr>
        <w:t xml:space="preserve">результата предоставления субсидии (контрольная точка), в порядке и формам, которые установлены приказом Министерства финансов Российской</w:t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Федерации от 27.04.2024 </w:t>
        <w:br/>
        <w:t xml:space="preserve">№ 53н «Об утверждении Порядка проведения</w:t>
      </w:r>
      <w:r>
        <w:rPr>
          <w:sz w:val="24"/>
          <w:szCs w:val="24"/>
          <w:lang w:eastAsia="en-US"/>
        </w:rPr>
        <w:t xml:space="preserve"> мониторинга достижения результатов предоставления субсидий, в том числе грантов в форме субсидий, юридическим лицам, в том числе бюджетным и автономным учреждениям, индивидуальным предпринимателям, физическим лицам - производителям товаров, работ, услуг».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 </w:t>
      </w:r>
      <w:r>
        <w:rPr>
          <w:color w:val="000000"/>
          <w:sz w:val="24"/>
          <w:szCs w:val="24"/>
        </w:rPr>
        <w:t xml:space="preserve">В случае установления фактов необоснованного получения субсидии </w:t>
      </w:r>
      <w:r>
        <w:rPr>
          <w:color w:val="000000"/>
          <w:sz w:val="24"/>
          <w:szCs w:val="24"/>
        </w:rPr>
        <w:t xml:space="preserve">Отдел строительства и ЖКХ</w:t>
      </w:r>
      <w:r>
        <w:rPr>
          <w:color w:val="000000"/>
          <w:sz w:val="24"/>
          <w:szCs w:val="24"/>
        </w:rPr>
        <w:t xml:space="preserve"> принимает решение о возврате необоснованно полученных средств в местный бюджет в полном объеме и в течение 5 рабочих дней со дня его принятия пис</w:t>
      </w:r>
      <w:r>
        <w:rPr>
          <w:color w:val="000000"/>
          <w:sz w:val="24"/>
          <w:szCs w:val="24"/>
        </w:rPr>
        <w:t xml:space="preserve">ьменно уведомляет об этом П</w:t>
      </w:r>
      <w:r>
        <w:rPr>
          <w:color w:val="000000"/>
          <w:sz w:val="24"/>
          <w:szCs w:val="24"/>
        </w:rPr>
        <w:t xml:space="preserve">олучателя субсидии.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8</w:t>
      </w:r>
      <w:r>
        <w:rPr>
          <w:sz w:val="24"/>
          <w:szCs w:val="24"/>
        </w:rPr>
        <w:t xml:space="preserve">.</w:t>
      </w:r>
      <w:r>
        <w:rPr>
          <w:color w:val="000000"/>
          <w:sz w:val="24"/>
          <w:szCs w:val="24"/>
        </w:rPr>
        <w:t xml:space="preserve"> В случае не перечисления получателем субсидии необоснованно полученных средств в полном объеме в срок, предусмотренный Порядком, указанные средства взыскиваются Администрацией в судебном порядке.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9.</w:t>
      </w:r>
      <w:r>
        <w:rPr>
          <w:color w:val="000000"/>
          <w:sz w:val="24"/>
          <w:szCs w:val="24"/>
        </w:rPr>
        <w:t xml:space="preserve"> В случае представления Администрации заведомо ложной информации </w:t>
      </w:r>
      <w:r>
        <w:rPr>
          <w:color w:val="000000"/>
          <w:sz w:val="24"/>
          <w:szCs w:val="24"/>
        </w:rPr>
        <w:t xml:space="preserve">П</w:t>
      </w:r>
      <w:r>
        <w:rPr>
          <w:color w:val="000000"/>
          <w:sz w:val="24"/>
          <w:szCs w:val="24"/>
        </w:rPr>
        <w:t xml:space="preserve">олучател</w:t>
      </w:r>
      <w:r>
        <w:rPr>
          <w:color w:val="000000"/>
          <w:sz w:val="24"/>
          <w:szCs w:val="24"/>
        </w:rPr>
        <w:t xml:space="preserve">ь</w:t>
      </w:r>
      <w:r>
        <w:rPr>
          <w:color w:val="000000"/>
          <w:sz w:val="24"/>
          <w:szCs w:val="24"/>
        </w:rPr>
        <w:t xml:space="preserve"> субсидии нес</w:t>
      </w:r>
      <w:r>
        <w:rPr>
          <w:color w:val="000000"/>
          <w:sz w:val="24"/>
          <w:szCs w:val="24"/>
        </w:rPr>
        <w:t xml:space="preserve">е</w:t>
      </w:r>
      <w:r>
        <w:rPr>
          <w:color w:val="000000"/>
          <w:sz w:val="24"/>
          <w:szCs w:val="24"/>
        </w:rPr>
        <w:t xml:space="preserve">т ответственность, предусмотренную действующим законодательством Российской Федерации.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1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53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Порядку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ind w:left="6" w:right="7"/>
        <w:jc w:val="center"/>
        <w:spacing w:line="322" w:lineRule="exact"/>
        <w:widowControl w:val="off"/>
        <w:rPr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  <w:t xml:space="preserve">ЗАЯВЛЕНИЕ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6" w:right="4"/>
        <w:jc w:val="center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НА</w:t>
      </w:r>
      <w:r>
        <w:rPr>
          <w:spacing w:val="-1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ПРЕДОСТАВЛЕНИЕ</w:t>
      </w:r>
      <w:r>
        <w:rPr>
          <w:spacing w:val="-9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3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Style w:val="898"/>
        <w:tblW w:w="0" w:type="auto"/>
        <w:tblInd w:w="121" w:type="dxa"/>
        <w:tblLayout w:type="fixed"/>
        <w:tblLook w:val="01E0" w:firstRow="1" w:lastRow="1" w:firstColumn="1" w:lastColumn="1" w:noHBand="0" w:noVBand="0"/>
      </w:tblPr>
      <w:tblGrid>
        <w:gridCol w:w="9534"/>
      </w:tblGrid>
      <w:tr>
        <w:tblPrEx/>
        <w:trPr>
          <w:trHeight w:val="789"/>
        </w:trPr>
        <w:tc>
          <w:tcPr>
            <w:tcBorders>
              <w:top w:val="single" w:color="000000" w:sz="12" w:space="0"/>
            </w:tcBorders>
            <w:tcW w:w="9534" w:type="dxa"/>
            <w:textDirection w:val="lrTb"/>
            <w:noWrap w:val="false"/>
          </w:tcPr>
          <w:p>
            <w:pPr>
              <w:ind w:left="3881" w:hanging="246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(наименование</w:t>
            </w:r>
            <w:r>
              <w:rPr>
                <w:spacing w:val="-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Получателя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субсидии,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ИНН,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КПП,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юридический</w:t>
            </w:r>
            <w:r>
              <w:rPr>
                <w:spacing w:val="-8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адрес, контактные телефоны)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1261"/>
        </w:trPr>
        <w:tc>
          <w:tcPr>
            <w:tcW w:w="9534" w:type="dxa"/>
            <w:textDirection w:val="lrTb"/>
            <w:noWrap w:val="false"/>
          </w:tcPr>
          <w:p>
            <w:pPr>
              <w:ind w:left="28" w:firstLine="559"/>
              <w:spacing w:before="235"/>
              <w:tabs>
                <w:tab w:val="left" w:pos="1671" w:leader="none"/>
                <w:tab w:val="left" w:pos="9531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Просит</w:t>
            </w:r>
            <w:r>
              <w:rPr>
                <w:sz w:val="24"/>
                <w:szCs w:val="24"/>
                <w:lang w:val="ru-RU"/>
              </w:rPr>
              <w:t xml:space="preserve"> заключить Соглашение о предоставлении субсидии из бюджета </w:t>
            </w:r>
            <w:r>
              <w:rPr>
                <w:sz w:val="24"/>
                <w:szCs w:val="24"/>
                <w:lang w:val="ru-RU"/>
              </w:rPr>
              <w:t xml:space="preserve">Печенгского муниципального округа </w:t>
            </w:r>
            <w:r>
              <w:rPr>
                <w:sz w:val="24"/>
                <w:szCs w:val="24"/>
                <w:lang w:val="ru-RU"/>
              </w:rPr>
              <w:t xml:space="preserve">в целях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4349"/>
              <w:spacing w:line="274" w:lineRule="exac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</w:t>
            </w:r>
            <w:r>
              <w:rPr>
                <w:sz w:val="24"/>
                <w:szCs w:val="24"/>
              </w:rPr>
              <w:t xml:space="preserve">указывается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цель</w:t>
            </w:r>
            <w:r>
              <w:rPr>
                <w:spacing w:val="-3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предоставления</w:t>
            </w:r>
            <w:r>
              <w:rPr>
                <w:spacing w:val="57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субсидии</w:t>
            </w:r>
            <w:r>
              <w:rPr>
                <w:spacing w:val="-2"/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768"/>
        </w:trPr>
        <w:tc>
          <w:tcPr>
            <w:tcW w:w="9534" w:type="dxa"/>
            <w:textDirection w:val="lrTb"/>
            <w:noWrap w:val="false"/>
          </w:tcPr>
          <w:p>
            <w:pPr>
              <w:ind w:left="28" w:right="26" w:firstLine="487"/>
              <w:jc w:val="both"/>
              <w:spacing w:before="97"/>
              <w:tabs>
                <w:tab w:val="left" w:pos="8789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Настоящим подтверждаю, что на первое число месяца, предшествующего месяцу в котором заключается Соглашение о предоставлении субсидии из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бюджета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: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3509"/>
              <w:spacing w:before="1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(наименование</w:t>
            </w:r>
            <w:r>
              <w:rPr>
                <w:spacing w:val="-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Получателя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субсидии)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  <w:tr>
        <w:tblPrEx/>
        <w:trPr>
          <w:trHeight w:val="7824"/>
        </w:trPr>
        <w:tc>
          <w:tcPr>
            <w:tcW w:w="9534" w:type="dxa"/>
            <w:textDirection w:val="lrTb"/>
            <w:noWrap w:val="false"/>
          </w:tcPr>
          <w:p>
            <w:pPr>
              <w:ind w:left="0" w:right="0" w:firstLine="709"/>
              <w:jc w:val="both"/>
              <w:spacing w:before="0" w:beforeAutospacing="0" w:line="240" w:lineRule="auto"/>
              <w:tabs>
                <w:tab w:val="left" w:pos="833" w:leader="none"/>
              </w:tabs>
              <w:rPr>
                <w:sz w:val="24"/>
                <w:szCs w:val="24"/>
              </w:rPr>
              <w:suppressLineNumbers w:val="0"/>
            </w:pPr>
            <w:r>
              <w:rPr>
                <w:sz w:val="24"/>
                <w:szCs w:val="24"/>
                <w:lang w:val="ru-RU"/>
              </w:rPr>
              <w:t xml:space="preserve">- 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</w:t>
            </w:r>
            <w:r>
              <w:rPr>
                <w:sz w:val="24"/>
                <w:szCs w:val="24"/>
                <w:lang w:val="ru-RU"/>
              </w:rPr>
              <w:t xml:space="preserve">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 же российским юридическим лицом, в уставном (складочном) капитале которого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доля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прямого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или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косвенного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(через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третьих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лиц)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участия</w:t>
            </w:r>
            <w:r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офшорных компаний в совокупности превышает 25 процентов (если иное не предусмотрено законодат</w:t>
            </w:r>
            <w:r>
              <w:rPr>
                <w:sz w:val="24"/>
                <w:szCs w:val="24"/>
                <w:lang w:val="ru-RU"/>
              </w:rPr>
              <w:t xml:space="preserve">ельством Российской Федерации.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</w:t>
            </w:r>
            <w:r>
              <w:rPr>
                <w:sz w:val="24"/>
                <w:szCs w:val="24"/>
                <w:lang w:val="ru-RU"/>
              </w:rPr>
              <w:t xml:space="preserve">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 w:line="240" w:lineRule="auto"/>
              <w:tabs>
                <w:tab w:val="left" w:pos="804" w:leader="none"/>
              </w:tabs>
              <w:rPr>
                <w:sz w:val="24"/>
                <w:szCs w:val="24"/>
              </w:rPr>
              <w:suppressLineNumbers w:val="0"/>
            </w:pPr>
            <w:r>
              <w:rPr>
                <w:sz w:val="24"/>
                <w:szCs w:val="24"/>
                <w:lang w:val="ru-RU"/>
              </w:rPr>
              <w:t xml:space="preserve">- не находится в перечне организаций и физических лиц, в отношении которых имеются сведения об их причастности к экстремистской</w:t>
            </w:r>
            <w:r>
              <w:rPr>
                <w:spacing w:val="4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деятельности или терроризму;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before="0" w:beforeAutospacing="0" w:line="240" w:lineRule="auto"/>
              <w:tabs>
                <w:tab w:val="left" w:pos="891" w:leader="none"/>
              </w:tabs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z w:val="24"/>
                <w:szCs w:val="24"/>
                <w:lang w:val="ru-RU"/>
              </w:rPr>
              <w:t xml:space="preserve">- не находится в составляемых в рамках реализации полномочий, предусмотренных </w:t>
            </w:r>
            <w:hyperlink r:id="rId13" w:tooltip="https://login.consultant.ru/link/?req=doc&amp;base=LAW&amp;n=121087&amp;dst=100142" w:history="1">
              <w:r>
                <w:rPr>
                  <w:sz w:val="24"/>
                  <w:szCs w:val="24"/>
                  <w:lang w:val="ru-RU"/>
                </w:rPr>
                <w:t xml:space="preserve">главой </w:t>
              </w:r>
              <w:r>
                <w:rPr>
                  <w:sz w:val="24"/>
                  <w:szCs w:val="24"/>
                </w:rPr>
                <w:t xml:space="preserve">VII</w:t>
              </w:r>
            </w:hyperlink>
            <w:r>
              <w:rPr>
                <w:sz w:val="24"/>
                <w:szCs w:val="24"/>
                <w:lang w:val="ru-RU"/>
              </w:rPr>
              <w:t xml:space="preserve"> Устава ООН, Советом Безопасности ООН или органами,</w:t>
            </w:r>
            <w:r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специально</w:t>
            </w:r>
            <w:r>
              <w:rPr>
                <w:spacing w:val="45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созданными</w:t>
            </w:r>
            <w:r>
              <w:rPr>
                <w:spacing w:val="7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решениями</w:t>
            </w:r>
            <w:r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Совета</w:t>
            </w:r>
            <w:r>
              <w:rPr>
                <w:spacing w:val="46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Безопасности</w:t>
            </w:r>
            <w:r>
              <w:rPr>
                <w:spacing w:val="47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ООН,</w:t>
            </w:r>
            <w:r>
              <w:rPr>
                <w:spacing w:val="-4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перечнях организаций и физических лиц, связанных с террористическими организациями</w:t>
            </w:r>
            <w:r>
              <w:rPr>
                <w:spacing w:val="61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террористами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или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с</w:t>
            </w:r>
            <w:r>
              <w:rPr>
                <w:spacing w:val="63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распространением</w:t>
            </w:r>
            <w:r>
              <w:rPr>
                <w:spacing w:val="60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ru-RU"/>
              </w:rPr>
              <w:t xml:space="preserve">оружия</w:t>
            </w:r>
            <w:r>
              <w:rPr>
                <w:spacing w:val="64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массового уничтожения;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line="240" w:lineRule="auto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является иностранным агентом в соответствии с Федеральным законом </w:t>
              <w:br/>
              <w:t xml:space="preserve">от 14.07.2022 № 255-ФЗ «О контроле за деятельностью лиц, находящихся под иностранным влиянием»;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line="240" w:lineRule="auto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получает средства из бюджета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на основании иных муниципальных правовых актов на цели, установленные настоящим Порядком;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line="240" w:lineRule="auto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находится в процессе реорганизации (за исключением рео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законодательством Российской Федерации;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line="240" w:lineRule="auto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имеет просроченной задолженности по возврату в бюджет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 иных субсидий, бюджетных инвестиций, предоставляемых в том числе в соответствии с иными муниципальными правовыми актами, а также иная просроченная (неурегулированная) задолженность по денежным обязательствам перед администрацией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Печенгского муниципального округа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;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left="0" w:right="0" w:firstLine="709"/>
              <w:jc w:val="both"/>
              <w:spacing w:line="240" w:lineRule="auto"/>
              <w:rPr>
                <w:spacing w:val="-2"/>
                <w:sz w:val="24"/>
                <w:szCs w:val="24"/>
              </w:rPr>
              <w:suppressLineNumbers w:val="0"/>
            </w:pPr>
            <w:r>
              <w:rPr>
                <w:spacing w:val="-2"/>
                <w:sz w:val="24"/>
                <w:szCs w:val="24"/>
                <w:lang w:val="ru-RU"/>
              </w:rPr>
              <w:t xml:space="preserve">- 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не находится в реестре дисквалифицированных лиц, отсутствуют сведения о дисквалифицированных руководителе, главном бухгалтере.</w:t>
            </w:r>
            <w:r>
              <w:rPr>
                <w:spacing w:val="-2"/>
                <w:sz w:val="24"/>
                <w:szCs w:val="24"/>
              </w:rPr>
            </w:r>
            <w:r>
              <w:rPr>
                <w:spacing w:val="-2"/>
                <w:sz w:val="24"/>
                <w:szCs w:val="24"/>
              </w:rPr>
            </w:r>
          </w:p>
          <w:p>
            <w:pPr>
              <w:ind w:right="35"/>
              <w:jc w:val="both"/>
              <w:spacing w:line="322" w:lineRule="exact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right="35"/>
              <w:jc w:val="both"/>
              <w:spacing w:line="322" w:lineRule="exact"/>
              <w:rPr>
                <w:spacing w:val="-2"/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Достоверность представленной информации гарантирую.</w:t>
            </w:r>
            <w:r>
              <w:rPr>
                <w:spacing w:val="-2"/>
                <w:sz w:val="24"/>
                <w:szCs w:val="24"/>
                <w:lang w:val="ru-RU"/>
              </w:rPr>
            </w:r>
            <w:r>
              <w:rPr>
                <w:spacing w:val="-2"/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spacing w:line="32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spacing w:line="322" w:lineRule="exact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78"/>
              <w:spacing w:before="234"/>
              <w:tabs>
                <w:tab w:val="left" w:pos="4699" w:leader="none"/>
                <w:tab w:val="left" w:pos="5610" w:leader="none"/>
                <w:tab w:val="left" w:pos="8897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 xml:space="preserve">Получатель субсидии</w:t>
            </w:r>
            <w:r>
              <w:rPr>
                <w:spacing w:val="69"/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ab/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3232"/>
              <w:spacing w:before="1"/>
              <w:tabs>
                <w:tab w:val="left" w:pos="5795" w:leader="none"/>
              </w:tabs>
              <w:rPr>
                <w:sz w:val="24"/>
                <w:szCs w:val="24"/>
                <w:lang w:val="ru-RU"/>
              </w:rPr>
            </w:pPr>
            <w:r>
              <w:rPr>
                <w:spacing w:val="-2"/>
                <w:sz w:val="24"/>
                <w:szCs w:val="24"/>
                <w:lang w:val="ru-RU"/>
              </w:rPr>
              <w:t xml:space="preserve">(подпись)</w:t>
            </w:r>
            <w:r>
              <w:rPr>
                <w:sz w:val="24"/>
                <w:szCs w:val="24"/>
                <w:lang w:val="ru-RU"/>
              </w:rPr>
              <w:tab/>
              <w:t xml:space="preserve">(расшифровка</w:t>
            </w:r>
            <w:r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-2"/>
                <w:sz w:val="24"/>
                <w:szCs w:val="24"/>
                <w:lang w:val="ru-RU"/>
              </w:rPr>
              <w:t xml:space="preserve">подписи)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112"/>
              <w:rPr>
                <w:sz w:val="24"/>
                <w:szCs w:val="24"/>
                <w:lang w:val="ru-RU"/>
              </w:rPr>
            </w:pPr>
            <w:r>
              <w:rPr>
                <w:spacing w:val="-5"/>
                <w:sz w:val="24"/>
                <w:szCs w:val="24"/>
                <w:lang w:val="ru-RU"/>
              </w:rPr>
              <w:t xml:space="preserve">МП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spacing w:before="2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  <w:p>
            <w:pPr>
              <w:ind w:left="28" w:right="35"/>
              <w:jc w:val="both"/>
              <w:spacing w:line="322" w:lineRule="exact"/>
              <w:rPr>
                <w:sz w:val="24"/>
                <w:szCs w:val="24"/>
                <w:lang w:val="ru-RU"/>
              </w:rPr>
            </w:pPr>
            <w:r>
              <w:rPr>
                <w:spacing w:val="-10"/>
                <w:sz w:val="24"/>
                <w:szCs w:val="24"/>
                <w:lang w:val="ru-RU"/>
              </w:rPr>
              <w:t xml:space="preserve">«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z w:val="24"/>
                <w:szCs w:val="24"/>
                <w:lang w:val="ru-RU"/>
              </w:rPr>
              <w:t xml:space="preserve">» 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pacing w:val="-5"/>
                <w:sz w:val="24"/>
                <w:szCs w:val="24"/>
                <w:lang w:val="ru-RU"/>
              </w:rPr>
              <w:t xml:space="preserve">20</w:t>
            </w:r>
            <w:r>
              <w:rPr>
                <w:sz w:val="24"/>
                <w:szCs w:val="24"/>
                <w:u w:val="single"/>
                <w:lang w:val="ru-RU"/>
              </w:rPr>
              <w:tab/>
            </w:r>
            <w:r>
              <w:rPr>
                <w:spacing w:val="-5"/>
                <w:sz w:val="24"/>
                <w:szCs w:val="24"/>
                <w:lang w:val="ru-RU"/>
              </w:rPr>
              <w:t xml:space="preserve">г.</w:t>
            </w:r>
            <w:r>
              <w:rPr>
                <w:sz w:val="24"/>
                <w:szCs w:val="24"/>
                <w:lang w:val="ru-RU"/>
              </w:rPr>
            </w:r>
            <w:r>
              <w:rPr>
                <w:sz w:val="24"/>
                <w:szCs w:val="24"/>
                <w:lang w:val="ru-RU"/>
              </w:rPr>
            </w:r>
          </w:p>
        </w:tc>
      </w:tr>
    </w:tbl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4820"/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137"/>
        <w:jc w:val="right"/>
        <w:spacing w:before="7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Приложение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№</w:t>
      </w:r>
      <w:r>
        <w:rPr>
          <w:spacing w:val="-3"/>
          <w:sz w:val="24"/>
          <w:szCs w:val="24"/>
          <w:lang w:eastAsia="en-US"/>
        </w:rPr>
        <w:t xml:space="preserve"> </w:t>
      </w:r>
      <w:r>
        <w:rPr>
          <w:spacing w:val="-10"/>
          <w:sz w:val="24"/>
          <w:szCs w:val="24"/>
          <w:lang w:eastAsia="en-US"/>
        </w:rPr>
        <w:t xml:space="preserve">2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134"/>
        <w:jc w:val="right"/>
        <w:spacing w:before="2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к </w:t>
      </w:r>
      <w:r>
        <w:rPr>
          <w:spacing w:val="-2"/>
          <w:sz w:val="24"/>
          <w:szCs w:val="24"/>
          <w:lang w:eastAsia="en-US"/>
        </w:rPr>
        <w:t xml:space="preserve">Порядку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5716" w:hanging="1888"/>
        <w:spacing w:before="276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В</w:t>
      </w:r>
      <w:r>
        <w:rPr>
          <w:spacing w:val="-8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администрацию</w:t>
      </w:r>
      <w:r>
        <w:rPr>
          <w:spacing w:val="-6"/>
          <w:sz w:val="22"/>
          <w:szCs w:val="22"/>
          <w:lang w:eastAsia="en-US"/>
        </w:rPr>
        <w:t xml:space="preserve"> </w:t>
      </w:r>
      <w:r>
        <w:rPr>
          <w:spacing w:val="-6"/>
          <w:sz w:val="22"/>
          <w:szCs w:val="22"/>
          <w:lang w:eastAsia="en-US"/>
        </w:rPr>
        <w:t xml:space="preserve">Печенгского муниципального </w:t>
      </w:r>
      <w:r>
        <w:rPr>
          <w:spacing w:val="-6"/>
          <w:sz w:val="22"/>
          <w:szCs w:val="22"/>
          <w:lang w:eastAsia="en-US"/>
        </w:rPr>
        <w:t xml:space="preserve">округа </w:t>
      </w:r>
      <w:r>
        <w:rPr>
          <w:spacing w:val="-6"/>
          <w:sz w:val="22"/>
          <w:szCs w:val="22"/>
          <w:lang w:eastAsia="en-US"/>
        </w:rPr>
        <w:t xml:space="preserve"> </w:t>
      </w:r>
      <w:r>
        <w:rPr>
          <w:spacing w:val="-5"/>
          <w:sz w:val="22"/>
          <w:szCs w:val="22"/>
          <w:lang w:eastAsia="en-US"/>
        </w:rPr>
        <w:t xml:space="preserve">от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5"/>
        <w:widowControl w:val="off"/>
        <w:rPr>
          <w:sz w:val="19"/>
          <w:szCs w:val="28"/>
          <w:lang w:eastAsia="en-US"/>
        </w:rPr>
      </w:pPr>
      <w:r>
        <w:rPr>
          <w:sz w:val="19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1312" behindDoc="1" locked="0" layoutInCell="1" allowOverlap="1">
                <wp:simplePos x="0" y="0"/>
                <wp:positionH relativeFrom="page">
                  <wp:posOffset>3466210</wp:posOffset>
                </wp:positionH>
                <wp:positionV relativeFrom="paragraph">
                  <wp:posOffset>157622</wp:posOffset>
                </wp:positionV>
                <wp:extent cx="3631565" cy="1270"/>
                <wp:effectExtent l="0" t="0" r="0" b="0"/>
                <wp:wrapTopAndBottom/>
                <wp:docPr id="2" name="Graphic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631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631565" fill="norm" stroke="1" extrusionOk="0">
                              <a:moveTo>
                                <a:pt x="0" y="0"/>
                              </a:moveTo>
                              <a:lnTo>
                                <a:pt x="3631527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1" o:spid="_x0000_s1" style="position:absolute;z-index:-251661312;o:allowoverlap:true;o:allowincell:true;mso-position-horizontal-relative:page;margin-left:272.93pt;mso-position-horizontal:absolute;mso-position-vertical-relative:text;margin-top:12.41pt;mso-position-vertical:absolute;width:285.95pt;height:0.10pt;mso-wrap-distance-left:0.00pt;mso-wrap-distance-top:0.00pt;mso-wrap-distance-right:0.00pt;mso-wrap-distance-bottom:0.00pt;visibility:visible;" path="m0,0l99998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19"/>
          <w:szCs w:val="28"/>
          <w:lang w:eastAsia="en-US"/>
        </w:rPr>
      </w:r>
      <w:r>
        <w:rPr>
          <w:sz w:val="19"/>
          <w:szCs w:val="28"/>
          <w:lang w:eastAsia="en-US"/>
        </w:rPr>
      </w:r>
    </w:p>
    <w:p>
      <w:pPr>
        <w:ind w:left="6211" w:hanging="1391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(наименование</w:t>
      </w:r>
      <w:r>
        <w:rPr>
          <w:spacing w:val="-12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Получателя</w:t>
      </w:r>
      <w:r>
        <w:rPr>
          <w:spacing w:val="-10"/>
          <w:sz w:val="22"/>
          <w:szCs w:val="22"/>
          <w:lang w:eastAsia="en-US"/>
        </w:rPr>
        <w:t xml:space="preserve"> </w:t>
      </w:r>
      <w:r>
        <w:rPr>
          <w:spacing w:val="-2"/>
          <w:sz w:val="22"/>
          <w:szCs w:val="22"/>
          <w:lang w:eastAsia="en-US"/>
        </w:rPr>
        <w:t xml:space="preserve">субсидии)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widowControl w:val="off"/>
        <w:rPr>
          <w:szCs w:val="28"/>
          <w:lang w:eastAsia="en-US"/>
        </w:rPr>
      </w:pPr>
      <w:r>
        <w:rPr>
          <w:szCs w:val="28"/>
          <w:lang w:eastAsia="en-US"/>
        </w:rPr>
      </w:r>
      <w:r>
        <w:rPr>
          <w:szCs w:val="28"/>
          <w:lang w:eastAsia="en-US"/>
        </w:rPr>
      </w:r>
      <w:r>
        <w:rPr>
          <w:szCs w:val="28"/>
          <w:lang w:eastAsia="en-US"/>
        </w:rPr>
      </w:r>
    </w:p>
    <w:p>
      <w:pPr>
        <w:spacing w:before="15"/>
        <w:widowControl w:val="off"/>
        <w:rPr>
          <w:szCs w:val="28"/>
          <w:lang w:eastAsia="en-US"/>
        </w:rPr>
      </w:pPr>
      <w:r>
        <w:rPr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2336" behindDoc="1" locked="0" layoutInCell="1" allowOverlap="1">
                <wp:simplePos x="0" y="0"/>
                <wp:positionH relativeFrom="page">
                  <wp:posOffset>3499739</wp:posOffset>
                </wp:positionH>
                <wp:positionV relativeFrom="paragraph">
                  <wp:posOffset>171394</wp:posOffset>
                </wp:positionV>
                <wp:extent cx="3702050" cy="1270"/>
                <wp:effectExtent l="0" t="0" r="0" b="0"/>
                <wp:wrapTopAndBottom/>
                <wp:docPr id="3" name="Graphi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70205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2050" fill="norm" stroke="1" extrusionOk="0">
                              <a:moveTo>
                                <a:pt x="0" y="0"/>
                              </a:moveTo>
                              <a:lnTo>
                                <a:pt x="3701631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2" o:spid="_x0000_s2" style="position:absolute;z-index:-251662336;o:allowoverlap:true;o:allowincell:true;mso-position-horizontal-relative:page;margin-left:275.57pt;mso-position-horizontal:absolute;mso-position-vertical-relative:text;margin-top:13.50pt;mso-position-vertical:absolute;width:291.50pt;height:0.10pt;mso-wrap-distance-left:0.00pt;mso-wrap-distance-top:0.00pt;mso-wrap-distance-right:0.00pt;mso-wrap-distance-bottom:0.00pt;visibility:visible;" path="m0,0l99988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Cs w:val="28"/>
          <w:lang w:eastAsia="en-US"/>
        </w:rPr>
      </w:r>
      <w:r>
        <w:rPr>
          <w:szCs w:val="28"/>
          <w:lang w:eastAsia="en-US"/>
        </w:rPr>
      </w:r>
    </w:p>
    <w:p>
      <w:pPr>
        <w:ind w:left="3988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(юридический</w:t>
      </w:r>
      <w:r>
        <w:rPr>
          <w:spacing w:val="-10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адрес</w:t>
      </w:r>
      <w:r>
        <w:rPr>
          <w:spacing w:val="-5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и</w:t>
      </w:r>
      <w:r>
        <w:rPr>
          <w:spacing w:val="-4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почтовый</w:t>
      </w:r>
      <w:r>
        <w:rPr>
          <w:spacing w:val="-4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адрес</w:t>
      </w:r>
      <w:r>
        <w:rPr>
          <w:spacing w:val="-2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Получателя</w:t>
      </w:r>
      <w:r>
        <w:rPr>
          <w:spacing w:val="-7"/>
          <w:sz w:val="22"/>
          <w:szCs w:val="22"/>
          <w:lang w:eastAsia="en-US"/>
        </w:rPr>
        <w:t xml:space="preserve"> </w:t>
      </w:r>
      <w:r>
        <w:rPr>
          <w:spacing w:val="-2"/>
          <w:sz w:val="22"/>
          <w:szCs w:val="22"/>
          <w:lang w:eastAsia="en-US"/>
        </w:rPr>
        <w:t xml:space="preserve">субсидии)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5"/>
        <w:widowControl w:val="off"/>
        <w:rPr>
          <w:sz w:val="19"/>
          <w:szCs w:val="28"/>
          <w:lang w:eastAsia="en-US"/>
        </w:rPr>
      </w:pPr>
      <w:r>
        <w:rPr>
          <w:sz w:val="19"/>
          <w:szCs w:val="2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51663360" behindDoc="1" locked="0" layoutInCell="1" allowOverlap="1">
                <wp:simplePos x="0" y="0"/>
                <wp:positionH relativeFrom="page">
                  <wp:posOffset>3499739</wp:posOffset>
                </wp:positionH>
                <wp:positionV relativeFrom="paragraph">
                  <wp:posOffset>157412</wp:posOffset>
                </wp:positionV>
                <wp:extent cx="3703320" cy="1270"/>
                <wp:effectExtent l="0" t="0" r="0" b="0"/>
                <wp:wrapTopAndBottom/>
                <wp:docPr id="4" name="Graphic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37033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703320" fill="norm" stroke="1" extrusionOk="0">
                              <a:moveTo>
                                <a:pt x="0" y="0"/>
                              </a:moveTo>
                              <a:lnTo>
                                <a:pt x="3703174" y="0"/>
                              </a:lnTo>
                            </a:path>
                          </a:pathLst>
                        </a:custGeom>
                        <a:ln w="575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style="position:absolute;z-index:-251663360;o:allowoverlap:true;o:allowincell:true;mso-position-horizontal-relative:page;margin-left:275.57pt;mso-position-horizontal:absolute;mso-position-vertical-relative:text;margin-top:12.39pt;mso-position-vertical:absolute;width:291.60pt;height:0.10pt;mso-wrap-distance-left:0.00pt;mso-wrap-distance-top:0.00pt;mso-wrap-distance-right:0.00pt;mso-wrap-distance-bottom:0.00pt;visibility:visible;" path="m0,0l99995,0e" coordsize="100000,100000" filled="f" strokecolor="#000000" strokeweight="0.45pt">
                <v:path textboxrect="0,0,100000,100000"/>
                <v:stroke dashstyle="solid"/>
                <w10:wrap type="topAndBottom"/>
              </v:shape>
            </w:pict>
          </mc:Fallback>
        </mc:AlternateContent>
      </w:r>
      <w:r>
        <w:rPr>
          <w:sz w:val="19"/>
          <w:szCs w:val="28"/>
          <w:lang w:eastAsia="en-US"/>
        </w:rPr>
      </w:r>
      <w:r>
        <w:rPr>
          <w:sz w:val="19"/>
          <w:szCs w:val="28"/>
          <w:lang w:eastAsia="en-US"/>
        </w:rPr>
      </w:r>
    </w:p>
    <w:p>
      <w:pPr>
        <w:ind w:right="136"/>
        <w:jc w:val="center"/>
        <w:spacing w:before="1"/>
        <w:widowControl w:val="off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                                 </w:t>
      </w:r>
      <w:r>
        <w:rPr>
          <w:sz w:val="22"/>
          <w:szCs w:val="22"/>
          <w:lang w:eastAsia="en-US"/>
        </w:rPr>
        <w:t xml:space="preserve">(контактный</w:t>
      </w:r>
      <w:r>
        <w:rPr>
          <w:spacing w:val="-9"/>
          <w:sz w:val="22"/>
          <w:szCs w:val="22"/>
          <w:lang w:eastAsia="en-US"/>
        </w:rPr>
        <w:t xml:space="preserve"> </w:t>
      </w:r>
      <w:r>
        <w:rPr>
          <w:sz w:val="22"/>
          <w:szCs w:val="22"/>
          <w:lang w:eastAsia="en-US"/>
        </w:rPr>
        <w:t xml:space="preserve">телефон</w:t>
      </w:r>
      <w:r>
        <w:rPr>
          <w:spacing w:val="-7"/>
          <w:sz w:val="22"/>
          <w:szCs w:val="22"/>
          <w:lang w:eastAsia="en-US"/>
        </w:rPr>
        <w:t xml:space="preserve"> </w:t>
      </w:r>
      <w:r>
        <w:rPr>
          <w:spacing w:val="-10"/>
          <w:sz w:val="22"/>
          <w:szCs w:val="22"/>
          <w:lang w:eastAsia="en-US"/>
        </w:rPr>
        <w:t xml:space="preserve">)</w:t>
      </w:r>
      <w:r>
        <w:rPr>
          <w:sz w:val="22"/>
          <w:szCs w:val="22"/>
          <w:lang w:eastAsia="en-US"/>
        </w:rPr>
      </w:r>
      <w:r>
        <w:rPr>
          <w:sz w:val="22"/>
          <w:szCs w:val="22"/>
          <w:lang w:eastAsia="en-US"/>
        </w:rPr>
      </w:r>
    </w:p>
    <w:p>
      <w:pPr>
        <w:spacing w:before="204"/>
        <w:widowControl w:val="off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  <w:r>
        <w:rPr>
          <w:sz w:val="28"/>
          <w:szCs w:val="28"/>
          <w:lang w:eastAsia="en-US"/>
        </w:rPr>
      </w:r>
    </w:p>
    <w:p>
      <w:pPr>
        <w:ind w:left="7" w:right="1"/>
        <w:jc w:val="center"/>
        <w:widowControl w:val="off"/>
        <w:rPr>
          <w:sz w:val="24"/>
          <w:szCs w:val="24"/>
          <w:lang w:eastAsia="en-US"/>
        </w:rPr>
      </w:pPr>
      <w:r>
        <w:rPr>
          <w:spacing w:val="-2"/>
          <w:sz w:val="24"/>
          <w:szCs w:val="24"/>
          <w:lang w:eastAsia="en-US"/>
        </w:rPr>
        <w:t xml:space="preserve">ЗАЯВКА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6" w:right="7"/>
        <w:jc w:val="center"/>
        <w:spacing w:before="51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перечислении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98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_______________________________________________________________________________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2630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(наименование</w:t>
      </w:r>
      <w:r>
        <w:rPr>
          <w:spacing w:val="-5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Получателя</w:t>
      </w:r>
      <w:r>
        <w:rPr>
          <w:spacing w:val="-2"/>
          <w:sz w:val="24"/>
          <w:szCs w:val="24"/>
          <w:lang w:eastAsia="en-US"/>
        </w:rPr>
        <w:t xml:space="preserve"> 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spacing w:before="269"/>
        <w:widowControl w:val="off"/>
        <w:tabs>
          <w:tab w:val="left" w:pos="9659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в соответствии с</w:t>
      </w:r>
      <w:r>
        <w:rPr>
          <w:spacing w:val="-14"/>
          <w:sz w:val="24"/>
          <w:szCs w:val="24"/>
          <w:lang w:eastAsia="en-US"/>
        </w:rPr>
        <w:t xml:space="preserve"> 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,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3004"/>
        <w:spacing w:before="4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(наименование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Порядка</w:t>
      </w:r>
      <w:r>
        <w:rPr>
          <w:spacing w:val="-4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</w:t>
      </w:r>
      <w:r>
        <w:rPr>
          <w:spacing w:val="-2"/>
          <w:sz w:val="24"/>
          <w:szCs w:val="24"/>
          <w:lang w:eastAsia="en-US"/>
        </w:rPr>
        <w:t xml:space="preserve"> 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spacing w:before="39"/>
        <w:widowControl w:val="off"/>
        <w:tabs>
          <w:tab w:val="left" w:pos="9674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утвержденным</w:t>
      </w:r>
      <w:r>
        <w:rPr>
          <w:spacing w:val="41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постановлением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администрации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Печенгского муниципального округа</w:t>
      </w:r>
      <w:r>
        <w:rPr>
          <w:spacing w:val="42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от</w:t>
      </w:r>
      <w:r>
        <w:rPr>
          <w:spacing w:val="27"/>
          <w:sz w:val="24"/>
          <w:szCs w:val="24"/>
          <w:lang w:eastAsia="en-US"/>
        </w:rPr>
        <w:t xml:space="preserve"> </w:t>
      </w:r>
      <w:r>
        <w:rPr>
          <w:spacing w:val="-10"/>
          <w:sz w:val="24"/>
          <w:szCs w:val="24"/>
          <w:lang w:eastAsia="en-US"/>
        </w:rPr>
        <w:t xml:space="preserve">«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»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2" w:right="138" w:firstLine="1"/>
        <w:spacing w:before="50"/>
        <w:widowControl w:val="off"/>
        <w:tabs>
          <w:tab w:val="left" w:pos="805" w:leader="none"/>
          <w:tab w:val="left" w:pos="1405" w:leader="none"/>
          <w:tab w:val="left" w:pos="1988" w:leader="none"/>
          <w:tab w:val="left" w:pos="2719" w:leader="none"/>
          <w:tab w:val="left" w:pos="3417" w:leader="none"/>
          <w:tab w:val="left" w:pos="3796" w:leader="none"/>
          <w:tab w:val="left" w:pos="4989" w:leader="none"/>
          <w:tab w:val="left" w:pos="7476" w:leader="none"/>
          <w:tab w:val="left" w:pos="8718" w:leader="none"/>
          <w:tab w:val="left" w:pos="9097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u w:val="single"/>
          <w:lang w:eastAsia="en-US"/>
        </w:rPr>
        <w:tab/>
      </w:r>
      <w:r>
        <w:rPr>
          <w:spacing w:val="-6"/>
          <w:sz w:val="24"/>
          <w:szCs w:val="24"/>
          <w:lang w:eastAsia="en-US"/>
        </w:rPr>
        <w:t xml:space="preserve">20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г.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№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,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(далее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-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Порядок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субсидии),</w:t>
      </w:r>
      <w:r>
        <w:rPr>
          <w:spacing w:val="8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просит </w:t>
      </w:r>
      <w:r>
        <w:rPr>
          <w:spacing w:val="-2"/>
          <w:sz w:val="24"/>
          <w:szCs w:val="24"/>
          <w:lang w:eastAsia="en-US"/>
        </w:rPr>
        <w:t xml:space="preserve">предоставить</w:t>
      </w:r>
      <w:r>
        <w:rPr>
          <w:sz w:val="24"/>
          <w:szCs w:val="24"/>
          <w:lang w:eastAsia="en-US"/>
        </w:rPr>
        <w:tab/>
      </w:r>
      <w:r>
        <w:rPr>
          <w:spacing w:val="-2"/>
          <w:sz w:val="24"/>
          <w:szCs w:val="24"/>
          <w:lang w:eastAsia="en-US"/>
        </w:rPr>
        <w:t xml:space="preserve">субсидию</w:t>
      </w:r>
      <w:r>
        <w:rPr>
          <w:sz w:val="24"/>
          <w:szCs w:val="24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в</w:t>
      </w:r>
      <w:r>
        <w:rPr>
          <w:sz w:val="24"/>
          <w:szCs w:val="24"/>
          <w:lang w:eastAsia="en-US"/>
        </w:rPr>
        <w:tab/>
      </w:r>
      <w:r>
        <w:rPr>
          <w:spacing w:val="-2"/>
          <w:sz w:val="24"/>
          <w:szCs w:val="24"/>
          <w:lang w:eastAsia="en-US"/>
        </w:rPr>
        <w:t xml:space="preserve">размере</w:t>
      </w:r>
      <w:r>
        <w:rPr>
          <w:sz w:val="24"/>
          <w:szCs w:val="24"/>
          <w:lang w:eastAsia="en-US"/>
        </w:rPr>
        <w:tab/>
      </w:r>
      <w:r>
        <w:rPr>
          <w:sz w:val="24"/>
          <w:szCs w:val="24"/>
          <w:u w:val="single"/>
          <w:lang w:eastAsia="en-US"/>
        </w:rPr>
        <w:tab/>
      </w:r>
      <w:r>
        <w:rPr>
          <w:spacing w:val="40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рублей</w:t>
      </w:r>
      <w:r>
        <w:rPr>
          <w:sz w:val="24"/>
          <w:szCs w:val="24"/>
          <w:lang w:eastAsia="en-US"/>
        </w:rPr>
        <w:t xml:space="preserve"> ( сумма прописью)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right="138" w:firstLine="143"/>
        <w:spacing w:before="50"/>
        <w:widowControl w:val="off"/>
        <w:tabs>
          <w:tab w:val="left" w:pos="805" w:leader="none"/>
          <w:tab w:val="left" w:pos="1405" w:leader="none"/>
          <w:tab w:val="left" w:pos="1988" w:leader="none"/>
          <w:tab w:val="left" w:pos="2719" w:leader="none"/>
          <w:tab w:val="left" w:pos="3417" w:leader="none"/>
          <w:tab w:val="left" w:pos="3796" w:leader="none"/>
          <w:tab w:val="left" w:pos="4989" w:leader="none"/>
          <w:tab w:val="left" w:pos="7476" w:leader="none"/>
          <w:tab w:val="left" w:pos="8718" w:leader="none"/>
          <w:tab w:val="left" w:pos="9097" w:leader="none"/>
        </w:tabs>
        <w:rPr>
          <w:sz w:val="24"/>
          <w:szCs w:val="24"/>
          <w:lang w:eastAsia="en-US"/>
        </w:rPr>
      </w:pPr>
      <w:r>
        <w:rPr>
          <w:spacing w:val="-10"/>
          <w:sz w:val="24"/>
          <w:szCs w:val="24"/>
          <w:lang w:eastAsia="en-US"/>
        </w:rPr>
        <w:t xml:space="preserve">в </w:t>
      </w:r>
      <w:r>
        <w:rPr>
          <w:spacing w:val="-2"/>
          <w:sz w:val="24"/>
          <w:szCs w:val="24"/>
          <w:lang w:eastAsia="en-US"/>
        </w:rPr>
        <w:t xml:space="preserve">целях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9713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u w:val="single"/>
          <w:lang w:eastAsia="en-US"/>
        </w:rPr>
        <w:tab/>
      </w:r>
      <w:r>
        <w:rPr>
          <w:spacing w:val="-10"/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502"/>
        <w:spacing w:before="38"/>
        <w:widowControl w:val="off"/>
        <w:tabs>
          <w:tab w:val="left" w:pos="5197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                          </w:t>
      </w:r>
      <w:r>
        <w:rPr>
          <w:sz w:val="24"/>
          <w:szCs w:val="24"/>
          <w:lang w:eastAsia="en-US"/>
        </w:rPr>
        <w:t xml:space="preserve">(целевое</w:t>
      </w:r>
      <w:r>
        <w:rPr>
          <w:spacing w:val="-6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назначение</w:t>
      </w:r>
      <w:r>
        <w:rPr>
          <w:spacing w:val="-1"/>
          <w:sz w:val="24"/>
          <w:szCs w:val="24"/>
          <w:lang w:eastAsia="en-US"/>
        </w:rPr>
        <w:t xml:space="preserve"> </w:t>
      </w:r>
      <w:r>
        <w:rPr>
          <w:spacing w:val="-2"/>
          <w:sz w:val="24"/>
          <w:szCs w:val="24"/>
          <w:lang w:eastAsia="en-US"/>
        </w:rPr>
        <w:t xml:space="preserve">субсидии)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56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 w:right="148"/>
        <w:widowControl w:val="off"/>
        <w:tabs>
          <w:tab w:val="left" w:pos="6768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Опись документов, предусмотренных пунктом 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Порядка</w:t>
      </w:r>
      <w:r>
        <w:rPr>
          <w:spacing w:val="-7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предоставления субсидии, прилагается.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49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2633" w:leader="none"/>
        </w:tabs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Приложение: на 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 л. в ед. экз.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spacing w:before="222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tbl>
      <w:tblPr>
        <w:tblStyle w:val="898"/>
        <w:tblW w:w="0" w:type="auto"/>
        <w:tblInd w:w="66" w:type="dxa"/>
        <w:tblLayout w:type="fixed"/>
        <w:tblLook w:val="01E0" w:firstRow="1" w:lastRow="1" w:firstColumn="1" w:lastColumn="1" w:noHBand="0" w:noVBand="0"/>
      </w:tblPr>
      <w:tblGrid>
        <w:gridCol w:w="2804"/>
        <w:gridCol w:w="2425"/>
        <w:gridCol w:w="3053"/>
      </w:tblGrid>
      <w:tr>
        <w:tblPrEx/>
        <w:trPr>
          <w:trHeight w:val="315"/>
        </w:trPr>
        <w:tc>
          <w:tcPr>
            <w:tcW w:w="2804" w:type="dxa"/>
            <w:textDirection w:val="lrTb"/>
            <w:noWrap w:val="false"/>
          </w:tcPr>
          <w:p>
            <w:pPr>
              <w:ind w:left="5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Получатель</w:t>
            </w:r>
            <w:r>
              <w:rPr>
                <w:spacing w:val="-14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субсидии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25" w:type="dxa"/>
            <w:textDirection w:val="lrTb"/>
            <w:noWrap w:val="false"/>
          </w:tcPr>
          <w:p>
            <w:pPr>
              <w:ind w:left="383"/>
              <w:tabs>
                <w:tab w:val="left" w:pos="2008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3" w:type="dxa"/>
            <w:textDirection w:val="lrTb"/>
            <w:noWrap w:val="false"/>
          </w:tcPr>
          <w:p>
            <w:pPr>
              <w:ind w:left="418"/>
              <w:tabs>
                <w:tab w:val="left" w:pos="3003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ab/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098"/>
        </w:trPr>
        <w:tc>
          <w:tcPr>
            <w:tcW w:w="2804" w:type="dxa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spacing w:before="2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left="83"/>
              <w:rPr>
                <w:sz w:val="24"/>
                <w:szCs w:val="24"/>
              </w:rPr>
            </w:pPr>
            <w:r>
              <w:rPr>
                <w:spacing w:val="-5"/>
                <w:sz w:val="24"/>
                <w:szCs w:val="24"/>
              </w:rPr>
              <w:t xml:space="preserve">МП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2425" w:type="dxa"/>
            <w:textDirection w:val="lrTb"/>
            <w:noWrap w:val="false"/>
          </w:tcPr>
          <w:p>
            <w:pPr>
              <w:ind w:left="160"/>
              <w:rPr>
                <w:sz w:val="24"/>
                <w:szCs w:val="24"/>
              </w:rPr>
            </w:pPr>
            <w:r>
              <w:rPr>
                <w:spacing w:val="-2"/>
                <w:sz w:val="24"/>
                <w:szCs w:val="24"/>
              </w:rPr>
              <w:t xml:space="preserve">(</w:t>
            </w:r>
            <w:r>
              <w:rPr>
                <w:spacing w:val="-2"/>
                <w:sz w:val="24"/>
                <w:szCs w:val="24"/>
              </w:rPr>
              <w:t xml:space="preserve">подпись</w:t>
            </w:r>
            <w:r>
              <w:rPr>
                <w:spacing w:val="-2"/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053" w:type="dxa"/>
            <w:textDirection w:val="lrTb"/>
            <w:noWrap w:val="false"/>
          </w:tcPr>
          <w:p>
            <w:pPr>
              <w:ind w:left="4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</w:t>
            </w:r>
            <w:r>
              <w:rPr>
                <w:sz w:val="24"/>
                <w:szCs w:val="24"/>
              </w:rPr>
              <w:t xml:space="preserve">расшифровка</w:t>
            </w:r>
            <w:r>
              <w:rPr>
                <w:spacing w:val="-5"/>
                <w:sz w:val="24"/>
                <w:szCs w:val="24"/>
              </w:rPr>
              <w:t xml:space="preserve"> </w:t>
            </w:r>
            <w:r>
              <w:rPr>
                <w:spacing w:val="-2"/>
                <w:sz w:val="24"/>
                <w:szCs w:val="24"/>
              </w:rPr>
              <w:t xml:space="preserve">подписи</w:t>
            </w:r>
            <w:r>
              <w:rPr>
                <w:spacing w:val="-2"/>
                <w:sz w:val="24"/>
                <w:szCs w:val="24"/>
              </w:rPr>
              <w:t xml:space="preserve">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spacing w:before="126"/>
        <w:widowControl w:val="off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left="143"/>
        <w:widowControl w:val="off"/>
        <w:tabs>
          <w:tab w:val="left" w:pos="915" w:leader="none"/>
          <w:tab w:val="left" w:pos="2340" w:leader="none"/>
          <w:tab w:val="left" w:pos="2943" w:leader="none"/>
        </w:tabs>
        <w:rPr>
          <w:sz w:val="24"/>
          <w:szCs w:val="24"/>
          <w:lang w:eastAsia="en-US"/>
        </w:rPr>
      </w:pPr>
      <w:r>
        <w:rPr>
          <w:spacing w:val="-10"/>
          <w:sz w:val="24"/>
          <w:szCs w:val="24"/>
          <w:lang w:eastAsia="en-US"/>
        </w:rPr>
        <w:t xml:space="preserve">«</w:t>
      </w:r>
      <w:r>
        <w:rPr>
          <w:sz w:val="24"/>
          <w:szCs w:val="24"/>
          <w:u w:val="single"/>
          <w:lang w:eastAsia="en-US"/>
        </w:rPr>
        <w:tab/>
      </w:r>
      <w:r>
        <w:rPr>
          <w:sz w:val="24"/>
          <w:szCs w:val="24"/>
          <w:lang w:eastAsia="en-US"/>
        </w:rPr>
        <w:t xml:space="preserve">» 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5"/>
          <w:sz w:val="24"/>
          <w:szCs w:val="24"/>
          <w:lang w:eastAsia="en-US"/>
        </w:rPr>
        <w:t xml:space="preserve">20</w:t>
      </w:r>
      <w:r>
        <w:rPr>
          <w:sz w:val="24"/>
          <w:szCs w:val="24"/>
          <w:u w:val="single"/>
          <w:lang w:eastAsia="en-US"/>
        </w:rPr>
        <w:tab/>
      </w:r>
      <w:r>
        <w:rPr>
          <w:spacing w:val="-5"/>
          <w:sz w:val="24"/>
          <w:szCs w:val="24"/>
          <w:lang w:eastAsia="en-US"/>
        </w:rPr>
        <w:t xml:space="preserve">г.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3381" w:right="113" w:firstLine="709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3381" w:right="113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ind w:left="4820" w:firstLine="709"/>
        <w:jc w:val="right"/>
        <w:rPr>
          <w:sz w:val="28"/>
          <w:szCs w:val="28"/>
        </w:rPr>
        <w:outlineLvl w:val="2"/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footnotePr/>
      <w:endnotePr/>
      <w:type w:val="nextPage"/>
      <w:pgSz w:w="11906" w:h="16838" w:orient="portrait"/>
      <w:pgMar w:top="284" w:right="707" w:bottom="426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5"/>
      <w:numFmt w:val="decimal"/>
      <w:isLgl w:val="false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32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4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04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40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4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4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4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4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4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4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4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4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43"/>
      </w:pPr>
      <w:rPr>
        <w:rFonts w:hint="default"/>
        <w:lang w:val="ru-RU" w:eastAsia="en-US" w:bidi="ar-SA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0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07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07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07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07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07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07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07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07"/>
      </w:pPr>
      <w:rPr>
        <w:rFonts w:hint="default"/>
        <w:lang w:val="ru-RU" w:eastAsia="en-US" w:bidi="ar-SA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32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32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32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32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32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32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32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324"/>
      </w:pPr>
      <w:rPr>
        <w:rFonts w:hint="default"/>
        <w:lang w:val="ru-RU" w:eastAsia="en-US" w:bidi="ar-SA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226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226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226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226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226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226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226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226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226"/>
      </w:pPr>
      <w:rPr>
        <w:rFonts w:hint="default"/>
        <w:lang w:val="ru-RU" w:eastAsia="en-US" w:bidi="ar-SA"/>
      </w:rPr>
    </w:lvl>
  </w:abstractNum>
  <w:abstractNum w:abstractNumId="10">
    <w:multiLevelType w:val="hybridMultilevel"/>
    <w:lvl w:ilvl="0">
      <w:start w:val="23"/>
      <w:numFmt w:val="decimal"/>
      <w:isLgl w:val="false"/>
      <w:suff w:val="space"/>
      <w:lvlText w:val="%1."/>
      <w:lvlJc w:val="left"/>
      <w:pPr>
        <w:ind w:left="1560" w:hanging="360"/>
      </w:pPr>
      <w:rPr>
        <w:rFonts w:hint="default"/>
        <w:strike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2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2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83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83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83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83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83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83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83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83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83"/>
      </w:pPr>
      <w:rPr>
        <w:rFonts w:hint="default"/>
        <w:lang w:val="ru-RU" w:eastAsia="en-US" w:bidi="ar-SA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818" w:hanging="281"/>
        <w:jc w:val="righ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4"/>
        <w:szCs w:val="24"/>
        <w:lang w:val="ru-RU" w:eastAsia="en-US" w:bidi="ar-SA"/>
      </w:rPr>
    </w:lvl>
    <w:lvl w:ilvl="1">
      <w:start w:val="1"/>
      <w:numFmt w:val="decimal"/>
      <w:isLgl w:val="false"/>
      <w:suff w:val="tab"/>
      <w:lvlText w:val="%1.%2."/>
      <w:lvlJc w:val="left"/>
      <w:pPr>
        <w:ind w:left="143" w:hanging="78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" w:hanging="811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4"/>
        <w:szCs w:val="24"/>
        <w:lang w:val="ru-RU" w:eastAsia="en-US" w:bidi="ar-SA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43" w:hanging="1148"/>
        <w:jc w:val="righ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4"/>
        <w:sz w:val="24"/>
        <w:szCs w:val="24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5920" w:hanging="1148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6587" w:hanging="1148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7254" w:hanging="1148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7921" w:hanging="1148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8588" w:hanging="1148"/>
      </w:pPr>
      <w:rPr>
        <w:rFonts w:hint="default"/>
        <w:lang w:val="ru-RU" w:eastAsia="en-US" w:bidi="ar-SA"/>
      </w:rPr>
    </w:lvl>
  </w:abstractNum>
  <w:abstractNum w:abstractNumId="19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50" w:hanging="27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011" w:hanging="27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63" w:hanging="27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915" w:hanging="27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67" w:hanging="27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819" w:hanging="27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70" w:hanging="27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722" w:hanging="27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74" w:hanging="274"/>
      </w:pPr>
      <w:rPr>
        <w:rFonts w:hint="default"/>
        <w:lang w:val="ru-RU" w:eastAsia="en-US" w:bidi="ar-SA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3" w:hanging="16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1118" w:hanging="164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2096" w:hanging="164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3074" w:hanging="164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4052" w:hanging="164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5031" w:hanging="164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6009" w:hanging="164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987" w:hanging="164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965" w:hanging="164"/>
      </w:pPr>
      <w:rPr>
        <w:rFonts w:hint="default"/>
        <w:lang w:val="ru-RU" w:eastAsia="en-US" w:bidi="ar-SA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28" w:hanging="24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u-RU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971" w:hanging="240"/>
      </w:pPr>
      <w:rPr>
        <w:rFonts w:hint="default"/>
        <w:lang w:val="ru-RU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1922" w:hanging="240"/>
      </w:pPr>
      <w:rPr>
        <w:rFonts w:hint="default"/>
        <w:lang w:val="ru-RU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2874" w:hanging="240"/>
      </w:pPr>
      <w:rPr>
        <w:rFonts w:hint="default"/>
        <w:lang w:val="ru-RU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3825" w:hanging="240"/>
      </w:pPr>
      <w:rPr>
        <w:rFonts w:hint="default"/>
        <w:lang w:val="ru-RU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4777" w:hanging="240"/>
      </w:pPr>
      <w:rPr>
        <w:rFonts w:hint="default"/>
        <w:lang w:val="ru-RU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5728" w:hanging="240"/>
      </w:pPr>
      <w:rPr>
        <w:rFonts w:hint="default"/>
        <w:lang w:val="ru-RU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6679" w:hanging="240"/>
      </w:pPr>
      <w:rPr>
        <w:rFonts w:hint="default"/>
        <w:lang w:val="ru-RU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7631" w:hanging="240"/>
      </w:pPr>
      <w:rPr>
        <w:rFonts w:hint="default"/>
        <w:lang w:val="ru-RU" w:eastAsia="en-US" w:bidi="ar-SA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num w:numId="1">
    <w:abstractNumId w:val="13"/>
  </w:num>
  <w:num w:numId="2">
    <w:abstractNumId w:val="7"/>
  </w:num>
  <w:num w:numId="3">
    <w:abstractNumId w:val="19"/>
  </w:num>
  <w:num w:numId="4">
    <w:abstractNumId w:val="12"/>
  </w:num>
  <w:num w:numId="5">
    <w:abstractNumId w:val="22"/>
  </w:num>
  <w:num w:numId="6">
    <w:abstractNumId w:val="16"/>
  </w:num>
  <w:num w:numId="7">
    <w:abstractNumId w:val="15"/>
  </w:num>
  <w:num w:numId="8">
    <w:abstractNumId w:val="11"/>
  </w:num>
  <w:num w:numId="9">
    <w:abstractNumId w:val="25"/>
  </w:num>
  <w:num w:numId="10">
    <w:abstractNumId w:val="1"/>
  </w:num>
  <w:num w:numId="11">
    <w:abstractNumId w:val="14"/>
  </w:num>
  <w:num w:numId="12">
    <w:abstractNumId w:val="3"/>
  </w:num>
  <w:num w:numId="13">
    <w:abstractNumId w:val="21"/>
  </w:num>
  <w:num w:numId="14">
    <w:abstractNumId w:val="24"/>
  </w:num>
  <w:num w:numId="15">
    <w:abstractNumId w:val="4"/>
  </w:num>
  <w:num w:numId="16">
    <w:abstractNumId w:val="17"/>
  </w:num>
  <w:num w:numId="17">
    <w:abstractNumId w:val="2"/>
  </w:num>
  <w:num w:numId="18">
    <w:abstractNumId w:val="23"/>
  </w:num>
  <w:num w:numId="19">
    <w:abstractNumId w:val="8"/>
  </w:num>
  <w:num w:numId="20">
    <w:abstractNumId w:val="9"/>
  </w:num>
  <w:num w:numId="21">
    <w:abstractNumId w:val="18"/>
  </w:num>
  <w:num w:numId="22">
    <w:abstractNumId w:val="20"/>
  </w:num>
  <w:num w:numId="23">
    <w:abstractNumId w:val="5"/>
  </w:num>
  <w:num w:numId="24">
    <w:abstractNumId w:val="0"/>
  </w:num>
  <w:num w:numId="25">
    <w:abstractNumId w:val="10"/>
  </w:num>
  <w:num w:numId="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6">
    <w:name w:val="Heading 1 Char"/>
    <w:basedOn w:val="880"/>
    <w:link w:val="878"/>
    <w:uiPriority w:val="9"/>
    <w:rPr>
      <w:rFonts w:ascii="Arial" w:hAnsi="Arial" w:eastAsia="Arial" w:cs="Arial"/>
      <w:sz w:val="40"/>
      <w:szCs w:val="40"/>
    </w:rPr>
  </w:style>
  <w:style w:type="paragraph" w:styleId="707">
    <w:name w:val="Heading 2"/>
    <w:basedOn w:val="877"/>
    <w:next w:val="877"/>
    <w:link w:val="70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8">
    <w:name w:val="Heading 2 Char"/>
    <w:basedOn w:val="880"/>
    <w:link w:val="707"/>
    <w:uiPriority w:val="9"/>
    <w:rPr>
      <w:rFonts w:ascii="Arial" w:hAnsi="Arial" w:eastAsia="Arial" w:cs="Arial"/>
      <w:sz w:val="34"/>
    </w:rPr>
  </w:style>
  <w:style w:type="paragraph" w:styleId="709">
    <w:name w:val="Heading 3"/>
    <w:basedOn w:val="877"/>
    <w:next w:val="877"/>
    <w:link w:val="71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0">
    <w:name w:val="Heading 3 Char"/>
    <w:basedOn w:val="880"/>
    <w:link w:val="709"/>
    <w:uiPriority w:val="9"/>
    <w:rPr>
      <w:rFonts w:ascii="Arial" w:hAnsi="Arial" w:eastAsia="Arial" w:cs="Arial"/>
      <w:sz w:val="30"/>
      <w:szCs w:val="30"/>
    </w:rPr>
  </w:style>
  <w:style w:type="character" w:styleId="711">
    <w:name w:val="Heading 4 Char"/>
    <w:basedOn w:val="880"/>
    <w:link w:val="879"/>
    <w:uiPriority w:val="9"/>
    <w:rPr>
      <w:rFonts w:ascii="Arial" w:hAnsi="Arial" w:eastAsia="Arial" w:cs="Arial"/>
      <w:b/>
      <w:bCs/>
      <w:sz w:val="26"/>
      <w:szCs w:val="26"/>
    </w:rPr>
  </w:style>
  <w:style w:type="paragraph" w:styleId="712">
    <w:name w:val="Heading 5"/>
    <w:basedOn w:val="877"/>
    <w:next w:val="877"/>
    <w:link w:val="71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13">
    <w:name w:val="Heading 5 Char"/>
    <w:basedOn w:val="880"/>
    <w:link w:val="712"/>
    <w:uiPriority w:val="9"/>
    <w:rPr>
      <w:rFonts w:ascii="Arial" w:hAnsi="Arial" w:eastAsia="Arial" w:cs="Arial"/>
      <w:b/>
      <w:bCs/>
      <w:sz w:val="24"/>
      <w:szCs w:val="24"/>
    </w:rPr>
  </w:style>
  <w:style w:type="paragraph" w:styleId="714">
    <w:name w:val="Heading 6"/>
    <w:basedOn w:val="877"/>
    <w:next w:val="877"/>
    <w:link w:val="71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15">
    <w:name w:val="Heading 6 Char"/>
    <w:basedOn w:val="880"/>
    <w:link w:val="714"/>
    <w:uiPriority w:val="9"/>
    <w:rPr>
      <w:rFonts w:ascii="Arial" w:hAnsi="Arial" w:eastAsia="Arial" w:cs="Arial"/>
      <w:b/>
      <w:bCs/>
      <w:sz w:val="22"/>
      <w:szCs w:val="22"/>
    </w:rPr>
  </w:style>
  <w:style w:type="paragraph" w:styleId="716">
    <w:name w:val="Heading 7"/>
    <w:basedOn w:val="877"/>
    <w:next w:val="877"/>
    <w:link w:val="71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7">
    <w:name w:val="Heading 7 Char"/>
    <w:basedOn w:val="880"/>
    <w:link w:val="71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18">
    <w:name w:val="Heading 8"/>
    <w:basedOn w:val="877"/>
    <w:next w:val="877"/>
    <w:link w:val="71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19">
    <w:name w:val="Heading 8 Char"/>
    <w:basedOn w:val="880"/>
    <w:link w:val="718"/>
    <w:uiPriority w:val="9"/>
    <w:rPr>
      <w:rFonts w:ascii="Arial" w:hAnsi="Arial" w:eastAsia="Arial" w:cs="Arial"/>
      <w:i/>
      <w:iCs/>
      <w:sz w:val="22"/>
      <w:szCs w:val="22"/>
    </w:rPr>
  </w:style>
  <w:style w:type="paragraph" w:styleId="720">
    <w:name w:val="Heading 9"/>
    <w:basedOn w:val="877"/>
    <w:next w:val="877"/>
    <w:link w:val="72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1">
    <w:name w:val="Heading 9 Char"/>
    <w:basedOn w:val="880"/>
    <w:link w:val="720"/>
    <w:uiPriority w:val="9"/>
    <w:rPr>
      <w:rFonts w:ascii="Arial" w:hAnsi="Arial" w:eastAsia="Arial" w:cs="Arial"/>
      <w:i/>
      <w:iCs/>
      <w:sz w:val="21"/>
      <w:szCs w:val="21"/>
    </w:rPr>
  </w:style>
  <w:style w:type="paragraph" w:styleId="722">
    <w:name w:val="Title"/>
    <w:basedOn w:val="877"/>
    <w:next w:val="877"/>
    <w:link w:val="723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3">
    <w:name w:val="Title Char"/>
    <w:basedOn w:val="880"/>
    <w:link w:val="722"/>
    <w:uiPriority w:val="10"/>
    <w:rPr>
      <w:sz w:val="48"/>
      <w:szCs w:val="48"/>
    </w:rPr>
  </w:style>
  <w:style w:type="paragraph" w:styleId="724">
    <w:name w:val="Subtitle"/>
    <w:basedOn w:val="877"/>
    <w:next w:val="877"/>
    <w:link w:val="725"/>
    <w:uiPriority w:val="11"/>
    <w:qFormat/>
    <w:pPr>
      <w:spacing w:before="200" w:after="200"/>
    </w:pPr>
    <w:rPr>
      <w:sz w:val="24"/>
      <w:szCs w:val="24"/>
    </w:rPr>
  </w:style>
  <w:style w:type="character" w:styleId="725">
    <w:name w:val="Subtitle Char"/>
    <w:basedOn w:val="880"/>
    <w:link w:val="724"/>
    <w:uiPriority w:val="11"/>
    <w:rPr>
      <w:sz w:val="24"/>
      <w:szCs w:val="24"/>
    </w:rPr>
  </w:style>
  <w:style w:type="paragraph" w:styleId="726">
    <w:name w:val="Quote"/>
    <w:basedOn w:val="877"/>
    <w:next w:val="877"/>
    <w:link w:val="727"/>
    <w:uiPriority w:val="29"/>
    <w:qFormat/>
    <w:pPr>
      <w:ind w:left="720" w:right="720"/>
    </w:pPr>
    <w:rPr>
      <w:i/>
    </w:rPr>
  </w:style>
  <w:style w:type="character" w:styleId="727">
    <w:name w:val="Quote Char"/>
    <w:link w:val="726"/>
    <w:uiPriority w:val="29"/>
    <w:rPr>
      <w:i/>
    </w:rPr>
  </w:style>
  <w:style w:type="paragraph" w:styleId="728">
    <w:name w:val="Intense Quote"/>
    <w:basedOn w:val="877"/>
    <w:next w:val="877"/>
    <w:link w:val="72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9">
    <w:name w:val="Intense Quote Char"/>
    <w:link w:val="728"/>
    <w:uiPriority w:val="30"/>
    <w:rPr>
      <w:i/>
    </w:rPr>
  </w:style>
  <w:style w:type="character" w:styleId="730">
    <w:name w:val="Header Char"/>
    <w:basedOn w:val="880"/>
    <w:link w:val="899"/>
    <w:uiPriority w:val="99"/>
  </w:style>
  <w:style w:type="character" w:styleId="731">
    <w:name w:val="Footer Char"/>
    <w:basedOn w:val="880"/>
    <w:link w:val="901"/>
    <w:uiPriority w:val="99"/>
  </w:style>
  <w:style w:type="paragraph" w:styleId="732">
    <w:name w:val="Caption"/>
    <w:basedOn w:val="877"/>
    <w:next w:val="87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3">
    <w:name w:val="Caption Char"/>
    <w:basedOn w:val="732"/>
    <w:link w:val="901"/>
    <w:uiPriority w:val="99"/>
  </w:style>
  <w:style w:type="table" w:styleId="734">
    <w:name w:val="Table Grid"/>
    <w:basedOn w:val="88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5">
    <w:name w:val="Table Grid Light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6">
    <w:name w:val="Plain Table 1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7">
    <w:name w:val="Plain Table 2"/>
    <w:basedOn w:val="88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8">
    <w:name w:val="Plain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9">
    <w:name w:val="Plain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Plain Table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1">
    <w:name w:val="Grid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Grid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Grid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3">
    <w:name w:val="Grid Table 4 - Accent 1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4">
    <w:name w:val="Grid Table 4 - Accent 2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5">
    <w:name w:val="Grid Table 4 - Accent 3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6">
    <w:name w:val="Grid Table 4 - Accent 4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7">
    <w:name w:val="Grid Table 4 - Accent 5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8">
    <w:name w:val="Grid Table 4 - Accent 6"/>
    <w:basedOn w:val="88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9">
    <w:name w:val="Grid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0">
    <w:name w:val="Grid Table 5 Dark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1">
    <w:name w:val="Grid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2">
    <w:name w:val="Grid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3">
    <w:name w:val="Grid Table 5 Dark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4">
    <w:name w:val="Grid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6">
    <w:name w:val="Grid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7">
    <w:name w:val="Grid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8">
    <w:name w:val="Grid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9">
    <w:name w:val="Grid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0">
    <w:name w:val="Grid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1">
    <w:name w:val="Grid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2">
    <w:name w:val="Grid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83">
    <w:name w:val="Grid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1 Light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List Table 1 Light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8">
    <w:name w:val="List Table 2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9">
    <w:name w:val="List Table 2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0">
    <w:name w:val="List Table 2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1">
    <w:name w:val="List Table 2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2">
    <w:name w:val="List Table 2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3">
    <w:name w:val="List Table 2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4">
    <w:name w:val="List Table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3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3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3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4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4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5 Dark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5 Dark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1">
    <w:name w:val="List Table 5 Dark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2">
    <w:name w:val="List Table 5 Dark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3">
    <w:name w:val="List Table 5 Dark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4">
    <w:name w:val="List Table 5 Dark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5">
    <w:name w:val="List Table 6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6">
    <w:name w:val="List Table 6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7">
    <w:name w:val="List Table 6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8">
    <w:name w:val="List Table 6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9">
    <w:name w:val="List Table 6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0">
    <w:name w:val="List Table 6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1">
    <w:name w:val="List Table 6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2">
    <w:name w:val="List Table 7 Colorful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33">
    <w:name w:val="List Table 7 Colorful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34">
    <w:name w:val="List Table 7 Colorful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5">
    <w:name w:val="List Table 7 Colorful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6">
    <w:name w:val="List Table 7 Colorful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7">
    <w:name w:val="List Table 7 Colorful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8">
    <w:name w:val="List Table 7 Colorful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9">
    <w:name w:val="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0">
    <w:name w:val="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1">
    <w:name w:val="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2">
    <w:name w:val="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3">
    <w:name w:val="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4">
    <w:name w:val="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5">
    <w:name w:val="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6">
    <w:name w:val="Bordered &amp; Lined - Accent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Bordered &amp; Lined - Accent 1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8">
    <w:name w:val="Bordered &amp; Lined - Accent 2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9">
    <w:name w:val="Bordered &amp; Lined - Accent 3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0">
    <w:name w:val="Bordered &amp; Lined - Accent 4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1">
    <w:name w:val="Bordered &amp; Lined - Accent 5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2">
    <w:name w:val="Bordered &amp; Lined - Accent 6"/>
    <w:basedOn w:val="88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3">
    <w:name w:val="Bordered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4">
    <w:name w:val="Bordered - Accent 1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5">
    <w:name w:val="Bordered - Accent 2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6">
    <w:name w:val="Bordered - Accent 3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7">
    <w:name w:val="Bordered - Accent 4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8">
    <w:name w:val="Bordered - Accent 5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9">
    <w:name w:val="Bordered - Accent 6"/>
    <w:basedOn w:val="88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0">
    <w:name w:val="footnote text"/>
    <w:basedOn w:val="877"/>
    <w:link w:val="861"/>
    <w:uiPriority w:val="99"/>
    <w:semiHidden/>
    <w:unhideWhenUsed/>
    <w:pPr>
      <w:spacing w:after="40" w:line="240" w:lineRule="auto"/>
    </w:pPr>
    <w:rPr>
      <w:sz w:val="18"/>
    </w:rPr>
  </w:style>
  <w:style w:type="character" w:styleId="861">
    <w:name w:val="Footnote Text Char"/>
    <w:link w:val="860"/>
    <w:uiPriority w:val="99"/>
    <w:rPr>
      <w:sz w:val="18"/>
    </w:rPr>
  </w:style>
  <w:style w:type="character" w:styleId="862">
    <w:name w:val="footnote reference"/>
    <w:basedOn w:val="880"/>
    <w:uiPriority w:val="99"/>
    <w:unhideWhenUsed/>
    <w:rPr>
      <w:vertAlign w:val="superscript"/>
    </w:rPr>
  </w:style>
  <w:style w:type="paragraph" w:styleId="863">
    <w:name w:val="endnote text"/>
    <w:basedOn w:val="877"/>
    <w:link w:val="864"/>
    <w:uiPriority w:val="99"/>
    <w:semiHidden/>
    <w:unhideWhenUsed/>
    <w:pPr>
      <w:spacing w:after="0" w:line="240" w:lineRule="auto"/>
    </w:pPr>
    <w:rPr>
      <w:sz w:val="20"/>
    </w:rPr>
  </w:style>
  <w:style w:type="character" w:styleId="864">
    <w:name w:val="Endnote Text Char"/>
    <w:link w:val="863"/>
    <w:uiPriority w:val="99"/>
    <w:rPr>
      <w:sz w:val="20"/>
    </w:rPr>
  </w:style>
  <w:style w:type="character" w:styleId="865">
    <w:name w:val="endnote reference"/>
    <w:basedOn w:val="880"/>
    <w:uiPriority w:val="99"/>
    <w:semiHidden/>
    <w:unhideWhenUsed/>
    <w:rPr>
      <w:vertAlign w:val="superscript"/>
    </w:rPr>
  </w:style>
  <w:style w:type="paragraph" w:styleId="866">
    <w:name w:val="toc 1"/>
    <w:basedOn w:val="877"/>
    <w:next w:val="877"/>
    <w:uiPriority w:val="39"/>
    <w:unhideWhenUsed/>
    <w:pPr>
      <w:ind w:left="0" w:right="0" w:firstLine="0"/>
      <w:spacing w:after="57"/>
    </w:pPr>
  </w:style>
  <w:style w:type="paragraph" w:styleId="867">
    <w:name w:val="toc 2"/>
    <w:basedOn w:val="877"/>
    <w:next w:val="877"/>
    <w:uiPriority w:val="39"/>
    <w:unhideWhenUsed/>
    <w:pPr>
      <w:ind w:left="283" w:right="0" w:firstLine="0"/>
      <w:spacing w:after="57"/>
    </w:pPr>
  </w:style>
  <w:style w:type="paragraph" w:styleId="868">
    <w:name w:val="toc 3"/>
    <w:basedOn w:val="877"/>
    <w:next w:val="877"/>
    <w:uiPriority w:val="39"/>
    <w:unhideWhenUsed/>
    <w:pPr>
      <w:ind w:left="567" w:right="0" w:firstLine="0"/>
      <w:spacing w:after="57"/>
    </w:pPr>
  </w:style>
  <w:style w:type="paragraph" w:styleId="869">
    <w:name w:val="toc 4"/>
    <w:basedOn w:val="877"/>
    <w:next w:val="877"/>
    <w:uiPriority w:val="39"/>
    <w:unhideWhenUsed/>
    <w:pPr>
      <w:ind w:left="850" w:right="0" w:firstLine="0"/>
      <w:spacing w:after="57"/>
    </w:pPr>
  </w:style>
  <w:style w:type="paragraph" w:styleId="870">
    <w:name w:val="toc 5"/>
    <w:basedOn w:val="877"/>
    <w:next w:val="877"/>
    <w:uiPriority w:val="39"/>
    <w:unhideWhenUsed/>
    <w:pPr>
      <w:ind w:left="1134" w:right="0" w:firstLine="0"/>
      <w:spacing w:after="57"/>
    </w:pPr>
  </w:style>
  <w:style w:type="paragraph" w:styleId="871">
    <w:name w:val="toc 6"/>
    <w:basedOn w:val="877"/>
    <w:next w:val="877"/>
    <w:uiPriority w:val="39"/>
    <w:unhideWhenUsed/>
    <w:pPr>
      <w:ind w:left="1417" w:right="0" w:firstLine="0"/>
      <w:spacing w:after="57"/>
    </w:pPr>
  </w:style>
  <w:style w:type="paragraph" w:styleId="872">
    <w:name w:val="toc 7"/>
    <w:basedOn w:val="877"/>
    <w:next w:val="877"/>
    <w:uiPriority w:val="39"/>
    <w:unhideWhenUsed/>
    <w:pPr>
      <w:ind w:left="1701" w:right="0" w:firstLine="0"/>
      <w:spacing w:after="57"/>
    </w:pPr>
  </w:style>
  <w:style w:type="paragraph" w:styleId="873">
    <w:name w:val="toc 8"/>
    <w:basedOn w:val="877"/>
    <w:next w:val="877"/>
    <w:uiPriority w:val="39"/>
    <w:unhideWhenUsed/>
    <w:pPr>
      <w:ind w:left="1984" w:right="0" w:firstLine="0"/>
      <w:spacing w:after="57"/>
    </w:pPr>
  </w:style>
  <w:style w:type="paragraph" w:styleId="874">
    <w:name w:val="toc 9"/>
    <w:basedOn w:val="877"/>
    <w:next w:val="877"/>
    <w:uiPriority w:val="39"/>
    <w:unhideWhenUsed/>
    <w:pPr>
      <w:ind w:left="2268" w:right="0" w:firstLine="0"/>
      <w:spacing w:after="57"/>
    </w:pPr>
  </w:style>
  <w:style w:type="paragraph" w:styleId="875">
    <w:name w:val="TOC Heading"/>
    <w:uiPriority w:val="39"/>
    <w:unhideWhenUsed/>
  </w:style>
  <w:style w:type="paragraph" w:styleId="876">
    <w:name w:val="table of figures"/>
    <w:basedOn w:val="877"/>
    <w:next w:val="877"/>
    <w:uiPriority w:val="99"/>
    <w:unhideWhenUsed/>
    <w:pPr>
      <w:spacing w:after="0" w:afterAutospacing="0"/>
    </w:pPr>
  </w:style>
  <w:style w:type="paragraph" w:styleId="877" w:default="1">
    <w:name w:val="Normal"/>
    <w:qFormat/>
    <w:rPr>
      <w:rFonts w:ascii="Times New Roman" w:hAnsi="Times New Roman" w:eastAsia="Times New Roman"/>
    </w:rPr>
  </w:style>
  <w:style w:type="paragraph" w:styleId="878">
    <w:name w:val="Heading 1"/>
    <w:basedOn w:val="877"/>
    <w:next w:val="877"/>
    <w:link w:val="895"/>
    <w:uiPriority w:val="9"/>
    <w:qFormat/>
    <w:pPr>
      <w:keepLines/>
      <w:keepNext/>
      <w:spacing w:before="240"/>
      <w:outlineLvl w:val="0"/>
    </w:pPr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879">
    <w:name w:val="Heading 4"/>
    <w:basedOn w:val="877"/>
    <w:next w:val="877"/>
    <w:link w:val="884"/>
    <w:qFormat/>
    <w:pPr>
      <w:ind w:firstLine="709"/>
      <w:keepNext/>
      <w:outlineLvl w:val="3"/>
    </w:pPr>
    <w:rPr>
      <w:sz w:val="28"/>
    </w:rPr>
  </w:style>
  <w:style w:type="character" w:styleId="880" w:default="1">
    <w:name w:val="Default Paragraph Font"/>
    <w:uiPriority w:val="1"/>
    <w:semiHidden/>
    <w:unhideWhenUsed/>
  </w:style>
  <w:style w:type="table" w:styleId="88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2" w:default="1">
    <w:name w:val="No List"/>
    <w:uiPriority w:val="99"/>
    <w:semiHidden/>
    <w:unhideWhenUsed/>
  </w:style>
  <w:style w:type="paragraph" w:styleId="883" w:customStyle="1">
    <w:name w:val="Стиль1"/>
    <w:basedOn w:val="877"/>
    <w:qFormat/>
    <w:rPr>
      <w:sz w:val="24"/>
    </w:rPr>
  </w:style>
  <w:style w:type="character" w:styleId="884" w:customStyle="1">
    <w:name w:val="Заголовок 4 Знак"/>
    <w:link w:val="879"/>
    <w:rPr>
      <w:rFonts w:ascii="Times New Roman" w:hAnsi="Times New Roman" w:eastAsia="Times New Roman"/>
      <w:szCs w:val="20"/>
      <w:lang w:eastAsia="ru-RU"/>
    </w:rPr>
  </w:style>
  <w:style w:type="paragraph" w:styleId="885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86">
    <w:name w:val="Balloon Text"/>
    <w:basedOn w:val="877"/>
    <w:link w:val="887"/>
    <w:uiPriority w:val="99"/>
    <w:semiHidden/>
    <w:unhideWhenUsed/>
    <w:rPr>
      <w:rFonts w:ascii="Tahoma" w:hAnsi="Tahoma" w:cs="Tahoma"/>
      <w:sz w:val="16"/>
      <w:szCs w:val="16"/>
    </w:rPr>
  </w:style>
  <w:style w:type="character" w:styleId="887" w:customStyle="1">
    <w:name w:val="Текст выноски Знак"/>
    <w:link w:val="886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88">
    <w:name w:val="List Paragraph"/>
    <w:basedOn w:val="877"/>
    <w:uiPriority w:val="34"/>
    <w:qFormat/>
    <w:pPr>
      <w:contextualSpacing/>
      <w:ind w:left="720"/>
    </w:pPr>
  </w:style>
  <w:style w:type="paragraph" w:styleId="889" w:customStyle="1">
    <w:name w:val="Знак Знак Знак Знак Знак Знак Знак Знак Знак Знак"/>
    <w:basedOn w:val="87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0" w:customStyle="1">
    <w:name w:val="Знак Знак Знак Знак"/>
    <w:basedOn w:val="877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91" w:customStyle="1">
    <w:name w:val="Знак Знак1 Знак Знак Знак Знак"/>
    <w:basedOn w:val="877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92">
    <w:name w:val="Hyperlink"/>
    <w:basedOn w:val="880"/>
    <w:uiPriority w:val="99"/>
    <w:unhideWhenUsed/>
    <w:rPr>
      <w:color w:val="0000ff" w:themeColor="hyperlink"/>
      <w:u w:val="single"/>
    </w:rPr>
  </w:style>
  <w:style w:type="paragraph" w:styleId="893">
    <w:name w:val="Normal (Web)"/>
    <w:basedOn w:val="877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894">
    <w:name w:val="No Spacing"/>
    <w:uiPriority w:val="1"/>
    <w:qFormat/>
    <w:rPr>
      <w:rFonts w:ascii="Times New Roman" w:hAnsi="Times New Roman" w:eastAsia="Times New Roman"/>
    </w:rPr>
  </w:style>
  <w:style w:type="character" w:styleId="895" w:customStyle="1">
    <w:name w:val="Заголовок 1 Знак"/>
    <w:basedOn w:val="880"/>
    <w:link w:val="878"/>
    <w:uiPriority w:val="9"/>
    <w:rPr>
      <w:rFonts w:asciiTheme="majorHAnsi" w:hAnsiTheme="majorHAnsi" w:eastAsiaTheme="majorEastAsia" w:cstheme="majorBidi"/>
      <w:color w:val="365f91" w:themeColor="accent1" w:themeShade="BF"/>
      <w:sz w:val="32"/>
      <w:szCs w:val="32"/>
    </w:rPr>
  </w:style>
  <w:style w:type="paragraph" w:styleId="896">
    <w:name w:val="Body Text"/>
    <w:basedOn w:val="877"/>
    <w:link w:val="897"/>
    <w:uiPriority w:val="99"/>
    <w:semiHidden/>
    <w:unhideWhenUsed/>
    <w:pPr>
      <w:spacing w:after="120"/>
    </w:pPr>
  </w:style>
  <w:style w:type="character" w:styleId="897" w:customStyle="1">
    <w:name w:val="Основной текст Знак"/>
    <w:basedOn w:val="880"/>
    <w:link w:val="896"/>
    <w:uiPriority w:val="99"/>
    <w:semiHidden/>
    <w:rPr>
      <w:rFonts w:ascii="Times New Roman" w:hAnsi="Times New Roman" w:eastAsia="Times New Roman"/>
    </w:rPr>
  </w:style>
  <w:style w:type="table" w:styleId="898" w:customStyle="1">
    <w:name w:val="Table Normal"/>
    <w:uiPriority w:val="2"/>
    <w:semiHidden/>
    <w:unhideWhenUsed/>
    <w:qFormat/>
    <w:pPr>
      <w:widowControl w:val="off"/>
    </w:pPr>
    <w:rPr>
      <w:sz w:val="22"/>
      <w:szCs w:val="22"/>
      <w:lang w:val="en-US" w:eastAsia="en-US"/>
    </w:rPr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899">
    <w:name w:val="Header"/>
    <w:basedOn w:val="877"/>
    <w:link w:val="90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0" w:customStyle="1">
    <w:name w:val="Верхний колонтитул Знак"/>
    <w:basedOn w:val="880"/>
    <w:link w:val="899"/>
    <w:uiPriority w:val="99"/>
    <w:rPr>
      <w:rFonts w:ascii="Times New Roman" w:hAnsi="Times New Roman" w:eastAsia="Times New Roman"/>
    </w:rPr>
  </w:style>
  <w:style w:type="paragraph" w:styleId="901">
    <w:name w:val="Footer"/>
    <w:basedOn w:val="877"/>
    <w:link w:val="902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2" w:customStyle="1">
    <w:name w:val="Нижний колонтитул Знак"/>
    <w:basedOn w:val="880"/>
    <w:link w:val="901"/>
    <w:uiPriority w:val="99"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s://login.consultant.ru/link/?req=doc&amp;base=LAW&amp;n=121087&amp;dst=100142" TargetMode="External"/><Relationship Id="rId13" Type="http://schemas.openxmlformats.org/officeDocument/2006/relationships/hyperlink" Target="https://login.consultant.ru/link/?req=doc&amp;base=LAW&amp;n=121087&amp;dst=100142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E0B05-8D80-4955-8A88-B236F4C15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16</cp:revision>
  <dcterms:created xsi:type="dcterms:W3CDTF">2026-05-12T15:24:00Z</dcterms:created>
  <dcterms:modified xsi:type="dcterms:W3CDTF">2026-06-11T07:59:16Z</dcterms:modified>
</cp:coreProperties>
</file>