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Cs w:val="24"/>
          <w:lang w:val="en-US"/>
        </w:rPr>
      </w:pPr>
      <w:r>
        <w:rPr>
          <w:color w:val="000000"/>
          <w:szCs w:val="24"/>
          <w:lang w:val="en-US"/>
        </w:rPr>
      </w:r>
      <w:r>
        <w:rPr>
          <w:color w:val="000000"/>
          <w:szCs w:val="24"/>
          <w:lang w:val="en-US"/>
        </w:rPr>
      </w:r>
      <w:r>
        <w:rPr>
          <w:color w:val="000000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Cs w:val="24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17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1792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Cs w:val="24"/>
        </w:rPr>
      </w:r>
      <w:r>
        <w:rPr>
          <w:b/>
          <w:color w:val="000000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  <w:t xml:space="preserve">от </w:t>
      </w:r>
      <w:r>
        <w:rPr>
          <w:b/>
          <w:color w:val="000000"/>
        </w:rPr>
        <w:t xml:space="preserve">09.06.2026</w:t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</w:t>
      </w:r>
      <w:r>
        <w:rPr>
          <w:b/>
          <w:color w:val="000000"/>
        </w:rPr>
        <w:t xml:space="preserve">№ 1058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</w:rPr>
        <w:t xml:space="preserve">п.г.т</w:t>
      </w:r>
      <w:r>
        <w:rPr>
          <w:b/>
          <w:color w:val="000000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shd w:val="clear" w:color="auto" w:fill="ffffff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административного регламента предоставления муниципальной услуги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«Постановка граждан на 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чет</w:t>
      </w:r>
      <w:r>
        <w:rPr>
          <w:b/>
          <w:sz w:val="20"/>
          <w:szCs w:val="20"/>
        </w:rPr>
        <w:t xml:space="preserve"> в качестве лиц, имеющих право на предоставление земельных участков в собственность бесплатно на территории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0" w:right="0" w:firstLine="709"/>
        <w:jc w:val="both"/>
        <w:rPr>
          <w:szCs w:val="24"/>
        </w:rPr>
        <w:suppressLineNumbers w:val="0"/>
      </w:pPr>
      <w:r>
        <w:rPr>
          <w:szCs w:val="24"/>
        </w:rPr>
        <w:t xml:space="preserve">Руководствуясь Земельным кодексом Росси</w:t>
      </w:r>
      <w:r>
        <w:rPr>
          <w:szCs w:val="24"/>
        </w:rPr>
        <w:t xml:space="preserve">йской Федерации, Федеральными законами от 06.10.2003 № 131-ФЗ «Об общих принципах организации местного самоуправления в Российской Федерации», от 27.07.2006 № 149-ФЗ «Об информации, информационных технологиях и о защите информации», от 27.07.2010 № 210-ФЗ </w:t>
      </w:r>
      <w:r>
        <w:rPr>
          <w:szCs w:val="24"/>
        </w:rPr>
        <w:br/>
      </w:r>
      <w:r>
        <w:rPr>
          <w:szCs w:val="24"/>
        </w:rPr>
        <w:t xml:space="preserve">«Об организации предоставления государственных и муниципальных услуг»,</w:t>
      </w:r>
      <w:r>
        <w:rPr>
          <w:szCs w:val="24"/>
        </w:rPr>
      </w:r>
      <w:r>
        <w:rPr>
          <w:szCs w:val="24"/>
        </w:rPr>
      </w:r>
    </w:p>
    <w:p>
      <w:pPr>
        <w:ind w:right="42" w:firstLine="720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Cs w:val="24"/>
        </w:rPr>
      </w:pPr>
      <w:r>
        <w:rPr>
          <w:b/>
          <w:szCs w:val="24"/>
        </w:rPr>
        <w:t xml:space="preserve">ПОСТАНОВЛЯЮ: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180" w:right="-105" w:firstLine="720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left="0" w:right="0" w:firstLine="709"/>
        <w:jc w:val="both"/>
        <w:rPr>
          <w:b/>
          <w:szCs w:val="24"/>
        </w:rPr>
      </w:pPr>
      <w:r>
        <w:rPr>
          <w:szCs w:val="24"/>
        </w:rPr>
        <w:t xml:space="preserve">1. Утвердить административный регламент предоставления муниципальной услуги </w:t>
      </w:r>
      <w:r>
        <w:rPr>
          <w:szCs w:val="24"/>
        </w:rPr>
        <w:t xml:space="preserve">«Постановка граждан на </w:t>
      </w:r>
      <w:r>
        <w:rPr>
          <w:szCs w:val="24"/>
        </w:rPr>
        <w:t xml:space="preserve">у</w:t>
      </w:r>
      <w:r>
        <w:rPr>
          <w:szCs w:val="24"/>
        </w:rPr>
        <w:t xml:space="preserve">чет в качестве лиц, имеющих право на предоставление земельных участков в собственность бесплатно на территории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округа»</w:t>
      </w:r>
      <w:r>
        <w:rPr>
          <w:bCs/>
          <w:szCs w:val="24"/>
        </w:rPr>
        <w:t xml:space="preserve"> </w:t>
      </w:r>
      <w:r>
        <w:rPr>
          <w:szCs w:val="24"/>
        </w:rPr>
        <w:t xml:space="preserve">согласно приложению.  </w:t>
      </w:r>
      <w:r>
        <w:rPr>
          <w:color w:val="ff0000"/>
          <w:szCs w:val="24"/>
        </w:rPr>
        <w:t xml:space="preserve"> 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0" w:right="0" w:firstLine="709"/>
        <w:jc w:val="both"/>
        <w:shd w:val="clear" w:color="auto" w:fill="ffffff"/>
        <w:rPr>
          <w:color w:val="ff0000"/>
          <w:szCs w:val="24"/>
        </w:rPr>
      </w:pPr>
      <w:r>
        <w:rPr>
          <w:szCs w:val="24"/>
        </w:rPr>
        <w:t xml:space="preserve">2</w:t>
      </w:r>
      <w:r>
        <w:rPr>
          <w:szCs w:val="24"/>
        </w:rPr>
        <w:t xml:space="preserve">.</w:t>
      </w:r>
      <w:r>
        <w:t xml:space="preserve"> </w:t>
      </w:r>
      <w:r>
        <w:rPr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 https://pechengamr.gov-murman.ru/.</w:t>
      </w:r>
      <w:r>
        <w:rPr>
          <w:color w:val="ff0000"/>
          <w:szCs w:val="24"/>
        </w:rPr>
      </w:r>
      <w:r>
        <w:rPr>
          <w:color w:val="ff0000"/>
          <w:szCs w:val="24"/>
        </w:rPr>
      </w:r>
    </w:p>
    <w:p>
      <w:pPr>
        <w:ind w:left="0" w:right="0" w:firstLine="709"/>
        <w:jc w:val="both"/>
        <w:rPr>
          <w:szCs w:val="24"/>
        </w:rPr>
      </w:pPr>
      <w:r>
        <w:t xml:space="preserve">3</w:t>
      </w:r>
      <w:r>
        <w:t xml:space="preserve">. </w:t>
      </w:r>
      <w:r>
        <w:rPr>
          <w:szCs w:val="24"/>
        </w:rPr>
        <w:t xml:space="preserve">Контроль за</w:t>
      </w:r>
      <w:r>
        <w:rPr>
          <w:szCs w:val="24"/>
        </w:rPr>
        <w:t xml:space="preserve"> исполнением настоящего постановления оставляю за собой.</w:t>
      </w:r>
      <w:r>
        <w:rPr>
          <w:szCs w:val="24"/>
        </w:rPr>
      </w:r>
      <w:r>
        <w:rPr>
          <w:szCs w:val="24"/>
        </w:rPr>
      </w:r>
    </w:p>
    <w:p>
      <w:pPr>
        <w:ind w:right="42" w:firstLine="709"/>
        <w:jc w:val="both"/>
      </w:pPr>
      <w:r/>
      <w:r/>
    </w:p>
    <w:p>
      <w:pPr>
        <w:ind w:firstLine="709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Cs w:val="24"/>
        </w:rPr>
      </w:pPr>
      <w:r>
        <w:rPr>
          <w:szCs w:val="24"/>
        </w:rPr>
        <w:t xml:space="preserve">Глава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                                                    </w:t>
      </w:r>
      <w:r>
        <w:rPr>
          <w:szCs w:val="24"/>
        </w:rPr>
        <w:t xml:space="preserve">     А.С. </w:t>
      </w:r>
      <w:r>
        <w:rPr>
          <w:szCs w:val="24"/>
        </w:rPr>
        <w:t xml:space="preserve">Пеньшин</w:t>
      </w:r>
      <w:r>
        <w:rPr>
          <w:szCs w:val="24"/>
        </w:rPr>
      </w:r>
      <w:r>
        <w:rPr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rFonts w:eastAsia="Times New Roman" w:cs="Times New Roman"/>
          <w:sz w:val="26"/>
          <w:szCs w:val="26"/>
          <w:highlight w:val="none"/>
        </w:rPr>
      </w:pPr>
      <w:r>
        <w:rPr>
          <w:sz w:val="20"/>
          <w:szCs w:val="20"/>
        </w:rPr>
        <w:t xml:space="preserve">Веверица В.А., 25263</w:t>
      </w:r>
      <w:r>
        <w:rPr>
          <w:sz w:val="20"/>
          <w:szCs w:val="20"/>
          <w:highlight w:val="none"/>
        </w:rPr>
      </w:r>
      <w:r>
        <w:rPr>
          <w:rFonts w:eastAsia="Times New Roman" w:cs="Times New Roman"/>
          <w:sz w:val="26"/>
          <w:szCs w:val="26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rFonts w:eastAsia="Times New Roman" w:cs="Times New Roman"/>
          <w:sz w:val="26"/>
          <w:szCs w:val="26"/>
          <w:highlight w:val="none"/>
        </w:rPr>
      </w:r>
      <w:r>
        <w:rPr>
          <w:rFonts w:eastAsia="Times New Roman" w:cs="Times New Roman"/>
          <w:sz w:val="26"/>
          <w:szCs w:val="26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 w:right="0"/>
        <w:jc w:val="left"/>
        <w:rPr>
          <w:rFonts w:eastAsia="Times New Roman" w:cs="Times New Roman"/>
          <w:sz w:val="24"/>
          <w:szCs w:val="24"/>
        </w:rPr>
        <w:suppressLineNumbers w:val="0"/>
      </w:pPr>
      <w:r>
        <w:rPr>
          <w:rFonts w:eastAsia="Times New Roman" w:cs="Times New Roman"/>
          <w:sz w:val="24"/>
          <w:szCs w:val="24"/>
        </w:rPr>
        <w:t xml:space="preserve">Приложение 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ind w:left="5528" w:right="0"/>
        <w:jc w:val="left"/>
        <w:rPr>
          <w:rFonts w:eastAsia="Times New Roman" w:cs="Times New Roman"/>
          <w:sz w:val="24"/>
          <w:szCs w:val="24"/>
        </w:rPr>
        <w:suppressLineNumbers w:val="0"/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  <w:t xml:space="preserve">к</w:t>
      </w:r>
      <w:r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п</w:t>
      </w:r>
      <w:r>
        <w:rPr>
          <w:rFonts w:eastAsia="Times New Roman" w:cs="Times New Roman"/>
          <w:sz w:val="24"/>
          <w:szCs w:val="24"/>
        </w:rPr>
        <w:t xml:space="preserve">остановлени</w:t>
      </w:r>
      <w:r>
        <w:rPr>
          <w:rFonts w:eastAsia="Times New Roman" w:cs="Times New Roman"/>
          <w:sz w:val="24"/>
          <w:szCs w:val="24"/>
        </w:rPr>
        <w:t xml:space="preserve">ю</w:t>
      </w:r>
      <w:r>
        <w:rPr>
          <w:rFonts w:eastAsia="Times New Roman" w:cs="Times New Roman"/>
          <w:sz w:val="24"/>
          <w:szCs w:val="24"/>
        </w:rPr>
        <w:t xml:space="preserve"> администрации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ind w:left="5528" w:right="0"/>
        <w:jc w:val="left"/>
        <w:rPr>
          <w:rFonts w:eastAsia="Times New Roman" w:cs="Times New Roman"/>
          <w:sz w:val="26"/>
          <w:szCs w:val="26"/>
        </w:rPr>
        <w:suppressLineNumbers w:val="0"/>
      </w:pPr>
      <w:r>
        <w:rPr>
          <w:rFonts w:eastAsia="Times New Roman" w:cs="Times New Roman"/>
          <w:sz w:val="24"/>
          <w:szCs w:val="24"/>
        </w:rPr>
        <w:t xml:space="preserve">Печенгского</w:t>
      </w:r>
      <w:r>
        <w:rPr>
          <w:rFonts w:eastAsia="Times New Roman" w:cs="Times New Roman"/>
          <w:sz w:val="24"/>
          <w:szCs w:val="24"/>
        </w:rPr>
        <w:t xml:space="preserve"> муниципального округа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6"/>
          <w:szCs w:val="26"/>
        </w:rPr>
      </w:r>
    </w:p>
    <w:p>
      <w:pPr>
        <w:ind w:left="5528" w:right="0"/>
        <w:jc w:val="left"/>
        <w:rPr>
          <w:b w:val="0"/>
          <w:bCs w:val="0"/>
          <w:sz w:val="24"/>
          <w:szCs w:val="24"/>
        </w:rPr>
        <w:suppressLineNumbers w:val="0"/>
      </w:pPr>
      <w:r>
        <w:rPr>
          <w:rFonts w:eastAsia="Times New Roman" w:cs="Times New Roman"/>
          <w:sz w:val="24"/>
          <w:szCs w:val="24"/>
        </w:rPr>
        <w:t xml:space="preserve">от</w:t>
      </w:r>
      <w:r>
        <w:rPr>
          <w:rFonts w:eastAsia="Times New Roman" w:cs="Times New Roman"/>
          <w:sz w:val="24"/>
          <w:szCs w:val="24"/>
        </w:rPr>
        <w:t xml:space="preserve"> 09.0</w:t>
      </w:r>
      <w:r>
        <w:rPr>
          <w:rFonts w:eastAsia="Times New Roman" w:cs="Times New Roman"/>
          <w:b w:val="0"/>
          <w:bCs w:val="0"/>
          <w:sz w:val="24"/>
          <w:szCs w:val="24"/>
        </w:rPr>
        <w:t xml:space="preserve">6.2026 №</w:t>
      </w:r>
      <w:r>
        <w:rPr>
          <w:rFonts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1058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</w:t>
      </w:r>
      <w:r>
        <w:rPr>
          <w:b/>
          <w:sz w:val="24"/>
          <w:szCs w:val="24"/>
        </w:rPr>
        <w:t xml:space="preserve">дминистративный регламент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предоставления муниципальной услуги «</w:t>
      </w:r>
      <w:r>
        <w:rPr>
          <w:b/>
          <w:sz w:val="24"/>
          <w:szCs w:val="24"/>
        </w:rPr>
        <w:t xml:space="preserve">Постановка граждан на </w:t>
      </w:r>
      <w:r>
        <w:rPr>
          <w:b/>
          <w:sz w:val="24"/>
          <w:szCs w:val="24"/>
        </w:rPr>
        <w:t xml:space="preserve">у</w:t>
      </w:r>
      <w:r>
        <w:rPr>
          <w:b/>
          <w:sz w:val="24"/>
          <w:szCs w:val="24"/>
        </w:rPr>
        <w:t xml:space="preserve">чет в качестве лиц, имеющих право на предоставление земельных участков в собственность бесплатно на территории </w:t>
      </w:r>
      <w:r>
        <w:rPr>
          <w:b/>
          <w:sz w:val="24"/>
          <w:szCs w:val="24"/>
        </w:rPr>
        <w:t xml:space="preserve">Печенгского</w:t>
      </w:r>
      <w:r>
        <w:rPr>
          <w:b/>
          <w:sz w:val="24"/>
          <w:szCs w:val="24"/>
        </w:rPr>
        <w:t xml:space="preserve"> муниципального округа»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</w:t>
      </w:r>
      <w:r>
        <w:rPr>
          <w:b/>
          <w:sz w:val="24"/>
          <w:szCs w:val="24"/>
        </w:rPr>
        <w:t xml:space="preserve">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Предмет регулирования административного регламента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2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Административный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регл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амент устанавливает порядок и стандарт предоставления муниципальной услуги «Постановка граждан на учет в качестве лиц, имеющих право на предоставление земельных участков в собственность бесплатно» (далее - Административный регламент, муниципальная услуга).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2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Административный р</w:t>
      </w:r>
      <w:r>
        <w:rPr>
          <w:sz w:val="24"/>
          <w:szCs w:val="24"/>
        </w:rPr>
        <w:t xml:space="preserve">егламент </w:t>
      </w:r>
      <w:r>
        <w:rPr>
          <w:sz w:val="24"/>
          <w:szCs w:val="24"/>
        </w:rPr>
        <w:t xml:space="preserve">разработан в целях повышения качества предоставления и доступности муниципальной услуги, создания комфортных усл</w:t>
      </w:r>
      <w:r>
        <w:rPr>
          <w:sz w:val="24"/>
          <w:szCs w:val="24"/>
        </w:rPr>
        <w:t xml:space="preserve">овий для участников отношений и </w:t>
      </w:r>
      <w:r>
        <w:rPr>
          <w:sz w:val="24"/>
          <w:szCs w:val="24"/>
        </w:rPr>
        <w:t xml:space="preserve">определяет сроки и последовательность административных действий и административных процедур при предоставлении муниципальной услуги.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Возможные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цели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обращения: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contextualSpacing w:val="0"/>
        <w:ind w:left="0" w:right="0" w:firstLine="709"/>
        <w:jc w:val="both"/>
        <w:widowControl w:val="off"/>
        <w:tabs>
          <w:tab w:val="left" w:pos="1418" w:leader="none"/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постановка на учет в качестве лиц, имеющих право на предоставление земельных участков в собственность бесплатно, граждан, имеющих трех и более </w:t>
      </w:r>
      <w:r>
        <w:rPr>
          <w:spacing w:val="-2"/>
          <w:sz w:val="24"/>
          <w:szCs w:val="24"/>
        </w:rPr>
        <w:t xml:space="preserve">детей;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1418" w:leader="none"/>
          <w:tab w:val="left" w:pos="170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постановка на учет в качестве лиц, имеющих право на предоставление земельных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участков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бесплатно,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отдельных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категорий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граждан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случаях, предусмотренных федеральными законами или законами субъектов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Круг заявителей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1.2.1.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 Заявителями на получение муниципальной услуги являются следующие категории граждан, проживающих на территории Мурманской области: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а) участники Великой Отечественной войны, а также граждане, на которых законодательством распространены социальные гарантии и льготы участников Великой Отечественной войны (пункт 1 статьи 15 Закона № 462-01-ЗМО);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б) граждане, подвергшиеся воздействию радиации вследствие катастрофы на Чернобыльской АЭС (пункт 1 статьи 15 Закона № 462-01-ЗМО);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в) инвалиды первой и второй групп (пункт 1 статьи 15 Закона № 462-01-ЗМО);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г) многодетные семьи (статьи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15.2 Закона № 462-01-ЗМО)</w:t>
      </w:r>
      <w:r>
        <w:rPr>
          <w:rStyle w:val="1063"/>
          <w:rFonts w:eastAsia="Times New Roman" w:cs="Times New Roman"/>
          <w:color w:val="0f1115"/>
          <w:sz w:val="24"/>
          <w:szCs w:val="24"/>
          <w:lang w:eastAsia="ru-RU"/>
        </w:rPr>
        <w:footnoteReference w:id="2"/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д)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многодетные семьи (статьи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15.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1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Закона № 462-01-ЗМО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е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) участники специальной военной операции — военнослужащие, лица,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заключившие контракт о пребывании в добровольческом формировании,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содействующем выполнению задач, возложенных на Вооруженные Силы Российской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Федерации, лица, проходящие (проходившие) службу в войсках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национальной гвардии Российской Федерации и имеющие специальные звания полиции, удостоенные звания Героя Российской Федерации или награжденные орденами Российской Федерации за заслуги,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проявленные в ходе участия в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специальной военной операции, и являющиеся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ветеранами боевых действий (пункт 1 статьи 15.3 Закона № 462-01-ЗМО);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ж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) члены семей участников специальной военной операции, погибших (умерших) вследствие у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вечья (ранения, травмы, контузии) или заболевания, полученных ими в ходе участия в специальной военной операции (далее – члены семей погибших (умерших) участников специальной военной операции) (пункт 1 статьи 15.3 Закона № 462-01-ЗМО), к которым относятся: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супруга (супруг), не вступившая (не вступивший) в повторный брак;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дети, не достигшие возраста 18 лет;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дети старше 18 лет, если они стали инвалидами до достижения ими </w:t>
        <w:br/>
        <w:t xml:space="preserve">возраста 18 лет;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дети в возрасте до 23 лет, обучающиеся в образовательных организациях по очной форме обучения;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родители, проживавшие совместно с участниками специальной военной операции на дату их гибели (смерти);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40"/>
        </w:numPr>
        <w:ind w:left="0" w:right="0" w:firstLine="709"/>
        <w:jc w:val="both"/>
        <w:shd w:val="clear" w:color="auto" w:fill="ffffff"/>
        <w:tabs>
          <w:tab w:val="num" w:pos="426" w:leader="none"/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  <w:suppressLineNumbers w:val="0"/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лица, находившиеся на иждивении участников специальной военной операции на дату их гибели (смерти).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firstLine="567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1.2.2.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 От имени заявителей, указанных в пункте 1.2.1 настоящего Администр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ативного регламента, в целях получения муниципальной услуги могут выступать представители, действующие на основании документа, удостоверяющего права (полномочия) представителя в соответствии с законодательством Российской Федерации (далее — представитель).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044"/>
        <w:numPr>
          <w:ilvl w:val="1"/>
          <w:numId w:val="2"/>
        </w:numPr>
        <w:ind w:left="0" w:firstLine="0"/>
        <w:jc w:val="center"/>
        <w:tabs>
          <w:tab w:val="left" w:pos="426" w:leader="none"/>
          <w:tab w:val="left" w:pos="993" w:leader="none"/>
        </w:tabs>
        <w:rPr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Требование предоставления заявителю муниципальной услуги в соответствии с</w:t>
      </w:r>
      <w:r>
        <w:rPr>
          <w:b/>
          <w:sz w:val="24"/>
          <w:szCs w:val="24"/>
        </w:rPr>
        <w:t xml:space="preserve"> категориями (признаками) заявителей</w:t>
      </w:r>
      <w:r>
        <w:rPr>
          <w:b/>
          <w:sz w:val="24"/>
          <w:szCs w:val="24"/>
        </w:rPr>
        <w:t xml:space="preserve">, сведения о которых размещаются в реестре услуг и в федеральной государственной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информационной системе «Единый портал государственных и муниципальных услуг (функций)»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0"/>
        <w:tabs>
          <w:tab w:val="left" w:pos="426" w:leader="none"/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2"/>
        </w:numPr>
        <w:ind w:left="0" w:right="0"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Муниципальная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услуга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предоставляется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заявителю (</w:t>
      </w:r>
      <w:r>
        <w:rPr>
          <w:sz w:val="24"/>
          <w:szCs w:val="24"/>
        </w:rPr>
        <w:t xml:space="preserve">представителю заявителя)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категориями (признаками)</w:t>
      </w:r>
      <w:r>
        <w:rPr>
          <w:sz w:val="24"/>
          <w:szCs w:val="24"/>
        </w:rPr>
        <w:t xml:space="preserve"> заявителей, сведения о которых </w:t>
      </w:r>
      <w:r>
        <w:rPr>
          <w:sz w:val="24"/>
          <w:szCs w:val="24"/>
        </w:rPr>
        <w:t xml:space="preserve">размещаются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федеральной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государственной информационной</w:t>
      </w:r>
      <w:r>
        <w:rPr>
          <w:sz w:val="24"/>
          <w:szCs w:val="24"/>
        </w:rPr>
        <w:t xml:space="preserve"> системе «Единый портал государственных и муниципальных услуг (функций)»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2"/>
        </w:numPr>
        <w:ind w:left="0" w:right="0"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атегории заявителя для предоставления муниципальной услуги определя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тся в соответствии с приложением 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настоящему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дминистративному регламенту, исходя из установленных признаков заявителя, а также из результата предоставления муниципальной услуги, за предоставлением которой обратился заявитель (представитель заявителя).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1044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Стандарт предоставления </w:t>
      </w:r>
      <w:r>
        <w:rPr>
          <w:b/>
          <w:sz w:val="24"/>
          <w:szCs w:val="24"/>
        </w:rPr>
        <w:t xml:space="preserve">муниципаль</w:t>
      </w:r>
      <w:r>
        <w:rPr>
          <w:b/>
          <w:sz w:val="24"/>
          <w:szCs w:val="24"/>
        </w:rPr>
        <w:t xml:space="preserve">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Наименование </w:t>
      </w:r>
      <w:r>
        <w:rPr>
          <w:b/>
          <w:sz w:val="24"/>
          <w:szCs w:val="24"/>
        </w:rPr>
        <w:t xml:space="preserve">муниципаль</w:t>
      </w:r>
      <w:r>
        <w:rPr>
          <w:b/>
          <w:sz w:val="24"/>
          <w:szCs w:val="24"/>
        </w:rPr>
        <w:t xml:space="preserve">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2.1.1.</w:t>
      </w:r>
      <w:r>
        <w:rPr>
          <w:sz w:val="24"/>
          <w:szCs w:val="24"/>
        </w:rPr>
        <w:t xml:space="preserve"> Наименование муниципальной услуги: </w:t>
      </w:r>
      <w:r>
        <w:rPr>
          <w:sz w:val="24"/>
          <w:szCs w:val="24"/>
        </w:rPr>
        <w:t xml:space="preserve">«Постановка граждан на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чет в качестве лиц, имеющих право на предоставление земельных участков в собственность бесплатно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8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</w:t>
      </w:r>
      <w:r>
        <w:rPr>
          <w:b/>
          <w:sz w:val="24"/>
          <w:szCs w:val="24"/>
        </w:rPr>
        <w:t xml:space="preserve">аименование</w:t>
      </w:r>
      <w:r>
        <w:rPr>
          <w:b/>
          <w:sz w:val="24"/>
          <w:szCs w:val="24"/>
        </w:rPr>
        <w:t xml:space="preserve"> уполномоченного</w:t>
      </w:r>
      <w:r>
        <w:rPr>
          <w:b/>
          <w:sz w:val="24"/>
          <w:szCs w:val="24"/>
        </w:rPr>
        <w:t xml:space="preserve"> органа, предоставляющего </w:t>
      </w:r>
      <w:r>
        <w:rPr>
          <w:b/>
          <w:sz w:val="24"/>
          <w:szCs w:val="24"/>
        </w:rPr>
        <w:t xml:space="preserve">муниципаль</w:t>
      </w:r>
      <w:r>
        <w:rPr>
          <w:b/>
          <w:sz w:val="24"/>
          <w:szCs w:val="24"/>
        </w:rPr>
        <w:t xml:space="preserve">ную услугу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1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осуществляется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дминистраци</w:t>
      </w:r>
      <w:r>
        <w:rPr>
          <w:sz w:val="24"/>
          <w:szCs w:val="24"/>
        </w:rPr>
        <w:t xml:space="preserve">ей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уполномоченный орган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1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Непосредственное п</w:t>
      </w:r>
      <w:r>
        <w:rPr>
          <w:sz w:val="24"/>
          <w:szCs w:val="24"/>
        </w:rPr>
        <w:t xml:space="preserve">редоставление муниципальной услуги осуществляется Комитетом по управлению имуществом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(далее – структурное подразделение Администрации).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2"/>
          <w:numId w:val="1"/>
        </w:num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заявлений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и документов, необходимых для предоставления муниципальной услуги, осуществляется: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-уполномоченным органом;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-многофункциональным центром предоставления государственных                                                                   муниципальных услуг (далее — МФЦ) при наличии заключенного соглашения о взаимодействии;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-посредством Единого портала;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-почтовым отправлением.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pStyle w:val="1044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Результат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2.3.1.</w:t>
      </w:r>
      <w:r>
        <w:rPr>
          <w:b w:val="0"/>
          <w:bCs w:val="0"/>
          <w:sz w:val="24"/>
          <w:szCs w:val="24"/>
        </w:rPr>
        <w:t xml:space="preserve"> Ре</w:t>
      </w:r>
      <w:r>
        <w:rPr>
          <w:sz w:val="24"/>
          <w:szCs w:val="24"/>
        </w:rPr>
        <w:t xml:space="preserve">зультатом предоставления муниципальной услуги является: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 xml:space="preserve">распоряжение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уполномоченного органа </w:t>
      </w:r>
      <w:r>
        <w:rPr>
          <w:sz w:val="24"/>
          <w:szCs w:val="24"/>
        </w:rPr>
        <w:t xml:space="preserve">о постановке </w:t>
      </w:r>
      <w:r>
        <w:rPr>
          <w:sz w:val="24"/>
          <w:szCs w:val="24"/>
        </w:rPr>
        <w:t xml:space="preserve">заявителя </w:t>
      </w:r>
      <w:r>
        <w:rPr>
          <w:sz w:val="24"/>
          <w:szCs w:val="24"/>
        </w:rPr>
        <w:t xml:space="preserve">на учет в целях бесплатного предоставления земельного </w:t>
      </w:r>
      <w:r>
        <w:rPr>
          <w:sz w:val="24"/>
          <w:szCs w:val="24"/>
        </w:rPr>
        <w:t xml:space="preserve">участка</w:t>
      </w:r>
      <w:r>
        <w:rPr>
          <w:sz w:val="24"/>
          <w:szCs w:val="24"/>
        </w:rPr>
        <w:t xml:space="preserve"> в собственность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 xml:space="preserve">распоряжение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уполномоченного органа </w:t>
      </w:r>
      <w:r>
        <w:rPr>
          <w:sz w:val="24"/>
          <w:szCs w:val="24"/>
        </w:rPr>
        <w:t xml:space="preserve">об отказе в </w:t>
      </w:r>
      <w:r>
        <w:rPr>
          <w:sz w:val="24"/>
          <w:szCs w:val="24"/>
        </w:rPr>
        <w:t xml:space="preserve">постановке заявителя на учет в целях бесплатного предоставления земельного участка в собственность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color w:val="ff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2.3.2.</w:t>
      </w:r>
      <w:r>
        <w:rPr>
          <w:b w:val="0"/>
          <w:bCs w:val="0"/>
          <w:color w:val="ff000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Р</w:t>
      </w:r>
      <w:r>
        <w:rPr>
          <w:sz w:val="24"/>
          <w:szCs w:val="24"/>
        </w:rPr>
        <w:t xml:space="preserve">езультат предоставления </w:t>
      </w:r>
      <w:r>
        <w:rPr>
          <w:sz w:val="24"/>
          <w:szCs w:val="24"/>
        </w:rPr>
        <w:t xml:space="preserve">муниципальной услуги может быть получен</w:t>
      </w:r>
      <w:r>
        <w:rPr>
          <w:rStyle w:val="1063"/>
          <w:sz w:val="24"/>
          <w:szCs w:val="24"/>
        </w:rPr>
        <w:footnoteReference w:id="3"/>
      </w:r>
      <w:r>
        <w:rPr>
          <w:sz w:val="24"/>
          <w:szCs w:val="24"/>
        </w:rPr>
        <w:t xml:space="preserve">: 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на бумажном носителе при личном обращении в </w:t>
      </w:r>
      <w:r>
        <w:rPr>
          <w:sz w:val="24"/>
          <w:szCs w:val="24"/>
        </w:rPr>
        <w:t xml:space="preserve">структурное подразделение </w:t>
      </w:r>
      <w:r>
        <w:rPr>
          <w:sz w:val="24"/>
          <w:szCs w:val="24"/>
        </w:rPr>
        <w:t xml:space="preserve">Администраци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на бумажном носителе почтовым отправлением по указанному в заявлении адресу;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  <w:tab w:val="left" w:pos="1134" w:leader="none"/>
        </w:tabs>
        <w:rPr>
          <w:rFonts w:eastAsia="Times New Roman" w:cs="Times New Roman"/>
          <w:color w:val="0f1115"/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 электронной форме в личный кабинет заявителя на Едином портале – при подаче заявления через Единый портал.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Способ получения результата указывается заявителем в заявлении.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Результат предоставления муниципальной услуги, направленный уполномоченным органом в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личный кабинет заявителя на Едином портале, может быть выдан заявителю в любом МФЦ Мурманской области по выбору заявителя независимо от его места жительства или места пребывания на бумажном носителе в виде распечатанного экземпляра электронного документа.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jc w:val="both"/>
        <w:tabs>
          <w:tab w:val="left" w:pos="70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2.4.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Срок предоставления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1134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Максимальный</w:t>
      </w:r>
      <w:r>
        <w:rPr>
          <w:b w:val="0"/>
          <w:bCs w:val="0"/>
          <w:sz w:val="24"/>
          <w:szCs w:val="24"/>
        </w:rPr>
        <w:t xml:space="preserve"> срок предоставления муниципальной услуги </w:t>
      </w:r>
      <w:r>
        <w:rPr>
          <w:b w:val="0"/>
          <w:bCs w:val="0"/>
          <w:sz w:val="24"/>
          <w:szCs w:val="24"/>
        </w:rPr>
        <w:t xml:space="preserve">составляет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8 рабочих дней </w:t>
      </w:r>
      <w:r>
        <w:rPr>
          <w:b w:val="0"/>
          <w:bCs w:val="0"/>
          <w:sz w:val="24"/>
          <w:szCs w:val="24"/>
        </w:rPr>
        <w:t xml:space="preserve">со</w:t>
      </w:r>
      <w:r>
        <w:rPr>
          <w:b w:val="0"/>
          <w:bCs w:val="0"/>
          <w:sz w:val="24"/>
          <w:szCs w:val="24"/>
        </w:rPr>
        <w:t xml:space="preserve"> дня </w:t>
      </w:r>
      <w:r>
        <w:rPr>
          <w:b w:val="0"/>
          <w:bCs w:val="0"/>
          <w:sz w:val="24"/>
          <w:szCs w:val="24"/>
        </w:rPr>
        <w:t xml:space="preserve">регистрации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заявления</w:t>
      </w:r>
      <w:r>
        <w:rPr>
          <w:b w:val="0"/>
          <w:bCs w:val="0"/>
          <w:sz w:val="24"/>
          <w:szCs w:val="24"/>
        </w:rPr>
        <w:t xml:space="preserve"> и документов, </w:t>
      </w:r>
      <w:r>
        <w:rPr>
          <w:b w:val="0"/>
          <w:bCs w:val="0"/>
          <w:sz w:val="24"/>
          <w:szCs w:val="24"/>
        </w:rPr>
        <w:t xml:space="preserve">необходимых для предоставления </w:t>
      </w:r>
      <w:r>
        <w:rPr>
          <w:b w:val="0"/>
          <w:bCs w:val="0"/>
          <w:sz w:val="24"/>
          <w:szCs w:val="24"/>
        </w:rPr>
        <w:t xml:space="preserve">муниципальной </w:t>
      </w:r>
      <w:r>
        <w:rPr>
          <w:b w:val="0"/>
          <w:bCs w:val="0"/>
          <w:sz w:val="24"/>
          <w:szCs w:val="24"/>
        </w:rPr>
        <w:t xml:space="preserve">услуги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.2.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При осу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ществлении межвед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омственного информационного взаимодействия на бумажном носителе (в случае отсутствия технической возможности направления запросов в электронной форме с использованием единой системы межведомственного электронного взаимодействия, а также в случае отсутствия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сведений о Заявителе в государственных информационных системах и государственных информационных ресурсах органов и организаций) уполномоченный орган вправе принять решение о приостановлении срока рассмотрения заявления до получения от органов (организаций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) документов (сведений), необходимых для принятия решения, но </w:t>
      </w:r>
      <w:r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t xml:space="preserve">не более чем на 20 </w:t>
      </w:r>
      <w:r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t xml:space="preserve">календарных дней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. Указанное решение направляется заявителю в течение одного рабочего дня со дня его принятия.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предоставления з</w:t>
      </w:r>
      <w:r>
        <w:rPr>
          <w:sz w:val="24"/>
          <w:szCs w:val="24"/>
        </w:rPr>
        <w:t xml:space="preserve">аявления и документов через МФЦ</w:t>
      </w:r>
      <w:r>
        <w:rPr>
          <w:sz w:val="24"/>
          <w:szCs w:val="24"/>
        </w:rPr>
        <w:t xml:space="preserve"> срок предоставления муниципальной услуги исчисляется со дня передачи МФЦ заявления и документов в </w:t>
      </w:r>
      <w:r>
        <w:rPr>
          <w:sz w:val="24"/>
          <w:szCs w:val="24"/>
        </w:rPr>
        <w:t xml:space="preserve">структурное подразделение Администрации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2.4.3.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Срок предоставления муниципальной услуги исчисляется со дня регистрации заявления в уполномоченном органе до дня направления заявителю результата предоставления муниципальной услуги.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 случае предоставления з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аявления и документов через МФЦ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срок предоставления муниципальной услуги исчисляется со дня регистрации в уполномоченном органе заявления и документов, полученных от МФЦ.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МФЦ обеспечивает передачу заявления и документов в уполномоченный орган в порядке и сроки, установленные соглашением о взаимодействии, заключенным между МФЦ и уполномоченным органом, но не позднее следующего рабочего дня. 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2.4.4.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В случае обращения заявителя за предоставлением муниципальной услуги на Едином портале посредством портальной формы, указанной в </w:t>
      </w:r>
      <w:r>
        <w:rPr>
          <w:rFonts w:eastAsia="Times New Roman" w:cs="Times New Roman"/>
          <w:sz w:val="24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sz w:val="24"/>
          <w:szCs w:val="24"/>
          <w:lang w:eastAsia="ru-RU"/>
        </w:rPr>
        <w:t xml:space="preserve"> уведомлении, срок оказания услуги не должен превышать 8 рабочих дней.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2.5.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Размер платы, взимаемой</w:t>
      </w:r>
      <w:r>
        <w:rPr>
          <w:b/>
          <w:sz w:val="24"/>
          <w:szCs w:val="24"/>
        </w:rPr>
        <w:t xml:space="preserve"> с заявителя при предоставлении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firstLine="0"/>
        <w:jc w:val="center"/>
        <w:tabs>
          <w:tab w:val="left" w:pos="4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муниципальной услуги, и способы ее взимания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3829" w:hanging="5246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2.5.1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 Предоставление муниципальной услуги осуществляется бесплатно.</w:t>
      </w:r>
      <w:r>
        <w:rPr>
          <w:b w:val="0"/>
          <w:bCs w:val="0"/>
          <w:sz w:val="24"/>
          <w:szCs w:val="24"/>
        </w:rPr>
        <w:t xml:space="preserve"> Государственная пошлина или иная плата не взимается.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2.5.2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 В</w:t>
      </w:r>
      <w:r>
        <w:rPr>
          <w:sz w:val="24"/>
          <w:szCs w:val="24"/>
        </w:rPr>
        <w:t xml:space="preserve"> соответствии со статьей 22.1 «Основ законодательства Российской Федерации о нотариате», утвержденных Верховным Советом Российской Федерации </w:t>
        <w:br/>
        <w:t xml:space="preserve">от 11.02.1993 № 4462-1, выдача нотариально заверенных копий </w:t>
      </w:r>
      <w:r>
        <w:rPr>
          <w:sz w:val="24"/>
          <w:szCs w:val="24"/>
        </w:rPr>
        <w:t xml:space="preserve">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</w:t>
      </w:r>
      <w:r>
        <w:rPr>
          <w:sz w:val="24"/>
          <w:szCs w:val="24"/>
        </w:rPr>
        <w:t xml:space="preserve">действий взимается нотариусами.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center"/>
        <w:tabs>
          <w:tab w:val="left" w:pos="0" w:leader="none"/>
          <w:tab w:val="left" w:pos="4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2.6.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</w:t>
      </w:r>
      <w:r>
        <w:rPr>
          <w:b/>
          <w:sz w:val="24"/>
          <w:szCs w:val="24"/>
        </w:rPr>
        <w:t xml:space="preserve">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tabs>
          <w:tab w:val="left" w:pos="0" w:leader="none"/>
          <w:tab w:val="left" w:pos="426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2.6.1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Максимальное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время ожидания в очереди при подаче заявления и документов (при личном обращении в структурное подразделение) и при получении результата предоставления муниципальной услуги составляет </w:t>
      </w:r>
      <w:r>
        <w:rPr>
          <w:rFonts w:eastAsia="Times New Roman" w:cs="Times New Roman"/>
          <w:b/>
          <w:bCs/>
          <w:color w:val="0f1115"/>
          <w:sz w:val="24"/>
          <w:szCs w:val="24"/>
          <w:lang w:eastAsia="ru-RU"/>
        </w:rPr>
        <w:t xml:space="preserve">не более 15 минут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firstLine="567"/>
        <w:jc w:val="center"/>
        <w:tabs>
          <w:tab w:val="left" w:pos="709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tabs>
          <w:tab w:val="left" w:pos="709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2.7.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Срок регистрации заявления заявителя о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Срок регистрации заявления о предоставлении муници</w:t>
      </w:r>
      <w:r>
        <w:rPr>
          <w:b w:val="0"/>
          <w:bCs w:val="0"/>
          <w:sz w:val="24"/>
          <w:szCs w:val="24"/>
        </w:rPr>
        <w:t xml:space="preserve">пальной услуги составляет 1 рабочий день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с даты поступления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в уполномоченный орган заявления, представленного заявителем в уполномоченный орган непосредственно, через МФЦ, посредством направления почтового отправления или с использованием Единого портала.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2.7.2.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Зая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вление и документы, поступившие в уполномоченный орган </w:t>
        <w:br/>
        <w:t xml:space="preserve">после 16 часов 00 минут рабочего дня либо в выходной или нерабочий праздничный день, регистрируются на следующий рабочий день.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</w:t>
      </w:r>
      <w:r>
        <w:rPr>
          <w:b/>
          <w:sz w:val="24"/>
          <w:szCs w:val="24"/>
        </w:rPr>
        <w:t xml:space="preserve">8</w:t>
      </w:r>
      <w:r>
        <w:rPr>
          <w:b/>
          <w:sz w:val="24"/>
          <w:szCs w:val="24"/>
        </w:rPr>
        <w:t xml:space="preserve">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Требования к помеще</w:t>
      </w:r>
      <w:r>
        <w:rPr>
          <w:b/>
          <w:sz w:val="24"/>
          <w:szCs w:val="24"/>
        </w:rPr>
        <w:t xml:space="preserve">ниям, в которых предоставляются </w:t>
      </w:r>
      <w:r>
        <w:rPr>
          <w:b/>
          <w:sz w:val="24"/>
          <w:szCs w:val="24"/>
        </w:rPr>
        <w:t xml:space="preserve">муниципальные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Требова</w:t>
      </w:r>
      <w:r>
        <w:rPr>
          <w:sz w:val="24"/>
          <w:szCs w:val="24"/>
        </w:rPr>
        <w:t xml:space="preserve">ния к помещениям, в которых предоставляется муниципальная услуга, размещены на сайте </w:t>
      </w:r>
      <w:bookmarkStart w:id="0" w:name="_Ref214965326"/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информационн</w:t>
      </w:r>
      <w:r>
        <w:rPr>
          <w:sz w:val="24"/>
          <w:szCs w:val="24"/>
        </w:rPr>
        <w:t xml:space="preserve">о-</w:t>
      </w:r>
      <w:r>
        <w:rPr>
          <w:sz w:val="24"/>
          <w:szCs w:val="24"/>
        </w:rPr>
        <w:t xml:space="preserve"> телекоммуникационной сети «Интернет», а также на Едином портале</w:t>
      </w:r>
      <w:r>
        <w:rPr>
          <w:rStyle w:val="1063"/>
          <w:sz w:val="24"/>
          <w:szCs w:val="24"/>
        </w:rPr>
        <w:footnoteReference w:id="4"/>
      </w:r>
      <w:bookmarkEnd w:id="0"/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</w:t>
      </w:r>
      <w:r>
        <w:rPr>
          <w:b/>
          <w:sz w:val="24"/>
          <w:szCs w:val="24"/>
        </w:rPr>
        <w:t xml:space="preserve">9</w:t>
      </w:r>
      <w:r>
        <w:rPr>
          <w:b/>
          <w:sz w:val="24"/>
          <w:szCs w:val="24"/>
        </w:rPr>
        <w:t xml:space="preserve">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Показатели </w:t>
      </w:r>
      <w:r>
        <w:rPr>
          <w:b/>
          <w:sz w:val="24"/>
          <w:szCs w:val="24"/>
        </w:rPr>
        <w:t xml:space="preserve"> доступности </w:t>
      </w:r>
      <w:r>
        <w:rPr>
          <w:b/>
          <w:sz w:val="24"/>
          <w:szCs w:val="24"/>
        </w:rPr>
        <w:t xml:space="preserve">и качества </w:t>
      </w:r>
      <w:r>
        <w:rPr>
          <w:b/>
          <w:sz w:val="24"/>
          <w:szCs w:val="24"/>
        </w:rPr>
        <w:t xml:space="preserve">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426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  <w:tab w:val="left" w:pos="993" w:leader="none"/>
        </w:tabs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9</w:t>
      </w:r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Переч</w:t>
      </w:r>
      <w:r>
        <w:rPr>
          <w:sz w:val="24"/>
          <w:szCs w:val="24"/>
        </w:rPr>
        <w:t xml:space="preserve">ень показателей качества и </w:t>
      </w:r>
      <w:r>
        <w:rPr>
          <w:sz w:val="24"/>
          <w:szCs w:val="24"/>
        </w:rPr>
        <w:t xml:space="preserve">доступности </w:t>
      </w:r>
      <w:r>
        <w:rPr>
          <w:sz w:val="24"/>
          <w:szCs w:val="24"/>
        </w:rPr>
        <w:t xml:space="preserve">муниципальной</w:t>
      </w:r>
      <w:r>
        <w:rPr>
          <w:sz w:val="24"/>
          <w:szCs w:val="24"/>
        </w:rPr>
        <w:t xml:space="preserve"> услуги размещен</w:t>
      </w:r>
      <w:r>
        <w:rPr>
          <w:sz w:val="24"/>
          <w:szCs w:val="24"/>
        </w:rPr>
        <w:t xml:space="preserve"> на 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в информационн</w:t>
      </w:r>
      <w:r>
        <w:rPr>
          <w:sz w:val="24"/>
          <w:szCs w:val="24"/>
        </w:rPr>
        <w:t xml:space="preserve">о-</w:t>
      </w:r>
      <w:r>
        <w:rPr>
          <w:sz w:val="24"/>
          <w:szCs w:val="24"/>
        </w:rPr>
        <w:t xml:space="preserve"> телекоммуникационной сети «Интернет»,</w:t>
      </w:r>
      <w:r>
        <w:rPr>
          <w:sz w:val="24"/>
          <w:szCs w:val="24"/>
        </w:rPr>
        <w:t xml:space="preserve"> а также на </w:t>
      </w:r>
      <w:r>
        <w:rPr>
          <w:sz w:val="24"/>
          <w:szCs w:val="24"/>
        </w:rPr>
        <w:t xml:space="preserve">Едином портале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NOTEREF _Ref214965326 \f \h </w:instrText>
      </w:r>
      <w:r>
        <w:rPr>
          <w:sz w:val="24"/>
          <w:szCs w:val="24"/>
        </w:rPr>
        <w:instrText xml:space="preserve"> \* MERGEFORMAT </w:instrText>
      </w:r>
      <w:r>
        <w:rPr>
          <w:sz w:val="24"/>
          <w:szCs w:val="24"/>
        </w:rPr>
        <w:fldChar w:fldCharType="separate"/>
      </w:r>
      <w:r>
        <w:rPr>
          <w:rStyle w:val="1063"/>
          <w:sz w:val="24"/>
          <w:szCs w:val="24"/>
        </w:rPr>
        <w:t xml:space="preserve">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5"/>
        <w:jc w:val="center"/>
        <w:spacing w:before="1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right="0"/>
        <w:jc w:val="center"/>
        <w:spacing w:before="1"/>
        <w:rPr>
          <w:b/>
          <w:bCs/>
          <w:sz w:val="24"/>
          <w:szCs w:val="24"/>
          <w:highlight w:val="none"/>
        </w:rPr>
        <w:suppressLineNumbers w:val="0"/>
      </w:pPr>
      <w:r>
        <w:rPr>
          <w:b/>
          <w:sz w:val="24"/>
          <w:szCs w:val="24"/>
        </w:rPr>
        <w:t xml:space="preserve">2.</w:t>
      </w:r>
      <w:r>
        <w:rPr>
          <w:b/>
          <w:sz w:val="24"/>
          <w:szCs w:val="24"/>
        </w:rPr>
        <w:t xml:space="preserve">10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Иные требования к предоставлению муниципальной услуги</w:t>
      </w:r>
      <w:r>
        <w:rPr>
          <w:b/>
          <w:sz w:val="24"/>
          <w:szCs w:val="24"/>
        </w:rPr>
        <w:t xml:space="preserve">, в том числе</w:t>
      </w:r>
      <w:r>
        <w:rPr>
          <w:b/>
          <w:sz w:val="24"/>
          <w:szCs w:val="24"/>
        </w:rPr>
        <w:t xml:space="preserve"> учитывающие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особенности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предоставления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муниципальных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услуг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 многофункциональных центрах и особенности предоставления муниципальных услуг в электронной форме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right="55"/>
        <w:jc w:val="center"/>
        <w:spacing w:before="1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tabs>
          <w:tab w:val="left" w:pos="1276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10</w:t>
      </w:r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Услуги, которые являются необходимыми и обязательными для предоставления муниципальной услуги, отсутствуют.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10</w:t>
      </w:r>
      <w:r>
        <w:rPr>
          <w:b w:val="0"/>
          <w:bCs w:val="0"/>
          <w:sz w:val="24"/>
          <w:szCs w:val="24"/>
        </w:rPr>
        <w:t xml:space="preserve">.2.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 Для предоставления муниципальной услуги используются следующие информационные системы: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34"/>
        </w:numPr>
        <w:ind w:left="0" w:righ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федеральная государственная информационная система «Единый портал государственных и муниципальных услуг (функций)» (ЕПГУ);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34"/>
        </w:numPr>
        <w:ind w:left="0" w:righ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федеральная государственная информационная система «Единая система идентификац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ии и ау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тентификации» (ЕСИА);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34"/>
        </w:numPr>
        <w:ind w:left="0" w:righ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федеральная государственная информационная система «Единая система межведомственного электронного взаимодействия» (СМЭВ);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numPr>
          <w:ilvl w:val="0"/>
          <w:numId w:val="34"/>
        </w:numPr>
        <w:ind w:left="0" w:right="0" w:firstLine="709"/>
        <w:jc w:val="both"/>
        <w:shd w:val="clear" w:color="auto" w:fill="ffffff"/>
        <w:tabs>
          <w:tab w:val="clear" w:pos="720" w:leader="none"/>
        </w:tabs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система электронного документооборота уполномоченного органа.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10</w:t>
      </w:r>
      <w:r>
        <w:rPr>
          <w:b w:val="0"/>
          <w:bCs w:val="0"/>
          <w:sz w:val="24"/>
          <w:szCs w:val="24"/>
        </w:rPr>
        <w:t xml:space="preserve">.3.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Предост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авление муниц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ипальной услуги в МФЦ осуществляется при наличии соглашения о взаимодействии, заключенного между МФЦ и уполномоченным органом в соответствии с Федеральным законом от 27.07.2010 № 210-ФЗ «Об организации предоставления государственных и муниципальных услуг».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Муниципальная услуга предоставляется в МФЦ в части: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 информирования заявителей (представителей) о порядке предоставления муниципальной услуги в многофункциональном центре;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- приема и передачи в уполномоченный орган заявления и документов, необходимых для предоставления муниципальной услуги.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МФЦ вправе принять решение об отказе в приеме заявления и документов и (или) информации, необходимых для предоставления муниципальной услуги, в следующих случаях: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а) отсутствие документа, удостоверяющего личность;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б) отсутствие документа, подтверждающего полномочия представителя заявителя (в случае обращения представителя заявителя), предусмотренного требованиями настоящего Административного регламента.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В случае обращения заявителя (представителя) в МФЦ, заявление и документы на предоставление муниципальной услуги направляются в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уполномоченный орган в 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пор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ядке, предусмотренном соглашением о взаимодействии.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2.10</w:t>
      </w:r>
      <w:r>
        <w:rPr>
          <w:b w:val="0"/>
          <w:bCs w:val="0"/>
          <w:sz w:val="24"/>
          <w:szCs w:val="24"/>
        </w:rPr>
        <w:t xml:space="preserve">.4</w:t>
      </w:r>
      <w:r>
        <w:rPr>
          <w:b w:val="0"/>
          <w:bCs w:val="0"/>
          <w:sz w:val="24"/>
          <w:szCs w:val="24"/>
        </w:rPr>
        <w:t xml:space="preserve">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Невозможность предоставления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носителе, в случае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,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если заявитель в момент подачи заявления выразил письменное желание получить результаты предоставления муниципальной услуги лично, обусловлена предоставлением муниципальной услуги только совершеннолетним физическим лицам.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10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орядок предоставления результатов муниципальной услуги в отношении несовершеннолетнего, оформленных в форме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совершеннолетним физическим лицам.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644"/>
        <w:jc w:val="center"/>
        <w:tabs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left="0"/>
        <w:jc w:val="center"/>
        <w:tabs>
          <w:tab w:val="left" w:pos="426" w:leader="none"/>
        </w:tabs>
        <w:rPr>
          <w:b/>
          <w:bCs/>
          <w:sz w:val="24"/>
          <w:szCs w:val="24"/>
          <w:highlight w:val="none"/>
        </w:rPr>
        <w:suppressLineNumbers w:val="0"/>
      </w:pPr>
      <w:r>
        <w:rPr>
          <w:b/>
          <w:sz w:val="24"/>
          <w:szCs w:val="24"/>
        </w:rPr>
        <w:t xml:space="preserve">2.11.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Исчерпывающий перечень документов, необходимых для пред</w:t>
      </w:r>
      <w:r>
        <w:rPr>
          <w:b/>
          <w:sz w:val="24"/>
          <w:szCs w:val="24"/>
        </w:rPr>
        <w:t xml:space="preserve">оставления муниципальной услуги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left="644"/>
        <w:jc w:val="center"/>
        <w:tabs>
          <w:tab w:val="left" w:pos="42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11</w:t>
      </w:r>
      <w:r>
        <w:rPr>
          <w:b w:val="0"/>
          <w:bCs w:val="0"/>
          <w:sz w:val="24"/>
          <w:szCs w:val="24"/>
        </w:rPr>
        <w:t xml:space="preserve">.1.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Исчерпывающий перечень документов, необходимых в соответствии с законодательными и ины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 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таблице № 3 приложения № 1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, </w:t>
        <w:br/>
        <w:t xml:space="preserve">приложений № 4, 5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к 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настоящему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.2.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Форма заявления о предоставлении муниципальной услуги приведена 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в 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приложении № 2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к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настоящему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2.11.3.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Возможность комплексного предоставления заявителям двух и более муниципальных услуг при обращении посредством формирования единого запроса с использованием Единого портала не предусмотрена.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2.11.4.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Копии документов, обязанность по предоставлению которых возложена на заявителя, предоставленные одновременно с подлинниками, после проверки их соответствия оригиналам заверяются лицом, принимающим документы, оригиналы возвращаются заявителю.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2.11.5.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В случае представления заявителем нотариально заверенных копий представление оригиналов документов не требуется.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2.11.6.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При представлении заявителем документов, выполненных не на государственном языке Российской Федерации, одновременно представляется их перевод на русский яз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ык, удостоверенный нотариусом.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left="644" w:right="849"/>
        <w:jc w:val="center"/>
        <w:widowControl w:val="off"/>
        <w:tabs>
          <w:tab w:val="left" w:pos="964" w:leader="none"/>
          <w:tab w:val="left" w:pos="1428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/>
        <w:jc w:val="center"/>
        <w:widowControl w:val="off"/>
        <w:tabs>
          <w:tab w:val="left" w:pos="964" w:leader="none"/>
          <w:tab w:val="left" w:pos="1428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2.12.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Исчерпывающий перечень оснований для отказа в приеме запроса о предоставлении муниципальной услуги и </w:t>
      </w:r>
      <w:r>
        <w:rPr>
          <w:b/>
          <w:sz w:val="24"/>
          <w:szCs w:val="24"/>
        </w:rPr>
        <w:t xml:space="preserve">документов, необходимых</w:t>
      </w:r>
      <w:r>
        <w:rPr>
          <w:b/>
          <w:sz w:val="24"/>
          <w:szCs w:val="24"/>
        </w:rPr>
        <w:t xml:space="preserve"> для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предоставления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муниципальной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услуги,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исчерпывающий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перечень оснований для приостановления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предоставления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муниципальной услуги или для отказа в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0" w:right="0"/>
        <w:tabs>
          <w:tab w:val="left" w:pos="426" w:leader="none"/>
        </w:tabs>
        <w:rPr>
          <w:b/>
          <w:color w:val="000000" w:themeColor="text1"/>
          <w:sz w:val="24"/>
          <w:szCs w:val="24"/>
        </w:rPr>
        <w:suppressLineNumbers w:val="0"/>
      </w:pP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.1</w:t>
      </w:r>
      <w:r>
        <w:rPr>
          <w:b w:val="0"/>
          <w:bCs w:val="0"/>
          <w:sz w:val="24"/>
          <w:szCs w:val="24"/>
        </w:rPr>
        <w:t xml:space="preserve">. 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заявитель должен представить самостоятельно, и документы, которые заявитель вправе представить по собственной инициативе, приведен в 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таблице № 3 приложения № 1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к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настоящему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b w:val="0"/>
          <w:bCs w:val="0"/>
          <w:sz w:val="24"/>
          <w:szCs w:val="24"/>
        </w:rPr>
      </w:r>
      <w:r>
        <w:rPr>
          <w:rFonts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2.12.2.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Форма заявления о предоставлении муниципальной услуги приведена в 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приложении № 2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к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настоящему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b w:val="0"/>
          <w:bCs w:val="0"/>
          <w:sz w:val="24"/>
          <w:szCs w:val="24"/>
        </w:rPr>
      </w:r>
      <w:r>
        <w:rPr>
          <w:rFonts w:eastAsia="Times New Roman" w:cs="Times New Roman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2.12.</w:t>
      </w:r>
      <w:r>
        <w:rPr>
          <w:b w:val="0"/>
          <w:bCs w:val="0"/>
          <w:sz w:val="24"/>
          <w:szCs w:val="24"/>
        </w:rPr>
        <w:t xml:space="preserve">3. 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Основаниями для отказа в предоставлении муниципальной услуги являются: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Основания для отказа в предоставлении муниципальной услуги приведены в 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таблице № 4 приложения № 1</w:t>
      </w:r>
      <w:r>
        <w:rPr>
          <w:rFonts w:eastAsia="Times New Roman" w:cs="Times New Roman"/>
          <w:b w:val="0"/>
          <w:bCs w:val="0"/>
          <w:sz w:val="24"/>
          <w:szCs w:val="24"/>
          <w:lang w:eastAsia="ru-RU"/>
        </w:rPr>
        <w:t xml:space="preserve"> 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к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настоящему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Административному регламенту.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.4.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В случае отказа в предоставлении муниципальной услуги уполномоченный орган уведомляет за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явителя о причинах такого отказа с указанием перечня документов и информ</w:t>
      </w:r>
      <w:r>
        <w:rPr>
          <w:rFonts w:eastAsia="Times New Roman" w:cs="Times New Roman"/>
          <w:color w:val="0f1115"/>
          <w:sz w:val="24"/>
          <w:szCs w:val="24"/>
          <w:lang w:eastAsia="ru-RU"/>
        </w:rPr>
        <w:t xml:space="preserve">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  <w:r>
        <w:rPr>
          <w:rFonts w:eastAsia="Times New Roman" w:cs="Times New Roman"/>
          <w:color w:val="0f1115"/>
          <w:sz w:val="24"/>
          <w:szCs w:val="24"/>
        </w:rPr>
      </w:r>
      <w:r>
        <w:rPr>
          <w:rFonts w:eastAsia="Times New Roman" w:cs="Times New Roman"/>
          <w:color w:val="0f1115"/>
          <w:sz w:val="24"/>
          <w:szCs w:val="24"/>
        </w:rPr>
      </w:r>
    </w:p>
    <w:p>
      <w:pPr>
        <w:ind w:right="279"/>
        <w:jc w:val="both"/>
        <w:widowControl w:val="off"/>
        <w:tabs>
          <w:tab w:val="left" w:pos="186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0"/>
          <w:numId w:val="20"/>
        </w:numPr>
        <w:ind w:left="0" w:firstLine="0"/>
        <w:jc w:val="center"/>
        <w:tabs>
          <w:tab w:val="left" w:pos="284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Состав, последовательность и сроки выполнения административных процедур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1"/>
          <w:numId w:val="20"/>
        </w:numPr>
        <w:ind w:left="0" w:right="0" w:firstLine="0"/>
        <w:jc w:val="center"/>
        <w:widowControl w:val="off"/>
        <w:tabs>
          <w:tab w:val="left" w:pos="2493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Перечень осуществляемых при предоставлении муниципальной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услуги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административных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процедур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0"/>
        <w:tabs>
          <w:tab w:val="left" w:pos="56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0" w:right="0" w:firstLine="709"/>
        <w:jc w:val="both"/>
        <w:spacing w:before="0" w:beforeAutospacing="0"/>
        <w:widowControl w:val="off"/>
        <w:tabs>
          <w:tab w:val="left" w:pos="0" w:leader="none"/>
        </w:tabs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3.1</w:t>
      </w:r>
      <w:bookmarkStart w:id="1" w:name="_GoBack"/>
      <w:r>
        <w:rPr>
          <w:b w:val="0"/>
          <w:bCs w:val="0"/>
          <w:sz w:val="24"/>
          <w:szCs w:val="24"/>
        </w:rPr>
      </w:r>
      <w:bookmarkEnd w:id="1"/>
      <w:r>
        <w:rPr>
          <w:b w:val="0"/>
          <w:bCs w:val="0"/>
          <w:sz w:val="24"/>
          <w:szCs w:val="24"/>
        </w:rPr>
        <w:t xml:space="preserve">.1.</w:t>
      </w:r>
      <w:r>
        <w:rPr>
          <w:b w:val="0"/>
          <w:bCs w:val="0"/>
          <w:sz w:val="24"/>
          <w:szCs w:val="24"/>
        </w:rPr>
        <w:t xml:space="preserve"> При обращении</w:t>
      </w:r>
      <w:r>
        <w:rPr>
          <w:b w:val="0"/>
          <w:bCs w:val="0"/>
          <w:sz w:val="24"/>
          <w:szCs w:val="24"/>
        </w:rPr>
        <w:t xml:space="preserve"> заявителя за предоставлением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муниципальной услуги осуществляются  следующие административные процедуры: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Профилирование заявителя;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Прием заявления и документов (информации), необходимых для предоставления муниципальной услуги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Межведомственное информационное взаимодействие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Приостановление предоставления муниципальной услуги (при наличии оснований)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Принятие решения о предоставлении (об отказе в предоставлении) муниципальной услуги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numPr>
          <w:ilvl w:val="0"/>
          <w:numId w:val="35"/>
        </w:numPr>
        <w:ind w:left="0" w:right="0" w:firstLine="709"/>
        <w:jc w:val="both"/>
        <w:spacing w:before="0" w:beforeAutospacing="0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Предоставление результата муниципальной услуги.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ind w:right="1962"/>
        <w:widowControl w:val="off"/>
        <w:tabs>
          <w:tab w:val="left" w:pos="24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numPr>
          <w:ilvl w:val="1"/>
          <w:numId w:val="20"/>
        </w:numPr>
        <w:ind w:left="0" w:right="0" w:firstLine="0"/>
        <w:jc w:val="center"/>
        <w:widowControl w:val="off"/>
        <w:tabs>
          <w:tab w:val="left" w:pos="2493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Проактивный</w:t>
      </w:r>
      <w:r>
        <w:rPr>
          <w:b/>
          <w:sz w:val="24"/>
          <w:szCs w:val="24"/>
        </w:rPr>
        <w:t xml:space="preserve"> (упреждающий) </w:t>
      </w:r>
      <w:r>
        <w:rPr>
          <w:b/>
          <w:sz w:val="24"/>
          <w:szCs w:val="24"/>
        </w:rPr>
        <w:t xml:space="preserve">реж</w:t>
      </w:r>
      <w:r>
        <w:rPr>
          <w:b/>
          <w:sz w:val="24"/>
          <w:szCs w:val="24"/>
        </w:rPr>
        <w:t xml:space="preserve">им </w:t>
      </w:r>
      <w:r>
        <w:rPr>
          <w:b/>
          <w:sz w:val="24"/>
          <w:szCs w:val="24"/>
        </w:rPr>
        <w:t xml:space="preserve">предоставления муниципальной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услуги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административных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процедур</w:t>
      </w:r>
      <w:r>
        <w:rPr>
          <w:rStyle w:val="1063"/>
          <w:sz w:val="24"/>
          <w:szCs w:val="24"/>
        </w:rPr>
        <w:footnoteReference w:id="5"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0" w:right="0" w:firstLine="0"/>
        <w:jc w:val="center"/>
        <w:widowControl w:val="off"/>
        <w:tabs>
          <w:tab w:val="left" w:pos="2493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3.2.1.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Му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ниципальная услуга предоставляется в упреждающем (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) режиме при наличии технической возможности отдельным категориям граждан, указанным в подпункте «д» пункта 1.2.1 Административного регламента при совокупности следующих условий: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-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наличие в уполномоченном органе сведений о заявителях, перечисленных в подпункте «д» пункта 1.2.1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настоящего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Административного регламента, позволяющих принять решение о постановке таких граждан на учет в качестве лиц, имеющих право не предоставление земельного участка в собственность бесплатно;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-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направление уполномоченным органом уведомления о возможности получения результата оказания муниципальной услуги и возможности подачи заявления в Единый личный кабинет заявителя на Едином портале.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3.2.2.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При предоставлении муниципальной услуги в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режиме предоставление документов, прилагаемых к заявлению, указанных в пункте 2.11.1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настоящего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Административного регламента, не требуется.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ind w:left="0" w:right="0" w:firstLine="709"/>
        <w:jc w:val="both"/>
        <w:shd w:val="clear" w:color="auto" w:fill="ffffff"/>
        <w:rPr>
          <w:rFonts w:eastAsia="Times New Roman" w:cs="Times New Roman"/>
          <w:b w:val="0"/>
          <w:bCs w:val="0"/>
          <w:color w:val="0f1115"/>
          <w:sz w:val="24"/>
          <w:szCs w:val="24"/>
        </w:rPr>
      </w:pP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3.2.3.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 При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проактивном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уведомлении заявителя о праве на предоставление муниципальной услуги выполняются административные процедуры, предусмотренные пунктом 3.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1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.1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настоящего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Административного регламента за исключением административной процедуры по приостановлению предоставления муниципальной услуги, в соответствии со сроком, указанным в пункте 2.4.4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настоящего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Административного регламента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  <w:lang w:eastAsia="ru-RU"/>
        </w:rPr>
        <w:t xml:space="preserve">. </w:t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  <w:r>
        <w:rPr>
          <w:rFonts w:eastAsia="Times New Roman" w:cs="Times New Roman"/>
          <w:b w:val="0"/>
          <w:bCs w:val="0"/>
          <w:color w:val="0f1115"/>
          <w:sz w:val="24"/>
          <w:szCs w:val="24"/>
        </w:rPr>
      </w:r>
    </w:p>
    <w:p>
      <w:pPr>
        <w:pStyle w:val="1044"/>
        <w:ind w:left="0"/>
        <w:jc w:val="both"/>
        <w:spacing w:before="290"/>
        <w:widowControl w:val="off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4"/>
        <w:numPr>
          <w:ilvl w:val="0"/>
          <w:numId w:val="30"/>
        </w:numPr>
        <w:ind w:left="0" w:right="0" w:firstLine="0"/>
        <w:jc w:val="center"/>
        <w:widowControl w:val="off"/>
        <w:tabs>
          <w:tab w:val="left" w:pos="863" w:leader="none"/>
          <w:tab w:val="left" w:pos="2164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Способы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информирования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заявителя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об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изменении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статуса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рассмотрения запроса о предоставлении муниципальной услуги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390" w:right="607"/>
        <w:widowControl w:val="off"/>
        <w:tabs>
          <w:tab w:val="left" w:pos="863" w:leader="none"/>
          <w:tab w:val="left" w:pos="216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4"/>
        <w:ind w:left="0" w:right="0" w:firstLine="709"/>
        <w:jc w:val="both"/>
        <w:spacing w:before="0" w:beforeAutospacing="0"/>
        <w:widowControl w:val="off"/>
        <w:tabs>
          <w:tab w:val="left" w:pos="1502" w:leader="none"/>
        </w:tabs>
        <w:rPr>
          <w:b w:val="0"/>
          <w:bCs w:val="0"/>
          <w:sz w:val="24"/>
          <w:szCs w:val="24"/>
        </w:rPr>
        <w:suppressLineNumbers w:val="0"/>
      </w:pPr>
      <w:r>
        <w:rPr>
          <w:b w:val="0"/>
          <w:bCs w:val="0"/>
          <w:sz w:val="24"/>
          <w:szCs w:val="24"/>
        </w:rPr>
        <w:t xml:space="preserve">4.1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 Информирование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заявителя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об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изменении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статуса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рассмотрения</w:t>
      </w:r>
      <w:r>
        <w:rPr>
          <w:b w:val="0"/>
          <w:bCs w:val="0"/>
          <w:spacing w:val="4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запроса заявителя о предоставлении муниципальной услуги </w:t>
      </w:r>
      <w:r>
        <w:rPr>
          <w:b w:val="0"/>
          <w:bCs w:val="0"/>
          <w:sz w:val="24"/>
          <w:szCs w:val="24"/>
        </w:rPr>
        <w:t xml:space="preserve"> осуществляется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1502" w:leader="none"/>
        </w:tabs>
        <w:rPr>
          <w:b w:val="0"/>
          <w:bCs w:val="0"/>
          <w:sz w:val="24"/>
          <w:szCs w:val="24"/>
        </w:rPr>
        <w:suppressLineNumbers w:val="0"/>
      </w:pPr>
      <w:r>
        <w:rPr>
          <w:b w:val="0"/>
          <w:bCs w:val="0"/>
          <w:sz w:val="24"/>
          <w:szCs w:val="24"/>
        </w:rPr>
        <w:t xml:space="preserve">-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при личном обращении в структурное подразделение Администрации;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1502" w:leader="none"/>
        </w:tabs>
        <w:rPr>
          <w:b w:val="0"/>
          <w:bCs w:val="0"/>
          <w:sz w:val="24"/>
          <w:szCs w:val="24"/>
        </w:rPr>
        <w:suppressLineNumbers w:val="0"/>
      </w:pPr>
      <w:r>
        <w:rPr>
          <w:b w:val="0"/>
          <w:bCs w:val="0"/>
          <w:sz w:val="24"/>
          <w:szCs w:val="24"/>
        </w:rPr>
        <w:t xml:space="preserve">- посредством телефонной связи;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1502" w:leader="none"/>
        </w:tabs>
        <w:rPr>
          <w:b w:val="0"/>
          <w:bCs w:val="0"/>
          <w:sz w:val="24"/>
          <w:szCs w:val="24"/>
        </w:rPr>
        <w:suppressLineNumbers w:val="0"/>
      </w:pPr>
      <w:r>
        <w:rPr>
          <w:b w:val="0"/>
          <w:bCs w:val="0"/>
          <w:sz w:val="24"/>
          <w:szCs w:val="24"/>
        </w:rPr>
        <w:t xml:space="preserve">- </w:t>
      </w:r>
      <w:r>
        <w:rPr>
          <w:b w:val="0"/>
          <w:bCs w:val="0"/>
          <w:sz w:val="24"/>
          <w:szCs w:val="24"/>
        </w:rPr>
        <w:t xml:space="preserve">посредством почтового отправления</w:t>
      </w:r>
      <w:r>
        <w:rPr>
          <w:b w:val="0"/>
          <w:bCs w:val="0"/>
          <w:sz w:val="24"/>
          <w:szCs w:val="24"/>
        </w:rPr>
        <w:t xml:space="preserve"> (по запросу заявителя)</w:t>
      </w:r>
      <w:r>
        <w:rPr>
          <w:b w:val="0"/>
          <w:bCs w:val="0"/>
          <w:sz w:val="24"/>
          <w:szCs w:val="24"/>
        </w:rPr>
        <w:t xml:space="preserve">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0" w:right="0" w:firstLine="709"/>
        <w:spacing w:before="0" w:beforeAutospacing="0"/>
        <w:widowControl w:val="off"/>
        <w:tabs>
          <w:tab w:val="left" w:pos="1502" w:leader="none"/>
        </w:tabs>
        <w:rPr>
          <w:b w:val="0"/>
          <w:bCs w:val="0"/>
          <w:sz w:val="24"/>
          <w:szCs w:val="24"/>
        </w:rPr>
        <w:suppressLineNumbers w:val="0"/>
      </w:pPr>
      <w:r>
        <w:rPr>
          <w:b w:val="0"/>
          <w:bCs w:val="0"/>
          <w:sz w:val="24"/>
          <w:szCs w:val="24"/>
        </w:rPr>
        <w:t xml:space="preserve">- посредством Единого портала (в личный кабинет заявите</w:t>
      </w:r>
      <w:r>
        <w:rPr>
          <w:b w:val="0"/>
          <w:bCs w:val="0"/>
          <w:sz w:val="24"/>
          <w:szCs w:val="24"/>
        </w:rPr>
        <w:t xml:space="preserve">ля).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right="0"/>
        <w:jc w:val="center"/>
        <w:spacing w:before="1" w:line="240" w:lineRule="auto"/>
        <w:rPr>
          <w:b/>
          <w:bCs/>
          <w:sz w:val="24"/>
          <w:szCs w:val="24"/>
          <w:highlight w:val="none"/>
        </w:rPr>
        <w:suppressLineNumbers w:val="0"/>
      </w:pPr>
      <w:r>
        <w:rPr>
          <w:rFonts w:cs="Times New Roman"/>
          <w:b/>
          <w:bCs/>
          <w:sz w:val="24"/>
          <w:szCs w:val="24"/>
        </w:rPr>
        <w:t xml:space="preserve">I. </w:t>
      </w:r>
      <w:r>
        <w:rPr>
          <w:b/>
          <w:sz w:val="24"/>
          <w:szCs w:val="24"/>
        </w:rPr>
        <w:t xml:space="preserve">Перечень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условных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обозначений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сокращений</w:t>
      </w:r>
      <w:r>
        <w:rPr>
          <w:b/>
          <w:sz w:val="24"/>
          <w:szCs w:val="24"/>
        </w:rPr>
        <w:t xml:space="preserve">: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ind w:right="0"/>
        <w:jc w:val="center"/>
        <w:spacing w:before="1" w:line="240" w:lineRule="auto"/>
        <w:rPr>
          <w:b/>
          <w:bCs/>
          <w:sz w:val="24"/>
          <w:szCs w:val="24"/>
        </w:rPr>
        <w:suppressLineNumbers w:val="0"/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tbl>
      <w:tblPr>
        <w:tblW w:w="92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615"/>
        <w:gridCol w:w="6599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Сокращение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Расшифровка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Административный регламент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«Постановка граждан на 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чет в качестве лиц, имеющих право на предоставление земельных участков в собственность бесплатно на территории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Муниципальная услуга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Уполномоченный орган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Структурное подразделение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Комитет по управлению имуществом</w:t>
            </w:r>
            <w:r>
              <w:rPr>
                <w:rFonts w:cs="Times New Roman"/>
                <w:sz w:val="24"/>
                <w:szCs w:val="24"/>
              </w:rPr>
              <w:t xml:space="preserve"> администрации </w:t>
            </w:r>
            <w:r>
              <w:rPr>
                <w:rFonts w:cs="Times New Roman"/>
                <w:sz w:val="24"/>
                <w:szCs w:val="24"/>
              </w:rPr>
              <w:t xml:space="preserve">Печенгского</w:t>
            </w:r>
            <w:r>
              <w:rPr>
                <w:rFonts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МФЦ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Многофункциональный центр предоставления государственных и муниципальных услуг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Единый портал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Федеральная государственная информационная система «Единый портал государственных и муниципальных услуг (функций)» (ЕПГУ)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ЕСИА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Федеральная государственная информационная система «Единая система идентификац</w:t>
            </w:r>
            <w:r>
              <w:rPr>
                <w:rFonts w:cs="Times New Roman"/>
                <w:sz w:val="24"/>
                <w:szCs w:val="24"/>
              </w:rPr>
              <w:t xml:space="preserve">ии и ау</w:t>
            </w:r>
            <w:r>
              <w:rPr>
                <w:rFonts w:cs="Times New Roman"/>
                <w:sz w:val="24"/>
                <w:szCs w:val="24"/>
              </w:rPr>
              <w:t xml:space="preserve">тентификации»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СМЭВ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Федеральная государственная информационная система «Единая система межведомственного электронного взаимодействия»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СНИЛС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Страховой номер индивидуального лицевого счета в системе обязательного пенсионного страхования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Заявитель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Гражданин (семья), обратившийся за предоставлением муниципальной услуги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Лицо, уполномоченное заявителем в установленном порядке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Закон № 462-01-</w:t>
            </w:r>
            <w:r>
              <w:rPr>
                <w:rFonts w:cs="Times New Roman"/>
                <w:sz w:val="24"/>
                <w:szCs w:val="24"/>
              </w:rPr>
              <w:t xml:space="preserve">ЗМО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6599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Закон Мурманской области от 31.12.2003 № 462-01-</w:t>
            </w:r>
            <w:r>
              <w:rPr>
                <w:rFonts w:cs="Times New Roman"/>
                <w:sz w:val="24"/>
                <w:szCs w:val="24"/>
              </w:rPr>
              <w:t xml:space="preserve">ЗМО </w:t>
              <w:br/>
              <w:t xml:space="preserve">«Об основах регулирования земельных отношений в Мурманской области»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pStyle w:val="1071"/>
        <w:spacing w:before="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both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ind w:left="0"/>
        <w:jc w:val="center"/>
        <w:rPr>
          <w:rFonts w:cs="Times New Roman"/>
          <w:sz w:val="24"/>
          <w:szCs w:val="24"/>
        </w:rPr>
        <w:suppressLineNumbers w:val="0"/>
      </w:pPr>
      <w:r>
        <w:rPr>
          <w:rFonts w:cs="Times New Roman"/>
          <w:b/>
          <w:bCs/>
          <w:sz w:val="24"/>
          <w:szCs w:val="24"/>
        </w:rPr>
        <w:t xml:space="preserve">Условные обозначения способов подачи документов: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ind w:left="0"/>
        <w:jc w:val="center"/>
        <w:widowControl w:val="off"/>
        <w:rPr>
          <w:rFonts w:eastAsia="Times New Roman" w:cs="Times New Roman"/>
          <w:sz w:val="24"/>
          <w:szCs w:val="24"/>
        </w:rPr>
        <w:suppressLineNumbers w:val="0"/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tbl>
      <w:tblPr>
        <w:tblW w:w="9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38"/>
        <w:gridCol w:w="7213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Обозначение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Расшифровка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Личная подача документов в уполномоченный орган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МФЦ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Подача документов через многофункциональный центр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Подача документов почтовым отправлением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21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Подача документов в электронной форме через Единый портал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Условные обозначения требований к документам</w:t>
      </w:r>
      <w:r>
        <w:rPr>
          <w:rFonts w:cs="Times New Roman"/>
          <w:b/>
          <w:bCs/>
          <w:sz w:val="24"/>
          <w:szCs w:val="24"/>
        </w:rPr>
        <w:t xml:space="preserve">: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center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tbl>
      <w:tblPr>
        <w:tblW w:w="92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647"/>
        <w:gridCol w:w="7567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Обозначение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Расшифровка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Оригинал документа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документа, заверенная лицом, принимающим документы (при предъявлении оригинала)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документа, заверенная нотариально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э)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документа в электронной форме (скан-копия)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Э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772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Электронный документ, сформированный при заполнении интерактивной формы на Едином портале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rPr>
          <w:rFonts w:eastAsia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567" w:right="850" w:bottom="255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</w:p>
    <w:p>
      <w:pPr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II. Идентификаторы</w:t>
      </w:r>
      <w:r>
        <w:rPr>
          <w:rFonts w:cs="Times New Roman"/>
          <w:b/>
          <w:bCs/>
          <w:sz w:val="24"/>
          <w:szCs w:val="24"/>
        </w:rPr>
        <w:t xml:space="preserve"> категорий (признаков) заявителей</w: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</w:p>
    <w:p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Таблица № 1. Перечень признаков заявителя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712"/>
        <w:gridCol w:w="5634"/>
        <w:gridCol w:w="3254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/>
                <w:b/>
                <w:sz w:val="24"/>
                <w:szCs w:val="24"/>
              </w:rPr>
              <w:t xml:space="preserve">п</w:t>
            </w:r>
            <w:r>
              <w:rPr>
                <w:rFonts w:cs="Times New Roman"/>
                <w:b/>
                <w:sz w:val="24"/>
                <w:szCs w:val="24"/>
              </w:rPr>
              <w:t xml:space="preserve">/п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Признак заявителя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Идентификатор категории (признака)</w:t>
            </w:r>
            <w:r>
              <w:rPr>
                <w:rFonts w:cs="Times New Roman"/>
                <w:b/>
                <w:sz w:val="24"/>
                <w:szCs w:val="24"/>
              </w:rPr>
            </w:r>
            <w:r>
              <w:rPr>
                <w:rFonts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Результат предоставления муниципальной услуги: решение о постановке на учет (об отказе в постановке на учет)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Участники Великой Отечественной войны и приравненные к ним лица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Граждане, подвергшиеся воздействию радиации вследствие катастрофы на Чернобыльской АЭС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2ФЛ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Инвалиды первой и второй групп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3ФЛ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Многодетная семья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Участники специальной военной операции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Члены семей погибших (умерших) участников СВО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7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Представитель Заявитель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III. Исчерпывающий перечень документов, необходимых для предоставления муниципальной услуги</w: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</w:p>
    <w:p>
      <w:pPr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Таблица № 3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572"/>
        <w:gridCol w:w="1890"/>
        <w:gridCol w:w="2363"/>
        <w:gridCol w:w="1165"/>
        <w:gridCol w:w="1783"/>
        <w:gridCol w:w="1827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r>
              <w:rPr>
                <w:rFonts w:cs="Times New Roman"/>
                <w:sz w:val="24"/>
                <w:szCs w:val="24"/>
              </w:rPr>
              <w:t xml:space="preserve">п</w:t>
            </w:r>
            <w:r>
              <w:rPr>
                <w:rFonts w:cs="Times New Roman"/>
                <w:sz w:val="24"/>
                <w:szCs w:val="24"/>
              </w:rPr>
              <w:t xml:space="preserve">/п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Идентифика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торы</w:t>
            </w:r>
            <w:r>
              <w:rPr>
                <w:rFonts w:cs="Times New Roman"/>
                <w:sz w:val="24"/>
                <w:szCs w:val="24"/>
              </w:rPr>
              <w:t xml:space="preserve"> категорий (признаков) заявителей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Перечень необходимых документов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Способы пода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чи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Требования к </w:t>
            </w:r>
            <w:r>
              <w:rPr>
                <w:rFonts w:cs="Times New Roman"/>
                <w:sz w:val="24"/>
                <w:szCs w:val="24"/>
              </w:rPr>
              <w:t xml:space="preserve">представле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нию</w:t>
            </w:r>
            <w:r>
              <w:rPr>
                <w:rFonts w:cs="Times New Roman"/>
                <w:sz w:val="24"/>
                <w:szCs w:val="24"/>
              </w:rPr>
              <w:t xml:space="preserve"> документов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Иные требования </w:t>
            </w:r>
            <w:r>
              <w:rPr>
                <w:rFonts w:cs="Times New Roman"/>
                <w:sz w:val="24"/>
                <w:szCs w:val="24"/>
              </w:rPr>
              <w:t xml:space="preserve">-п</w:t>
            </w:r>
            <w:r>
              <w:rPr>
                <w:rFonts w:cs="Times New Roman"/>
                <w:sz w:val="24"/>
                <w:szCs w:val="24"/>
              </w:rPr>
              <w:t xml:space="preserve">римечание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Mar>
              <w:left w:w="0" w:type="dxa"/>
              <w:top w:w="150" w:type="dxa"/>
              <w:right w:w="240" w:type="dxa"/>
              <w:bottom w:w="150" w:type="dxa"/>
            </w:tcMar>
            <w:tcW w:w="960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Исчерпывающий перечень документов, которые заявитель должен представить самостоятельно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Заявление о постановке на учет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(Л, МФЦ, ПС); Э (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  <w:t xml:space="preserve">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 экземпляр</w:t>
            </w:r>
            <w:r>
              <w:rPr>
                <w:rFonts w:cs="Times New Roman"/>
                <w:sz w:val="24"/>
                <w:szCs w:val="24"/>
              </w:rPr>
              <w:t xml:space="preserve"> по форме приложения 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Копии страниц паспорта гражданина РФ (персональные данные, место жительства)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 Л, МФЦ — сверка с оригиналом, оригинал возвращается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1ПЗ, 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удостоверения участника Великой Отечественной войны или иного документа, подтверждаю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щего</w:t>
            </w:r>
            <w:r>
              <w:rPr>
                <w:rFonts w:cs="Times New Roman"/>
                <w:sz w:val="24"/>
                <w:szCs w:val="24"/>
              </w:rPr>
              <w:t xml:space="preserve"> статус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2ФЛ, 2ПЗ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удостоверения гражданина, подвергшегося воздействию радиации вследствие катастрофы на Чернобыльской АЭС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Копии страниц паспортов всех </w:t>
            </w:r>
            <w:r>
              <w:rPr>
                <w:rFonts w:cs="Times New Roman"/>
                <w:sz w:val="24"/>
                <w:szCs w:val="24"/>
              </w:rPr>
              <w:t xml:space="preserve">совершеннолет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них членов многодетной семьи, а также граждан РФ, достигших возраста 14 лет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 Л, МФЦ — сверка с оригиналами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Копии свидетельств о заключении (расторжении) брака, о рождении каждого из детей, об установлении отцовства, об усыновлении (удочерении)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cs="Times New Roman"/>
                <w:sz w:val="24"/>
                <w:szCs w:val="24"/>
              </w:rPr>
              <w:t xml:space="preserve">выданные компете</w:t>
            </w:r>
            <w:r>
              <w:rPr>
                <w:rFonts w:cs="Times New Roman"/>
                <w:sz w:val="24"/>
                <w:szCs w:val="24"/>
              </w:rPr>
              <w:t xml:space="preserve">нтными органами иностранного государства, и их нотариально удостоверенный перевод на русский язык (предоставляется гражданами в случае регистрации заключения (расторжения) брака, смерти, перемены фамилии, имени, отчества, установления отцовства, рождения, </w:t>
            </w:r>
            <w:r>
              <w:rPr>
                <w:rFonts w:cs="Times New Roman"/>
                <w:sz w:val="24"/>
                <w:szCs w:val="24"/>
              </w:rPr>
              <w:t xml:space="preserve">-  </w:t>
            </w:r>
            <w:r>
              <w:rPr>
                <w:rFonts w:cs="Times New Roman"/>
                <w:sz w:val="24"/>
                <w:szCs w:val="24"/>
              </w:rPr>
              <w:t xml:space="preserve">усыновления (удочерения) на </w:t>
            </w:r>
            <w:r>
              <w:rPr>
                <w:rFonts w:cs="Times New Roman"/>
                <w:sz w:val="24"/>
                <w:szCs w:val="24"/>
              </w:rPr>
              <w:t xml:space="preserve">территории иностранного государства)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7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подтверждающие обучение членов многодетной семьи в возрасте от 18 до 23 лет в образовательных организациях по очной форме обучения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 наличии </w:t>
            </w:r>
            <w:r>
              <w:rPr>
                <w:rFonts w:cs="Times New Roman"/>
                <w:sz w:val="24"/>
                <w:szCs w:val="24"/>
              </w:rPr>
              <w:t xml:space="preserve">обучающихся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8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5УСВО, 5ПЗ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</w:t>
            </w:r>
            <w:r>
              <w:rPr>
                <w:rFonts w:cs="Times New Roman"/>
                <w:sz w:val="24"/>
                <w:szCs w:val="24"/>
              </w:rPr>
              <w:t xml:space="preserve">подтвержда</w:t>
            </w:r>
            <w:r>
              <w:rPr>
                <w:rFonts w:cs="Times New Roman"/>
                <w:sz w:val="24"/>
                <w:szCs w:val="24"/>
              </w:rPr>
              <w:t xml:space="preserve">щие</w:t>
            </w:r>
            <w:r>
              <w:rPr>
                <w:rFonts w:cs="Times New Roman"/>
                <w:sz w:val="24"/>
                <w:szCs w:val="24"/>
              </w:rPr>
              <w:t xml:space="preserve"> участие в специальной военной операции (в случае отсутствия сведений в распоряжении Министерства обороны Российской Федерации)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9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подтверждающие родство с погибшим (умершим) участником СВО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10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подтверждающие гибель (смерть) участника СВО вследствие увечья (ранения, травмы, контузии) или заболевания, полученного в </w:t>
            </w:r>
            <w:r>
              <w:rPr>
                <w:rFonts w:cs="Times New Roman"/>
                <w:sz w:val="24"/>
                <w:szCs w:val="24"/>
              </w:rPr>
              <w:t xml:space="preserve">ходе участия в СВО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 (дети от 18 до 23 лет),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подтверждающие обучение в образовательных организациях по очной форме обучения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 (лица, находившиеся на иждивении),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Документы, подтверждающие нахождение на иждивении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Согласие на обработку персональных данных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(Л, МФЦ, ПС); формирует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при заполнении </w:t>
            </w:r>
            <w:r>
              <w:rPr>
                <w:rFonts w:cs="Times New Roman"/>
                <w:sz w:val="24"/>
                <w:szCs w:val="24"/>
              </w:rPr>
              <w:t xml:space="preserve">интерактив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ной формы (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  <w:t xml:space="preserve">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форме приложения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№ 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Согласие на обработку персональных данных, разрешенных для распространения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(Л, МФЦ, ПС); формирует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при заполнении </w:t>
            </w:r>
            <w:r>
              <w:rPr>
                <w:rFonts w:cs="Times New Roman"/>
                <w:sz w:val="24"/>
                <w:szCs w:val="24"/>
              </w:rPr>
              <w:t xml:space="preserve">интеракти</w:t>
            </w:r>
            <w:r>
              <w:rPr>
                <w:rFonts w:cs="Times New Roman"/>
                <w:sz w:val="24"/>
                <w:szCs w:val="24"/>
              </w:rPr>
              <w:t xml:space="preserve">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ной формы (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  <w:t xml:space="preserve">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форме приложения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 № 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Согласия на обработку персональных данных всех </w:t>
            </w:r>
            <w:r>
              <w:rPr>
                <w:rFonts w:cs="Times New Roman"/>
                <w:sz w:val="24"/>
                <w:szCs w:val="24"/>
              </w:rPr>
              <w:t xml:space="preserve">совершеннолет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них членов многодетной семьи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(Л, МФЦ, ПС); формирует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при заполнении </w:t>
            </w:r>
            <w:r>
              <w:rPr>
                <w:rFonts w:cs="Times New Roman"/>
                <w:sz w:val="24"/>
                <w:szCs w:val="24"/>
              </w:rPr>
              <w:t xml:space="preserve">интерактив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ной формы (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  <w:t xml:space="preserve">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форме приложения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№ 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16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Согласие на обработку персональных данных несовершенн</w:t>
            </w:r>
            <w:r>
              <w:rPr>
                <w:rFonts w:cs="Times New Roman"/>
                <w:sz w:val="24"/>
                <w:szCs w:val="24"/>
              </w:rPr>
              <w:t xml:space="preserve">олетних детей (от родителей /зако</w:t>
            </w:r>
            <w:r>
              <w:rPr>
                <w:rFonts w:cs="Times New Roman"/>
                <w:sz w:val="24"/>
                <w:szCs w:val="24"/>
              </w:rPr>
              <w:t xml:space="preserve">нных представителей)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(Л, МФЦ, ПС); формирует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при заполнении </w:t>
            </w:r>
            <w:r>
              <w:rPr>
                <w:rFonts w:cs="Times New Roman"/>
                <w:sz w:val="24"/>
                <w:szCs w:val="24"/>
              </w:rPr>
              <w:t xml:space="preserve">интерактив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ной формы (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  <w:t xml:space="preserve">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По форме приложения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№ 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17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Документ, подтверждающий полномочия представителя (доверенность)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Л, МФЦ, ПС, </w:t>
            </w:r>
            <w:r>
              <w:rPr>
                <w:rFonts w:cs="Times New Roman"/>
                <w:sz w:val="24"/>
                <w:szCs w:val="24"/>
              </w:rPr>
              <w:t xml:space="preserve">ЕП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или К (Л, МФЦ); </w:t>
            </w:r>
            <w:r>
              <w:rPr>
                <w:rFonts w:cs="Times New Roman"/>
                <w:sz w:val="24"/>
                <w:szCs w:val="24"/>
              </w:rPr>
              <w:t xml:space="preserve">К(</w:t>
            </w:r>
            <w:r>
              <w:rPr>
                <w:rFonts w:cs="Times New Roman"/>
                <w:sz w:val="24"/>
                <w:szCs w:val="24"/>
              </w:rPr>
              <w:t xml:space="preserve">Н) (ПС); К(э) (ЕП)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 Л, МФЦ</w:t>
            </w:r>
            <w:r>
              <w:rPr>
                <w:rFonts w:cs="Times New Roman"/>
                <w:color w:val="0070c0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— сверка с оригиналом, оригинал возвращается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Mar>
              <w:left w:w="0" w:type="dxa"/>
              <w:top w:w="150" w:type="dxa"/>
              <w:right w:w="240" w:type="dxa"/>
              <w:bottom w:w="150" w:type="dxa"/>
            </w:tcMar>
            <w:tcW w:w="960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Исчерпывающий перечень документов, которые заявитель вправе представить по собственной инициативе (подлежат межведомственному запросу)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18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 и (или) информация, подтверждающие проживание заявителя на территории муниципального образования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органах </w:t>
            </w:r>
            <w:r>
              <w:rPr>
                <w:rFonts w:cs="Times New Roman"/>
                <w:sz w:val="24"/>
                <w:szCs w:val="24"/>
              </w:rPr>
              <w:t xml:space="preserve">регистрацион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ного</w:t>
            </w:r>
            <w:r>
              <w:rPr>
                <w:rFonts w:cs="Times New Roman"/>
                <w:sz w:val="24"/>
                <w:szCs w:val="24"/>
              </w:rPr>
              <w:t xml:space="preserve"> учета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19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1ПЗ, 2ПЗ, 3ПЗ, 4ПЗ,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Выписка из ЕГРН о правах отдельного лица на имевшиеся (имеющиеся) у него объекты недвижимости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Запрашивается в </w:t>
            </w:r>
            <w:r>
              <w:rPr>
                <w:rFonts w:cs="Times New Roman"/>
                <w:sz w:val="24"/>
                <w:szCs w:val="24"/>
              </w:rPr>
              <w:t xml:space="preserve">Росреестре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20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 (при постановке для ИЖС), 1ПЗ, 2ПЗ, 3ПЗ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Копия решения о признании гражданина </w:t>
            </w:r>
            <w:r>
              <w:rPr>
                <w:rFonts w:cs="Times New Roman"/>
                <w:sz w:val="24"/>
                <w:szCs w:val="24"/>
              </w:rPr>
              <w:t xml:space="preserve">нуждающимся</w:t>
            </w:r>
            <w:r>
              <w:rPr>
                <w:rFonts w:cs="Times New Roman"/>
                <w:sz w:val="24"/>
                <w:szCs w:val="24"/>
              </w:rPr>
              <w:t xml:space="preserve"> в предоставлении жилого помещения по </w:t>
            </w:r>
            <w:r>
              <w:rPr>
                <w:rFonts w:cs="Times New Roman"/>
                <w:sz w:val="24"/>
                <w:szCs w:val="24"/>
              </w:rPr>
              <w:t xml:space="preserve">договору социального найма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Запрашивается в органе, ведущем учет </w:t>
            </w:r>
            <w:r>
              <w:rPr>
                <w:rFonts w:cs="Times New Roman"/>
                <w:sz w:val="24"/>
                <w:szCs w:val="24"/>
              </w:rPr>
              <w:t xml:space="preserve">нуждающихся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семейном положении членов многодетной семьи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органах ЗАГС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регистрации членов многодетной семьи по месту жительства (месту пребывания)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органах </w:t>
            </w:r>
            <w:r>
              <w:rPr>
                <w:rFonts w:cs="Times New Roman"/>
                <w:sz w:val="24"/>
                <w:szCs w:val="24"/>
              </w:rPr>
              <w:t xml:space="preserve">регистрацион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ного</w:t>
            </w:r>
            <w:r>
              <w:rPr>
                <w:rFonts w:cs="Times New Roman"/>
                <w:sz w:val="24"/>
                <w:szCs w:val="24"/>
              </w:rPr>
              <w:t xml:space="preserve"> учета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Сведения, подтверждающие, что родители не лишены родительских прав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органах опеки и </w:t>
            </w:r>
            <w:r>
              <w:rPr>
                <w:rFonts w:cs="Times New Roman"/>
                <w:sz w:val="24"/>
                <w:szCs w:val="24"/>
              </w:rPr>
              <w:t xml:space="preserve">попечительст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5УСВО, 5ПЗ, 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об участии в специальной военной операции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Минобороны России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5УСВО, 5ПЗ, 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присвоении звания Героя РФ или награждении орденом РФ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Минобороны России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26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5УСВО, 5ПЗ, 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наличии статуса ветерана боевых действий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Минобороны России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27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</w:t>
            </w:r>
            <w:r>
              <w:rPr>
                <w:rFonts w:cs="Times New Roman"/>
                <w:sz w:val="24"/>
                <w:szCs w:val="24"/>
              </w:rPr>
              <w:t xml:space="preserve">совместном проживании родителей с участником СВО на дату его гибели (смерти)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органах </w:t>
            </w:r>
            <w:r>
              <w:rPr>
                <w:rFonts w:cs="Times New Roman"/>
                <w:sz w:val="24"/>
                <w:szCs w:val="24"/>
              </w:rPr>
              <w:t xml:space="preserve">регистрацион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ного</w:t>
            </w:r>
            <w:r>
              <w:rPr>
                <w:rFonts w:cs="Times New Roman"/>
                <w:sz w:val="24"/>
                <w:szCs w:val="24"/>
              </w:rPr>
              <w:t xml:space="preserve"> учета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5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28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890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6ЧС (дети старше 18 лет, ставшие инвалидами до 18 лет),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236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об установлении инвалидности до достижения возраста 18 лет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165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1783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—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182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Запрашивают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ся</w:t>
            </w:r>
            <w:r>
              <w:rPr>
                <w:rFonts w:cs="Times New Roman"/>
                <w:sz w:val="24"/>
                <w:szCs w:val="24"/>
              </w:rPr>
              <w:t xml:space="preserve"> в учреждениях МСЭ / СФР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cs="Times New Roman"/>
          <w:b/>
          <w:bCs/>
          <w:sz w:val="24"/>
          <w:szCs w:val="24"/>
          <w:highlight w:val="none"/>
        </w:rPr>
      </w:pPr>
      <w:r>
        <w:rPr>
          <w:rFonts w:cs="Times New Roman"/>
          <w:b/>
          <w:bCs/>
          <w:sz w:val="24"/>
          <w:szCs w:val="24"/>
        </w:rPr>
        <w:t xml:space="preserve">IV. Исчерпывающий перечень оснований для отказа в приеме заявления и документов, оснований для приостановления предоставления муниципальной услуги, оснований для отказа в предоставлении муниципальной услуги</w:t>
      </w:r>
      <w:r>
        <w:rPr>
          <w:rFonts w:cs="Times New Roman"/>
          <w:b/>
          <w:bCs/>
          <w:sz w:val="24"/>
          <w:szCs w:val="24"/>
          <w:highlight w:val="none"/>
        </w:rPr>
      </w:r>
      <w:r>
        <w:rPr>
          <w:rFonts w:cs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  <w:highlight w:val="none"/>
        </w:rPr>
      </w:r>
      <w:r>
        <w:rPr>
          <w:rFonts w:cs="Times New Roman"/>
          <w:b/>
          <w:bCs/>
          <w:sz w:val="24"/>
          <w:szCs w:val="24"/>
          <w:highlight w:val="none"/>
        </w:rPr>
      </w:r>
      <w:r>
        <w:rPr>
          <w:rFonts w:cs="Times New Roman"/>
          <w:b/>
          <w:bCs/>
          <w:sz w:val="24"/>
          <w:szCs w:val="24"/>
        </w:rPr>
      </w:r>
    </w:p>
    <w:p>
      <w:pPr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Таблица № 4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jc w:val="right"/>
        <w:rPr>
          <w:sz w:val="24"/>
          <w:szCs w:val="24"/>
          <w:highlight w:val="green"/>
        </w:rPr>
      </w:pP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</w:p>
    <w:tbl>
      <w:tblPr>
        <w:tblW w:w="89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3407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№ </w:t>
            </w:r>
            <w:r>
              <w:rPr>
                <w:rFonts w:cs="Times New Roman"/>
                <w:sz w:val="24"/>
                <w:szCs w:val="24"/>
              </w:rPr>
              <w:t xml:space="preserve">п</w:t>
            </w:r>
            <w:r>
              <w:rPr>
                <w:rFonts w:cs="Times New Roman"/>
                <w:sz w:val="24"/>
                <w:szCs w:val="24"/>
              </w:rPr>
              <w:t xml:space="preserve">/п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Перечень оснований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Идентификатор категорий (признаков) заявителей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отказа в приеме заявления и документов</w:t>
            </w:r>
            <w:r>
              <w:rPr>
                <w:rFonts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уполномоченным органом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Представление неполного пакета документов, обязанность представления которых возложена на заявителя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Несоблюдение требований к содержанию и оформлению документов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Заявление подано лицом, не имеющим полномочий действовать от имени заявителя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Документы содержат подчистки и исправления, не заверенные в установленном порядке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Истек срок действия представленных </w:t>
            </w:r>
            <w:r>
              <w:rPr>
                <w:rFonts w:cs="Times New Roman"/>
                <w:sz w:val="24"/>
                <w:szCs w:val="24"/>
              </w:rPr>
              <w:t xml:space="preserve">документов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</w:t>
            </w:r>
            <w:r>
              <w:rPr>
                <w:rFonts w:cs="Times New Roman"/>
                <w:sz w:val="24"/>
                <w:szCs w:val="24"/>
              </w:rPr>
              <w:t xml:space="preserve">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приостановления предоставления муниципальной услуги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Отсутствие технической возможности направления запросов в электронной форме с использованием СМЭВ, а также отсутствие сведений о заявителе в государственных информационных системах и государственных информационных ресурсах органов и организаций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0" w:type="dxa"/>
              <w:top w:w="150" w:type="dxa"/>
              <w:right w:w="240" w:type="dxa"/>
              <w:bottom w:w="150" w:type="dxa"/>
            </w:tcMar>
            <w:tcW w:w="8931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отказа в предоставлении муниципальной услуги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Сведения о том, что в отношении гражданина уже принято решение о предоставлении земельного участка в собственность бесплатно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Наличие в представленных документах недостоверных сведений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4МС, 5УСВО, 6ЧС, 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Несоответствие заявителя требованиям пункта 1 статьи 15 Закона </w:t>
              <w:br/>
              <w:t xml:space="preserve">№ 462-01-ЗМО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1ФЛ, 2ФЛ, 3ФЛ, 1ПЗ, 2ПЗ, 3ПЗ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Для многодетных семей — несоответствие требованиям, установленным в примечании к статье 15.1 Закона № 462-01-ЗМО, либо выявление обстоятельств, указанных в пункте 6 статьи 15.1 Закона № 462-01-ЗМО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4МС, 4ПЗ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8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4678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Для участников СВО и членов семей погибших (умерших) участников СВО — несоответствие требованиям, установленным в части 1 статьи 15.3 Закона № 462-01-ЗМО, либо выявление нарушения условий, указанных в части 4 статьи 15.3 Закона № 462-01-ЗМО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0" w:type="dxa"/>
              <w:bottom w:w="150" w:type="dxa"/>
            </w:tcMar>
            <w:tcW w:w="3407" w:type="dxa"/>
            <w:vAlign w:val="center"/>
            <w:textDirection w:val="lrTb"/>
            <w:noWrap w:val="false"/>
          </w:tcPr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5УСВО, 6ЧС, 5ПЗ, 6ПЗ</w:t>
            </w: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  <w:highlight w:val="green"/>
        </w:rPr>
      </w:pP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</w:p>
    <w:p>
      <w:pPr>
        <w:rPr>
          <w:sz w:val="24"/>
          <w:szCs w:val="24"/>
          <w:highlight w:val="green"/>
        </w:rPr>
      </w:pP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rPr>
          <w:sz w:val="26"/>
          <w:szCs w:val="26"/>
          <w:highlight w:val="green"/>
        </w:rPr>
      </w:pP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  <w:r>
        <w:rPr>
          <w:sz w:val="26"/>
          <w:szCs w:val="26"/>
          <w:highlight w:val="green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</w:p>
    <w:p>
      <w:pPr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</w:rPr>
        <w:t xml:space="preserve">ФОРМА ЗАЯВЛЕНИЯ О ПОСТАНОВКЕ НА УЧЕТ</w: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_______________________________________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(уполномоченный орган местного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самоуправления муниципального образования)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от 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(фамилия, имя, отчество (при наличии))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(адрес регистрации)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(адрес проживания)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(контактный телефон)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_________________________________________,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(СНИЛС)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(электронная почта)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Представитель 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(фамилия, имя, отчество)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__________________________________________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(вид и реквизиты документа)</w:t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jc w:val="right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center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ЗАЯВЛЕНИЕ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center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 ПОСТАНОВКЕ НА УЧЕТ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Прошу поставить меня на учет в целях предоставления земельного участка в собственность бесплатно.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Цель использования земельного участка: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tbl>
      <w:tblPr>
        <w:tblStyle w:val="1049"/>
        <w:tblW w:w="0" w:type="auto"/>
        <w:tblLook w:val="04A0" w:firstRow="1" w:lastRow="0" w:firstColumn="1" w:lastColumn="0" w:noHBand="0" w:noVBand="1"/>
      </w:tblPr>
      <w:tblGrid>
        <w:gridCol w:w="1026"/>
        <w:gridCol w:w="7027"/>
      </w:tblGrid>
      <w:tr>
        <w:tblPrEx/>
        <w:trPr>
          <w:trHeight w:val="45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6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2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для индивидуального жилищного строительства</w:t>
            </w:r>
            <w:r>
              <w:rPr>
                <w:rFonts w:ascii="Times New Roman" w:hAnsi="Times New Roman" w:eastAsia="Times New Roman" w:cs="Times New Roman"/>
                <w:szCs w:val="24"/>
                <w:vertAlign w:val="superscript"/>
              </w:rPr>
              <w:footnoteReference w:id="6"/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13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6" w:type="dxa"/>
            <w:textDirection w:val="lrTb"/>
            <w:noWrap w:val="false"/>
          </w:tcPr>
          <w:p>
            <w:pPr>
              <w:numPr>
                <w:ilvl w:val="0"/>
                <w:numId w:val="39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2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ведение личного подсобного хозяйства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0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6" w:type="dxa"/>
            <w:textDirection w:val="lrTb"/>
            <w:noWrap w:val="false"/>
          </w:tcPr>
          <w:p>
            <w:pPr>
              <w:numPr>
                <w:ilvl w:val="0"/>
                <w:numId w:val="39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2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ведение садоводства для собственных нужд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6" w:type="dxa"/>
            <w:textDirection w:val="lrTb"/>
            <w:noWrap w:val="false"/>
          </w:tcPr>
          <w:p>
            <w:pPr>
              <w:numPr>
                <w:ilvl w:val="0"/>
                <w:numId w:val="39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  <w:r>
              <w:rPr>
                <w:rFonts w:ascii="Times New Roman" w:hAnsi="Times New Roman" w:eastAsia="Times New Roman" w:cs="Times New Roman"/>
                <w:sz w:val="72"/>
                <w:szCs w:val="7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2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ведение огородничества для собственных нужд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</w:tbl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Муниципальное образование, в границах которого Заявитель планирует получение земельного участка: _________________________________________________________.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</w:t>
      </w:r>
      <w:r>
        <w:rPr>
          <w:rFonts w:eastAsia="Times New Roman" w:cs="Times New Roman"/>
          <w:sz w:val="20"/>
          <w:szCs w:val="20"/>
          <w:lang w:eastAsia="ru-RU"/>
        </w:rPr>
        <w:t xml:space="preserve">(указывается муниципальный округ, городской округ Мурманской области)</w:t>
      </w:r>
      <w:r>
        <w:rPr>
          <w:rFonts w:eastAsia="Times New Roman" w:cs="Times New Roman"/>
          <w:sz w:val="20"/>
          <w:szCs w:val="20"/>
          <w:lang w:eastAsia="ru-RU"/>
        </w:rPr>
      </w:r>
      <w:r>
        <w:rPr>
          <w:rFonts w:eastAsia="Times New Roman" w:cs="Times New Roman"/>
          <w:sz w:val="20"/>
          <w:szCs w:val="20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Основание для постановки на учет</w:t>
      </w:r>
      <w:r>
        <w:rPr>
          <w:rFonts w:eastAsia="Times New Roman" w:cs="Times New Roman"/>
          <w:szCs w:val="24"/>
          <w:vertAlign w:val="superscript"/>
          <w:lang w:eastAsia="ru-RU"/>
        </w:rPr>
        <w:footnoteReference w:id="7"/>
      </w:r>
      <w:r>
        <w:rPr>
          <w:rFonts w:eastAsia="Times New Roman" w:cs="Times New Roman"/>
          <w:szCs w:val="24"/>
          <w:lang w:eastAsia="ru-RU"/>
        </w:rPr>
        <w:t xml:space="preserve">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tbl>
      <w:tblPr>
        <w:tblStyle w:val="1049"/>
        <w:tblW w:w="9409" w:type="dxa"/>
        <w:tblLayout w:type="fixed"/>
        <w:tblLook w:val="04A0" w:firstRow="1" w:lastRow="0" w:firstColumn="1" w:lastColumn="0" w:noHBand="0" w:noVBand="1"/>
      </w:tblPr>
      <w:tblGrid>
        <w:gridCol w:w="1092"/>
        <w:gridCol w:w="8317"/>
      </w:tblGrid>
      <w:tr>
        <w:tblPrEx/>
        <w:trPr>
          <w:trHeight w:val="4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участники Великой Отечественной войны, а также граждане, на которых законодательством распространены социальные гарантии и льготы участников Великой Отечественной войны 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 Закона № 462-01-ЗМО)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12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граждане, подвергшиеся воздействию радиации вследствие катастрофы на Чернобыльской АЭС 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 Закона № 462-01-ЗМО)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2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инвалиды первой, второй группы 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 Закона № 462-01-ЗМО)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1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многодетная семья 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15.2 Закона № 462-01-ЗМО)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участники специальной военной операции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15.3 Закона </w:t>
            </w:r>
            <w:r>
              <w:rPr>
                <w:rFonts w:ascii="Times New Roman" w:hAnsi="Times New Roman" w:eastAsia="Times New Roman" w:cs="Times New Roman"/>
                <w:i/>
              </w:rPr>
              <w:br/>
              <w:t xml:space="preserve">№ 462-01-ЗМО)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92" w:type="dxa"/>
            <w:textDirection w:val="lrTb"/>
            <w:noWrap w:val="false"/>
          </w:tcPr>
          <w:p>
            <w:pPr>
              <w:numPr>
                <w:ilvl w:val="0"/>
                <w:numId w:val="38"/>
              </w:numPr>
              <w:contextualSpacing/>
              <w:jc w:val="both"/>
              <w:spacing w:after="200" w:line="276" w:lineRule="auto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8317" w:type="dxa"/>
            <w:vAlign w:val="center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член семьи погибшего (умершего) участника специальной военной операции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i/>
              </w:rPr>
              <w:t xml:space="preserve">пункт 1 статьи 15.3 Закона № 462-01-ЗМО)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</w:tbl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Степень родства с погибшим (умершим) участником специальной военной операции</w:t>
      </w:r>
      <w:r>
        <w:rPr>
          <w:rFonts w:eastAsia="Times New Roman" w:cs="Times New Roman"/>
          <w:szCs w:val="24"/>
          <w:vertAlign w:val="superscript"/>
          <w:lang w:eastAsia="ru-RU"/>
        </w:rPr>
        <w:footnoteReference w:id="8"/>
      </w:r>
      <w:r>
        <w:rPr>
          <w:rFonts w:eastAsia="Times New Roman" w:cs="Times New Roman"/>
          <w:szCs w:val="24"/>
          <w:lang w:eastAsia="ru-RU"/>
        </w:rPr>
        <w:t xml:space="preserve">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____________________________________________________________________________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539"/>
        <w:jc w:val="center"/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(родители, супруга (супруг), дети, не достигшие возраста 18 лет; дети старше 18 лет,</w:t>
      </w:r>
      <w:r>
        <w:rPr>
          <w:rFonts w:eastAsia="Times New Roman" w:cs="Times New Roman"/>
          <w:szCs w:val="24"/>
          <w:vertAlign w:val="superscript"/>
          <w:lang w:eastAsia="ru-RU"/>
        </w:rPr>
        <w:t xml:space="preserve"> если они стали инвалидами до достижения ими возраста 18 лет; дети в возрасте до 23 лет, обучающиеся в образовательных организациях по очной форме обучения; лица, находившиеся на иждивении участников специальной военной операции на дату их гибели (смерти))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Состав многодетной семьи /</w:t>
      </w:r>
      <w:r>
        <w:rPr>
          <w:rFonts w:eastAsia="Times New Roman" w:cs="Times New Roman"/>
          <w:i/>
          <w:lang w:eastAsia="ru-RU"/>
        </w:rPr>
        <w:t xml:space="preserve"> </w:t>
      </w:r>
      <w:r>
        <w:rPr>
          <w:rFonts w:cs="Times New Roman" w:eastAsiaTheme="minorEastAsia"/>
          <w:bCs/>
          <w:szCs w:val="24"/>
          <w:lang w:eastAsia="ru-RU"/>
        </w:rPr>
        <w:t xml:space="preserve">члены семьи погибшего (умершего) участника специальной военной операции</w:t>
      </w:r>
      <w:r>
        <w:rPr>
          <w:rFonts w:cs="Times New Roman" w:eastAsiaTheme="minorEastAsia"/>
          <w:bCs/>
          <w:szCs w:val="24"/>
          <w:vertAlign w:val="superscript"/>
          <w:lang w:eastAsia="ru-RU"/>
        </w:rPr>
        <w:footnoteReference w:id="9"/>
      </w:r>
      <w:r>
        <w:rPr>
          <w:rFonts w:cs="Times New Roman" w:eastAsiaTheme="minorEastAsia"/>
          <w:bCs/>
          <w:szCs w:val="24"/>
          <w:lang w:eastAsia="ru-RU"/>
        </w:rPr>
        <w:t xml:space="preserve">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tbl>
      <w:tblPr>
        <w:tblStyle w:val="1049"/>
        <w:tblW w:w="9344" w:type="dxa"/>
        <w:tblLook w:val="04A0" w:firstRow="1" w:lastRow="0" w:firstColumn="1" w:lastColumn="0" w:noHBand="0" w:noVBand="1"/>
      </w:tblPr>
      <w:tblGrid>
        <w:gridCol w:w="811"/>
        <w:gridCol w:w="2019"/>
        <w:gridCol w:w="1418"/>
        <w:gridCol w:w="1417"/>
        <w:gridCol w:w="2164"/>
        <w:gridCol w:w="1515"/>
      </w:tblGrid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Ф.И.О. (полностью) члена многодетной семьи /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члена семьи погибшего (умершего) участника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Дата рождения (число, месяц, год)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Степень родства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4" w:type="dxa"/>
            <w:textDirection w:val="lrTb"/>
            <w:noWrap w:val="false"/>
          </w:tcPr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Паспорт (совершеннолетних членов многодетной семьи) 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членов семьи погибшего (умершего) участника специальной военной операции,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свидетельство о рождении (для несовершеннолетних членов многодетной семьи)/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членов семьи погибшего (умершего) участника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(серия, номер, кем, когда выдан, код подразделения)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1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Место жительства (адрес)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15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15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15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15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  <w:tr>
        <w:tblPrEx/>
        <w:trPr/>
        <w:tc>
          <w:tcPr>
            <w:tcW w:w="811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019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164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15" w:type="dxa"/>
            <w:textDirection w:val="lrTb"/>
            <w:noWrap w:val="false"/>
          </w:tcPr>
          <w:p>
            <w:pPr>
              <w:jc w:val="both"/>
              <w:tabs>
                <w:tab w:val="left" w:pos="1416" w:leader="none"/>
              </w:tabs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</w:tr>
    </w:tbl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Прошу о принятом решении уведомить: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 ____________________________________________________________________________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539"/>
        <w:jc w:val="center"/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(по почте, по электронной почте, выдать на руки)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Подлинность прилагаемых документов подтверждаю.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Приложение: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1) копии страниц паспорта гражданина Российской Федерации (персональные данные, место жительства);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2) согласие на обработку персональных данных лиц, в интересах которых обращается Заявитель (представитель Заявителя);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3) копии иных документов, предусмотренных Правилами уче</w:t>
      </w:r>
      <w:r>
        <w:rPr>
          <w:rFonts w:eastAsia="Times New Roman" w:cs="Times New Roman"/>
          <w:szCs w:val="24"/>
          <w:lang w:eastAsia="ru-RU"/>
        </w:rPr>
        <w:t xml:space="preserve">та граждан в целях бесплатного предоставления в собственность земельных участков, находящихся в государственной собственности Мурманской области, муниципальной собственности, или земельных участков, государственная собственность на которые не разграничена: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а) ______________________________________________________;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б) ______________________________________________________.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426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В случае изменения персональных данных, места жительства, социального статуса обязуюсь известить уполномоченный орган, принявший заявление, о наступивших обстоятельствах ______________________________________________.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(ознакомле</w:t>
      </w:r>
      <w:r>
        <w:rPr>
          <w:rFonts w:eastAsia="Times New Roman" w:cs="Times New Roman"/>
          <w:szCs w:val="24"/>
          <w:lang w:eastAsia="ru-RU"/>
        </w:rPr>
        <w:t xml:space="preserve">н(</w:t>
      </w:r>
      <w:r>
        <w:rPr>
          <w:rFonts w:eastAsia="Times New Roman" w:cs="Times New Roman"/>
          <w:szCs w:val="24"/>
          <w:lang w:eastAsia="ru-RU"/>
        </w:rPr>
        <w:t xml:space="preserve">на), подпись)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Я, ______________________, подтверждаю, что ранее на территории Мурманской  области не получа</w:t>
      </w:r>
      <w:r>
        <w:rPr>
          <w:rFonts w:eastAsia="Times New Roman" w:cs="Times New Roman"/>
          <w:szCs w:val="24"/>
          <w:lang w:eastAsia="ru-RU"/>
        </w:rPr>
        <w:t xml:space="preserve">л(</w:t>
      </w:r>
      <w:r>
        <w:rPr>
          <w:rFonts w:eastAsia="Times New Roman" w:cs="Times New Roman"/>
          <w:szCs w:val="24"/>
          <w:lang w:eastAsia="ru-RU"/>
        </w:rPr>
        <w:t xml:space="preserve">а) в собственность бесплатно земельный участок как гражданин,  относящийся к категория</w:t>
      </w:r>
      <w:r>
        <w:rPr>
          <w:rFonts w:eastAsia="Times New Roman" w:cs="Times New Roman"/>
          <w:szCs w:val="24"/>
          <w:lang w:eastAsia="ru-RU"/>
        </w:rPr>
        <w:t xml:space="preserve">м граждан, определенным пунктом 1 статьи 15, пунктом 1 </w:t>
        <w:br/>
        <w:t xml:space="preserve">статьи 15.3 Закона Мурманской области от 31.12.2003 № 462-01-ЗМО «Об основах регулирования земельных  отношений в Мурманской области», а также как гражданин в составе многодетной семьи, кот</w:t>
      </w:r>
      <w:r>
        <w:rPr>
          <w:rFonts w:eastAsia="Times New Roman" w:cs="Times New Roman"/>
          <w:szCs w:val="24"/>
          <w:lang w:eastAsia="ru-RU"/>
        </w:rPr>
        <w:t xml:space="preserve">орой предоставление земельного участка в собственность бесплатно осуществлялось в соответствии со статьями 15.1, 15.2 Закона Мурманской области от 31.12.2003 № 462-01-ЗМО «Об основах регулирования земельных отношений в Мурманской области».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709"/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Мне разъяснено, что взамен предоставления земельного участка в собственность бесплатно иная мера поддержки по обеспечению жилыми помещениями и дополнительная мера поддержки по обе</w:t>
      </w:r>
      <w:r>
        <w:rPr>
          <w:rFonts w:eastAsia="Times New Roman" w:cs="Times New Roman"/>
          <w:szCs w:val="24"/>
          <w:lang w:eastAsia="ru-RU"/>
        </w:rPr>
        <w:t xml:space="preserve">спечению земельными участками в соответствии с Законом Мурманской области от 19.12.2019 № 2454-01-ЗМО «Об отдельных мерах социальной поддержки многодетных семей и о внесении изменений в отдельные законодательные акты Мурманской области» не предоставляются.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(подпись)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_______________    ______________________________________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(подпись)              (фамилия, имя, отчество)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Дата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Штамп о регистрации с указанием даты,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времени регистрации, фамилии, имени,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tabs>
          <w:tab w:val="left" w:pos="1416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отчества и должности лица, принявшего з</w:t>
      </w:r>
      <w:r>
        <w:rPr>
          <w:rFonts w:eastAsia="Times New Roman" w:cs="Times New Roman"/>
          <w:szCs w:val="24"/>
          <w:lang w:eastAsia="ru-RU"/>
        </w:rPr>
        <w:t xml:space="preserve">аявление</w:t>
      </w:r>
      <w:r>
        <w:rPr>
          <w:rFonts w:eastAsia="Times New Roman" w:cs="Times New Roman"/>
          <w:szCs w:val="24"/>
          <w:lang w:eastAsia="ru-RU"/>
        </w:rPr>
        <w:t xml:space="preserve">»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rFonts w:ascii="Arial" w:hAnsi="Arial" w:cs="Arial"/>
          <w:color w:val="44444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44444"/>
          <w:sz w:val="24"/>
          <w:szCs w:val="24"/>
          <w:shd w:val="clear" w:color="auto" w:fill="ffffff"/>
        </w:rPr>
      </w:r>
      <w:r>
        <w:rPr>
          <w:rFonts w:ascii="Arial" w:hAnsi="Arial" w:cs="Arial"/>
          <w:color w:val="444444"/>
          <w:sz w:val="24"/>
          <w:szCs w:val="24"/>
          <w:shd w:val="clear" w:color="auto" w:fill="ffffff"/>
        </w:rPr>
      </w:r>
      <w:r>
        <w:rPr>
          <w:rFonts w:ascii="Arial" w:hAnsi="Arial" w:cs="Arial"/>
          <w:color w:val="444444"/>
          <w:sz w:val="24"/>
          <w:szCs w:val="24"/>
          <w:shd w:val="clear" w:color="auto" w:fill="ffffff"/>
        </w:rPr>
      </w:r>
    </w:p>
    <w:p>
      <w:pPr>
        <w:pStyle w:val="1071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b/>
          <w:sz w:val="28"/>
        </w:rPr>
        <w:t xml:space="preserve"> </w:t>
      </w:r>
      <w:r>
        <w:rPr>
          <w:rFonts w:cs="Times New Roman"/>
          <w:b/>
          <w:bCs/>
          <w:szCs w:val="24"/>
        </w:rPr>
        <w:t xml:space="preserve">ФОРМА СОГЛАСИЯ НА ОБРАБОТКУ ПЕРСОНАЛЬНЫХ ДАННЫХ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В </w:t>
      </w:r>
      <w:r>
        <w:rPr>
          <w:rFonts w:eastAsia="Calibri" w:cs="Times New Roman"/>
        </w:rPr>
        <w:t xml:space="preserve">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      </w:t>
      </w:r>
      <w:r>
        <w:rPr>
          <w:rFonts w:eastAsia="Calibri" w:cs="Times New Roman"/>
          <w:sz w:val="20"/>
          <w:szCs w:val="20"/>
        </w:rPr>
        <w:t xml:space="preserve">(уполномоченный орган местного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самоуправления муниципального образования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                          по месту жительства Заявителя) 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от  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                                  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</w:rPr>
        <w:t xml:space="preserve">                                      </w:t>
      </w:r>
      <w:r>
        <w:rPr>
          <w:rFonts w:eastAsia="Calibri" w:cs="Times New Roman"/>
          <w:sz w:val="20"/>
          <w:szCs w:val="20"/>
        </w:rPr>
        <w:t xml:space="preserve">(фамилия, имя, отчество)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_________________________________________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</w:rPr>
      </w:pPr>
      <w:r>
        <w:rPr>
          <w:rFonts w:eastAsia="Calibri" w:cs="Times New Roman"/>
        </w:rPr>
        <w:t xml:space="preserve">_________________________________________,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right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(адрес, контактный телефон)</w:t>
      </w:r>
      <w:r>
        <w:rPr>
          <w:rFonts w:eastAsia="Calibri" w:cs="Times New Roman"/>
          <w:sz w:val="20"/>
          <w:szCs w:val="20"/>
        </w:rPr>
      </w:r>
      <w:r>
        <w:rPr>
          <w:rFonts w:eastAsia="Calibri" w:cs="Times New Roman"/>
          <w:sz w:val="20"/>
          <w:szCs w:val="20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rFonts w:eastAsia="Calibri" w:cs="Times New Roman"/>
        </w:rPr>
      </w:pPr>
      <w:r>
        <w:rPr>
          <w:rFonts w:eastAsia="Calibri" w:cs="Times New Roman"/>
        </w:rPr>
        <w:t xml:space="preserve">СОГЛАСИЕ НА ОБРАБОТКУ ПРЕСОНАЛЬНЫХ ДАННЫХ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Настоящим во исполнение требований Федеральн</w:t>
      </w:r>
      <w:r>
        <w:rPr>
          <w:rFonts w:eastAsia="Calibri" w:cs="Times New Roman"/>
        </w:rPr>
        <w:t xml:space="preserve">ого закона от 27.07.2006 </w:t>
        <w:br/>
        <w:t xml:space="preserve">№ 152-ФЗ «О персональных данных» даем (даю) свое согласие_________________________________________________________________ далее – уполномоченный орган) на обработку моих персональных данных, указанных в заявлении. С персональным</w:t>
      </w:r>
      <w:r>
        <w:rPr>
          <w:rFonts w:eastAsia="Calibri" w:cs="Times New Roman"/>
        </w:rPr>
        <w:t xml:space="preserve">и данными может производиться автоматизированная и неавтоматизированная обработка, передача (распространение, предоставление, доступ) третьим лицам в порядке, предусмотренном законодательством Российской Федерации, а также осуществление любых иных действий</w:t>
      </w:r>
      <w:r>
        <w:rPr>
          <w:rFonts w:eastAsia="Calibri" w:cs="Times New Roman"/>
        </w:rPr>
        <w:t xml:space="preserve"> с моими персональными данными с учетом законодательства Российской Федерации. Настоящее согласие выдано без ограничения срока его действия. Я могу отозвать вышеуказанное согласие, предоставив в уполномоченный орган заявление в простой письменной форме.   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ind w:firstLine="709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Датой начала обработки персональных данных является дата подписания настоящего заявления.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Заявитель: ________________________________                                   _______________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  <w:sz w:val="20"/>
          <w:szCs w:val="20"/>
        </w:rPr>
        <w:t xml:space="preserve">                                    (Ф.И.О.)                                                                                                          подпись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«____» ______________ 20___ г.</w:t>
      </w:r>
      <w:r>
        <w:rPr>
          <w:rFonts w:eastAsia="Calibri" w:cs="Times New Roman"/>
        </w:rPr>
      </w:r>
      <w:r>
        <w:rPr>
          <w:rFonts w:eastAsia="Calibri" w:cs="Times New Roman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ФОРМА </w:t>
      </w:r>
      <w:r>
        <w:rPr>
          <w:rFonts w:cs="Times New Roman"/>
          <w:b/>
          <w:bCs/>
          <w:szCs w:val="24"/>
        </w:rPr>
        <w:t xml:space="preserve">СОГЛАСИЯ НА ОБРАБОТКУ ПЕРСОНАЛЬНЫХ ДАННЫХ</w:t>
      </w:r>
      <w:r>
        <w:rPr>
          <w:rFonts w:cs="Times New Roman"/>
          <w:b/>
          <w:bCs/>
          <w:szCs w:val="24"/>
        </w:rPr>
        <w:t xml:space="preserve"> НЕСОВЕРШЕННОЛЕТНИХ ДЕТЕЙ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882"/>
        <w:gridCol w:w="4536"/>
      </w:tblGrid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highlight w:val="green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highlight w:val="green"/>
                <w:lang w:eastAsia="ru-RU"/>
              </w:rPr>
            </w:pP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В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</w:t>
            </w:r>
            <w:r>
              <w:rPr>
                <w:rFonts w:eastAsia="Times New Roman" w:cs="Times New Roman"/>
                <w:szCs w:val="24"/>
                <w:highlight w:val="green"/>
                <w:lang w:eastAsia="ru-RU"/>
              </w:rPr>
            </w:r>
            <w:r>
              <w:rPr>
                <w:rFonts w:eastAsia="Times New Roman" w:cs="Times New Roman"/>
                <w:szCs w:val="24"/>
                <w:highlight w:val="green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(уполномоченный орган местного самоуправления муниципального образования по месту жительства Заявителя)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от 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(фамилия, имя, отчество)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color w:val="3399ff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  <w:r>
              <w:rPr>
                <w:rFonts w:eastAsia="Times New Roman" w:cs="Times New Roman"/>
                <w:color w:val="3399ff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___________________________________,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882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(адрес, контактный телефон)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ЗАЯВЛЕНИЕ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firstLine="709"/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Я, __________________________________________________согласе</w:t>
      </w:r>
      <w:r>
        <w:rPr>
          <w:rFonts w:eastAsia="Times New Roman" w:cs="Times New Roman"/>
          <w:szCs w:val="24"/>
          <w:lang w:eastAsia="ru-RU"/>
        </w:rPr>
        <w:t xml:space="preserve">н(</w:t>
      </w:r>
      <w:r>
        <w:rPr>
          <w:rFonts w:eastAsia="Times New Roman" w:cs="Times New Roman"/>
          <w:szCs w:val="24"/>
          <w:lang w:eastAsia="ru-RU"/>
        </w:rPr>
        <w:t xml:space="preserve">а) на обработку персональных данных моих несовершеннолетних детей: ___________________________ ____________________________________________________________</w:t>
      </w:r>
      <w:r>
        <w:rPr>
          <w:rFonts w:eastAsia="Times New Roman" w:cs="Times New Roman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___________________________________________________________________________________________________________________________________________________________________________, переданных мною лично и содержащихся в базах учреждений (организаций), обладающих н</w:t>
      </w:r>
      <w:r>
        <w:rPr>
          <w:rFonts w:eastAsia="Times New Roman" w:cs="Times New Roman"/>
          <w:szCs w:val="24"/>
          <w:lang w:eastAsia="ru-RU"/>
        </w:rPr>
        <w:t xml:space="preserve">е</w:t>
      </w:r>
      <w:r>
        <w:rPr>
          <w:rFonts w:eastAsia="Times New Roman" w:cs="Times New Roman"/>
          <w:szCs w:val="24"/>
          <w:lang w:eastAsia="ru-RU"/>
        </w:rPr>
        <w:t xml:space="preserve">обходимыми сведениями для установления и осуществления мер социальной поддержки, в соответствии с Федеральным законом от 27.07.2006 № 152-ФЗ </w:t>
        <w:br/>
        <w:t xml:space="preserve">«О персональных данных». Согласие дано бессрочно до дня предоставления соответствующего отзыва в письменной форме.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Заявитель: _________________________________                                       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(Ф.И.О.)                                                                                   подпись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jc w:val="both"/>
        <w:widowControl w:val="off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"____"_______________ 20___ г.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 xml:space="preserve">5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ФОРМА СОГЛАСИЯ НА</w:t>
      </w:r>
      <w:r>
        <w:t xml:space="preserve"> </w:t>
      </w:r>
      <w:r>
        <w:rPr>
          <w:rFonts w:cs="Times New Roman"/>
          <w:b/>
          <w:bCs/>
          <w:szCs w:val="24"/>
        </w:rPr>
        <w:t xml:space="preserve">РАСПРОСТРАНЕНИЕ ПЕРСОНАЛЬНЫХ ДАННЫХ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ind w:left="4536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</w:t>
      </w:r>
      <w:r>
        <w:rPr>
          <w:rFonts w:eastAsia="Times New Roman" w:cs="Times New Roman"/>
          <w:szCs w:val="24"/>
          <w:lang w:eastAsia="ru-RU"/>
        </w:rPr>
        <w:t xml:space="preserve">В </w:t>
      </w:r>
      <w:r>
        <w:rPr>
          <w:rFonts w:eastAsia="Times New Roman" w:cs="Times New Roman"/>
          <w:szCs w:val="24"/>
          <w:lang w:eastAsia="ru-RU"/>
        </w:rPr>
        <w:t xml:space="preserve">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 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(фамилия, имя, отчество)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____________________________________,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(адрес, контактный телефон)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(СНИЛС)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Представитель 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(фамилия, имя, отчество)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_____________________________________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left="5103" w:right="-2" w:hanging="567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vertAlign w:val="superscript"/>
          <w:lang w:eastAsia="ru-RU"/>
        </w:rPr>
      </w:pPr>
      <w:r>
        <w:rPr>
          <w:rFonts w:eastAsia="Times New Roman" w:cs="Times New Roman"/>
          <w:szCs w:val="24"/>
          <w:vertAlign w:val="superscript"/>
          <w:lang w:eastAsia="ru-RU"/>
        </w:rPr>
        <w:t xml:space="preserve">(вид и реквизиты документа)</w:t>
      </w:r>
      <w:r>
        <w:rPr>
          <w:rFonts w:eastAsia="Times New Roman" w:cs="Times New Roman"/>
          <w:szCs w:val="24"/>
          <w:vertAlign w:val="superscript"/>
          <w:lang w:eastAsia="ru-RU"/>
        </w:rPr>
      </w:r>
      <w:r>
        <w:rPr>
          <w:rFonts w:eastAsia="Times New Roman" w:cs="Times New Roman"/>
          <w:szCs w:val="24"/>
          <w:vertAlign w:val="superscript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СОГЛАСИЕ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center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НА РАСПРОСТРАНЕНИЕ ПЕРСОНАЛЬНЫХ ДАННЫХ</w:t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p>
      <w:pPr>
        <w:ind w:right="-2"/>
        <w:jc w:val="both"/>
        <w:spacing w:line="237" w:lineRule="auto"/>
        <w:widowControl w:val="off"/>
        <w:tabs>
          <w:tab w:val="left" w:pos="3399" w:leader="none"/>
          <w:tab w:val="left" w:pos="5321" w:leader="none"/>
          <w:tab w:val="left" w:pos="6855" w:leader="none"/>
          <w:tab w:val="left" w:pos="8448" w:leader="none"/>
          <w:tab w:val="left" w:pos="9938" w:leader="none"/>
        </w:tabs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  <w:r>
        <w:rPr>
          <w:rFonts w:eastAsia="Times New Roman" w:cs="Times New Roman"/>
          <w:szCs w:val="24"/>
          <w:lang w:eastAsia="ru-RU"/>
        </w:rPr>
      </w:r>
    </w:p>
    <w:tbl>
      <w:tblPr>
        <w:tblW w:w="9843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35"/>
        <w:gridCol w:w="5308"/>
      </w:tblGrid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Я, ____________________________________________________________________,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center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(фамилия, имя, отчество)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даю согласие в соответствии с Федеральным закона от 27.07.2006 № 152-ФЗ </w:t>
              <w:br/>
              <w:t xml:space="preserve">«О персональных данных» на распространение, в том числе с использованием информационных ресурсов, следующих своих (и моих несовершеннолетних детей) персональных данных: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tbl>
            <w:tblPr>
              <w:tblW w:w="9707" w:type="dxa"/>
              <w:tblLayout w:type="fixed"/>
              <w:tblCellMar>
                <w:left w:w="15" w:type="dxa"/>
                <w:top w:w="15" w:type="dxa"/>
                <w:right w:w="15" w:type="dxa"/>
                <w:bottom w:w="15" w:type="dxa"/>
              </w:tblCellMar>
              <w:tblLook w:val="0600" w:firstRow="0" w:lastRow="0" w:firstColumn="0" w:lastColumn="0" w:noHBand="1" w:noVBand="1"/>
            </w:tblPr>
            <w:tblGrid>
              <w:gridCol w:w="1818"/>
              <w:gridCol w:w="2510"/>
              <w:gridCol w:w="2410"/>
              <w:gridCol w:w="1417"/>
              <w:gridCol w:w="1552"/>
            </w:tblGrid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Тип персональных данных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Перечень персональных данных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Разрешаю к распространению (да/нет)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Условия и запреты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center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Дополни-тельные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условия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>
                <w:trHeight w:val="294"/>
              </w:trPr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Персональные данные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фамилия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имя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отчество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год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месяц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дата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место рождения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адрес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семейное положение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образование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профессия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…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0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Специальные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категории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персональных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данных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Состояние здоровья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restart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биометрические персональные данные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фотографическое изображение лица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000000" w:sz="6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single" w:color="000000" w:sz="6" w:space="0"/>
                    <w:left w:val="single" w:color="000000" w:sz="6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818" w:type="dxa"/>
                  <w:vAlign w:val="center"/>
                  <w:vMerge w:val="continue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5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…</w:t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410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417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  <w:tc>
                <w:tcPr>
                  <w:tcBorders>
                    <w:top w:val="single" w:color="000000" w:sz="6" w:space="0"/>
                    <w:left w:val="none" w:color="000000" w:sz="0" w:space="0"/>
                    <w:bottom w:val="single" w:color="auto" w:sz="4" w:space="0"/>
                    <w:right w:val="single" w:color="000000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1552" w:type="dxa"/>
                  <w:vAlign w:val="center"/>
                  <w:textDirection w:val="lrTb"/>
                  <w:noWrap w:val="false"/>
                </w:tcPr>
                <w:p>
                  <w:pPr>
                    <w:ind w:right="-2"/>
                    <w:jc w:val="both"/>
                    <w:spacing w:line="237" w:lineRule="auto"/>
                    <w:widowControl w:val="off"/>
                    <w:tabs>
                      <w:tab w:val="left" w:pos="3399" w:leader="none"/>
                      <w:tab w:val="left" w:pos="5321" w:leader="none"/>
                      <w:tab w:val="left" w:pos="6855" w:leader="none"/>
                      <w:tab w:val="left" w:pos="8448" w:leader="none"/>
                      <w:tab w:val="left" w:pos="9938" w:leader="none"/>
                    </w:tabs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</w:r>
                </w:p>
              </w:tc>
            </w:tr>
          </w:tbl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9843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Настоящее согласие дано мной добровольно (и в интересах моих несовершеннолетних детей) и действует в течение неопределенного срока. 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Оставляю за собой право потребовать прекратить рас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пространять мои (и моих несовершеннолетних детей) персональные данные. В случае получения требования Оператор обязан немедленно прекратить распространять персональные данные, а также сообщить перечень третьих лиц, которым персональные данные были переданы.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535" w:type="dxa"/>
            <w:vAlign w:val="center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(Ф.И.О.)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5308" w:type="dxa"/>
            <w:vAlign w:val="center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«___» ___________ 20_ г.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4535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tcW w:w="5308" w:type="dxa"/>
            <w:textDirection w:val="lrTb"/>
            <w:noWrap w:val="false"/>
          </w:tcPr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____________________________________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  <w:p>
            <w:pPr>
              <w:ind w:right="-2"/>
              <w:jc w:val="both"/>
              <w:spacing w:line="237" w:lineRule="auto"/>
              <w:widowControl w:val="off"/>
              <w:tabs>
                <w:tab w:val="left" w:pos="3399" w:leader="none"/>
                <w:tab w:val="left" w:pos="5321" w:leader="none"/>
                <w:tab w:val="left" w:pos="6855" w:leader="none"/>
                <w:tab w:val="left" w:pos="8448" w:leader="none"/>
                <w:tab w:val="left" w:pos="9938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          (подпись)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Segoe UI">
    <w:panose1 w:val="020B0502040204020203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61"/>
        <w:jc w:val="both"/>
      </w:pPr>
      <w:r>
        <w:rPr>
          <w:rStyle w:val="1063"/>
        </w:rPr>
        <w:footnoteRef/>
      </w:r>
      <w:r>
        <w:t xml:space="preserve"> </w:t>
      </w:r>
      <w:r>
        <w:rPr>
          <w:rFonts w:cs="Times New Roman"/>
        </w:rPr>
        <w:t xml:space="preserve">Для предоставления земельных участков в соответствии со ст. 15.2 Закона Мурманской области </w:t>
        <w:br/>
        <w:t xml:space="preserve">от 31.12.2003  № 462-01-ЗМО: для ведения личного подсобного хозяйства, садоводства или огородничества для собственных нужд</w:t>
      </w:r>
      <w:r/>
    </w:p>
  </w:footnote>
  <w:footnote w:id="3">
    <w:p>
      <w:pPr>
        <w:pStyle w:val="1061"/>
      </w:pPr>
      <w:r>
        <w:rPr>
          <w:rStyle w:val="1063"/>
        </w:rPr>
        <w:footnoteRef/>
      </w:r>
      <w:r>
        <w:t xml:space="preserve"> Вне зависимости от способа обращения заявителя (представителя) за предоставлением муниципальной услуги, а также от способа предоставления заявителю (представителю) результатов предоставления услуги, </w:t>
      </w:r>
      <w:r>
        <w:rPr>
          <w:i/>
        </w:rPr>
        <w:t xml:space="preserve">Уполномоченный орган</w:t>
      </w:r>
      <w:r>
        <w:t xml:space="preserve"> направляет в личный кабинет (ЛК) заявителя (представителя) на Едином портале государственных и муниципальных услуг (ЕПГУ) сведения о ходе рассмотрения заявлений (статусы рассмотрения заявлений).</w:t>
      </w:r>
      <w:r/>
    </w:p>
  </w:footnote>
  <w:footnote w:id="4">
    <w:p>
      <w:pPr>
        <w:jc w:val="both"/>
        <w:rPr>
          <w:rFonts w:eastAsia="Arial Unicode MS"/>
          <w:sz w:val="20"/>
          <w:szCs w:val="20"/>
        </w:rPr>
      </w:pPr>
      <w:r>
        <w:rPr>
          <w:rStyle w:val="1063"/>
        </w:rPr>
        <w:footnoteRef/>
      </w:r>
      <w:r>
        <w:t xml:space="preserve"> </w:t>
      </w:r>
      <w:r>
        <w:rPr>
          <w:sz w:val="20"/>
          <w:szCs w:val="20"/>
        </w:rPr>
        <w:t xml:space="preserve">После реализации оператором </w:t>
      </w:r>
      <w:r>
        <w:rPr>
          <w:rFonts w:eastAsia="Arial Unicode MS"/>
          <w:sz w:val="20"/>
          <w:szCs w:val="20"/>
        </w:rPr>
        <w:t xml:space="preserve">федеральных государственных информационных систем, </w:t>
      </w:r>
      <w:r>
        <w:rPr>
          <w:sz w:val="20"/>
          <w:szCs w:val="20"/>
        </w:rPr>
        <w:t xml:space="preserve">указанной возможности</w:t>
      </w:r>
      <w:r>
        <w:rPr>
          <w:rFonts w:eastAsia="Arial Unicode MS"/>
          <w:sz w:val="20"/>
          <w:szCs w:val="20"/>
        </w:rPr>
      </w:r>
      <w:r>
        <w:rPr>
          <w:rFonts w:eastAsia="Arial Unicode MS"/>
          <w:sz w:val="20"/>
          <w:szCs w:val="20"/>
        </w:rPr>
      </w:r>
    </w:p>
    <w:p>
      <w:pPr>
        <w:pStyle w:val="1061"/>
      </w:pPr>
      <w:r/>
      <w:r/>
    </w:p>
  </w:footnote>
  <w:footnote w:id="5">
    <w:p>
      <w:pPr>
        <w:jc w:val="both"/>
        <w:rPr>
          <w:rFonts w:eastAsia="Arial Unicode MS"/>
          <w:sz w:val="20"/>
          <w:szCs w:val="20"/>
        </w:rPr>
      </w:pPr>
      <w:r>
        <w:rPr>
          <w:rStyle w:val="1063"/>
        </w:rPr>
        <w:footnoteRef/>
      </w:r>
      <w:r>
        <w:t xml:space="preserve"> </w:t>
      </w:r>
      <w:r>
        <w:rPr>
          <w:rFonts w:cs="Times New Roman"/>
          <w:sz w:val="20"/>
          <w:szCs w:val="20"/>
        </w:rPr>
        <w:t xml:space="preserve">Административная процедура выполняется с момента технической реализации соответствующей возможности в уполномоченном органе</w:t>
      </w:r>
      <w:r>
        <w:rPr>
          <w:rFonts w:eastAsia="Arial Unicode MS"/>
          <w:sz w:val="20"/>
          <w:szCs w:val="20"/>
        </w:rPr>
      </w:r>
      <w:r>
        <w:rPr>
          <w:rFonts w:eastAsia="Arial Unicode MS"/>
          <w:sz w:val="20"/>
          <w:szCs w:val="20"/>
        </w:rPr>
      </w:r>
    </w:p>
    <w:p>
      <w:pPr>
        <w:pStyle w:val="1061"/>
      </w:pPr>
      <w:r/>
      <w:r/>
    </w:p>
  </w:footnote>
  <w:footnote w:id="6">
    <w:p>
      <w:pPr>
        <w:pStyle w:val="1064"/>
        <w:ind w:firstLine="539"/>
        <w:jc w:val="both"/>
        <w:spacing w:after="0"/>
        <w:rPr>
          <w:sz w:val="20"/>
          <w:szCs w:val="20"/>
        </w:rPr>
      </w:pPr>
      <w:r>
        <w:rPr>
          <w:rStyle w:val="1063"/>
        </w:rPr>
        <w:footnoteRef/>
      </w:r>
      <w:r>
        <w:t xml:space="preserve"> </w:t>
      </w:r>
      <w:r>
        <w:rPr>
          <w:sz w:val="20"/>
          <w:szCs w:val="20"/>
        </w:rPr>
        <w:t xml:space="preserve">Если Заявитель состоит </w:t>
      </w:r>
      <w:r>
        <w:rPr>
          <w:sz w:val="20"/>
          <w:szCs w:val="20"/>
        </w:rPr>
        <w:t xml:space="preserve">на учете в качестве нуждающихся в предоставлении жилых помещений по договорам социального найма из жилищного фонда</w:t>
      </w:r>
      <w:r>
        <w:rPr>
          <w:sz w:val="20"/>
          <w:szCs w:val="20"/>
        </w:rPr>
        <w:t xml:space="preserve"> Мурманской области и (или) жилищных фондов муниципальных образований Мурманской области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1061"/>
      </w:pPr>
      <w:r/>
      <w:r/>
    </w:p>
  </w:footnote>
  <w:footnote w:id="7">
    <w:p>
      <w:pPr>
        <w:pStyle w:val="1061"/>
        <w:jc w:val="both"/>
      </w:pPr>
      <w:r>
        <w:rPr>
          <w:rStyle w:val="1063"/>
        </w:rPr>
        <w:footnoteRef/>
      </w:r>
      <w:r>
        <w:t xml:space="preserve"> </w:t>
      </w:r>
      <w:r>
        <w:rPr>
          <w:rFonts w:eastAsia="Times New Roman" w:cs="Times New Roman"/>
        </w:rPr>
        <w:t xml:space="preserve">Если Заявитель имеет право на предоставление земельного участка в собственность бесплатно по нескольким основаниям, указанным в пункте 1 статьи 15, пункте 1 статьи 15.</w:t>
      </w:r>
      <w:r>
        <w:rPr>
          <w:rFonts w:eastAsia="Times New Roman" w:cs="Times New Roman"/>
        </w:rPr>
        <w:t xml:space="preserve">1,</w:t>
      </w:r>
      <w:r>
        <w:rPr>
          <w:rFonts w:eastAsia="Times New Roman" w:cs="Times New Roman"/>
        </w:rPr>
        <w:t xml:space="preserve"> пункте 1 статьи 15.2 и пункте 1 статьи 15.3 настоящего Закона, этот гражданин вправе получить земельный участок в собственность бесплатно по одному из указанных оснований.</w:t>
      </w:r>
      <w:r/>
    </w:p>
  </w:footnote>
  <w:footnote w:id="8">
    <w:p>
      <w:pPr>
        <w:pStyle w:val="1061"/>
        <w:jc w:val="both"/>
      </w:pPr>
      <w:r>
        <w:rPr>
          <w:rStyle w:val="1063"/>
        </w:rPr>
        <w:footnoteRef/>
      </w:r>
      <w:r>
        <w:t xml:space="preserve"> </w:t>
      </w:r>
      <w:r>
        <w:rPr>
          <w:rFonts w:eastAsia="Times New Roman" w:cs="Times New Roman"/>
        </w:rPr>
        <w:t xml:space="preserve">Указывается </w:t>
      </w:r>
      <w:r>
        <w:rPr>
          <w:rFonts w:eastAsia="Times New Roman" w:cs="Times New Roman"/>
        </w:rPr>
        <w:t xml:space="preserve">при </w:t>
      </w:r>
      <w:r>
        <w:rPr>
          <w:rFonts w:eastAsia="Times New Roman" w:cs="Times New Roman"/>
        </w:rPr>
        <w:t xml:space="preserve">подач</w:t>
      </w:r>
      <w:r>
        <w:rPr>
          <w:rFonts w:eastAsia="Times New Roman" w:cs="Times New Roman"/>
        </w:rPr>
        <w:t xml:space="preserve">е</w:t>
      </w:r>
      <w:r>
        <w:rPr>
          <w:rFonts w:eastAsia="Times New Roman" w:cs="Times New Roman"/>
        </w:rPr>
        <w:t xml:space="preserve"> заявления семьи погибшего (умершего) участника специальной военной операции</w:t>
      </w:r>
      <w:r>
        <w:rPr>
          <w:rFonts w:eastAsia="Times New Roman" w:cs="Times New Roman"/>
        </w:rPr>
        <w:t xml:space="preserve">.</w:t>
      </w:r>
      <w:r/>
    </w:p>
  </w:footnote>
  <w:footnote w:id="9">
    <w:p>
      <w:pPr>
        <w:pStyle w:val="1061"/>
        <w:jc w:val="both"/>
        <w:rPr>
          <w:rFonts w:eastAsia="Times New Roman" w:cs="Times New Roman"/>
        </w:rPr>
      </w:pPr>
      <w:r>
        <w:rPr>
          <w:rFonts w:eastAsia="Times New Roman" w:cs="Times New Roman"/>
          <w:vertAlign w:val="superscript"/>
        </w:rPr>
        <w:footnoteRef/>
      </w:r>
      <w:r>
        <w:rPr>
          <w:rFonts w:eastAsia="Times New Roman" w:cs="Times New Roman"/>
        </w:rPr>
        <w:t xml:space="preserve"> Указывается </w:t>
      </w:r>
      <w:r>
        <w:rPr>
          <w:rFonts w:eastAsia="Times New Roman" w:cs="Times New Roman"/>
        </w:rPr>
        <w:t xml:space="preserve">при</w:t>
      </w:r>
      <w:r>
        <w:rPr>
          <w:rFonts w:eastAsia="Times New Roman" w:cs="Times New Roman"/>
        </w:rPr>
        <w:t xml:space="preserve"> подач</w:t>
      </w:r>
      <w:r>
        <w:rPr>
          <w:rFonts w:eastAsia="Times New Roman" w:cs="Times New Roman"/>
        </w:rPr>
        <w:t xml:space="preserve">е</w:t>
      </w:r>
      <w:r>
        <w:rPr>
          <w:rFonts w:eastAsia="Times New Roman" w:cs="Times New Roman"/>
        </w:rPr>
        <w:t xml:space="preserve"> заявления чл</w:t>
      </w:r>
      <w:r>
        <w:rPr>
          <w:rFonts w:eastAsia="Times New Roman" w:cs="Times New Roman"/>
        </w:rPr>
        <w:t xml:space="preserve">е</w:t>
      </w:r>
      <w:r>
        <w:rPr>
          <w:rFonts w:eastAsia="Times New Roman" w:cs="Times New Roman"/>
        </w:rPr>
        <w:t xml:space="preserve">ном многодетной семьи или членом семьи погибшего (умершего) участника специальной военной операции</w:t>
      </w:r>
      <w:r>
        <w:rPr>
          <w:rFonts w:eastAsia="Times New Roman" w:cs="Times New Roman"/>
        </w:rPr>
        <w:t xml:space="preserve"> (при подаче заявления от имени других членов </w:t>
      </w:r>
      <w:r>
        <w:rPr>
          <w:rFonts w:eastAsia="Times New Roman" w:cs="Times New Roman"/>
        </w:rPr>
        <w:t xml:space="preserve">семьи погибшего (умершего) участника специальной военной операции</w:t>
      </w:r>
      <w:r>
        <w:rPr>
          <w:rFonts w:eastAsia="Times New Roman" w:cs="Times New Roman"/>
        </w:rPr>
        <w:t xml:space="preserve">).</w:t>
      </w:r>
      <w:r>
        <w:rPr>
          <w:rFonts w:eastAsia="Times New Roman" w:cs="Times New Roman"/>
        </w:rPr>
      </w:r>
      <w:r>
        <w:rPr>
          <w:rFonts w:eastAsia="Times New Roman" w:cs="Times New Roman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285" w:hanging="1081"/>
      </w:pPr>
      <w:rPr>
        <w:rFonts w:hint="default"/>
        <w:lang w:val="ru-RU" w:eastAsia="en-US" w:bidi="ar-SA"/>
      </w:rPr>
    </w:lvl>
    <w:lvl w:ilvl="1">
      <w:start w:val="12"/>
      <w:numFmt w:val="decimal"/>
      <w:isLgl w:val="false"/>
      <w:suff w:val="tab"/>
      <w:lvlText w:val="%1.%2"/>
      <w:lvlJc w:val="left"/>
      <w:pPr>
        <w:ind w:left="285" w:hanging="1081"/>
      </w:pPr>
      <w:rPr>
        <w:rFonts w:hint="default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10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10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10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10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10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10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108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9" w:hanging="80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369" w:hanging="80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"/>
      <w:lvlJc w:val="left"/>
      <w:pPr>
        <w:ind w:left="369" w:hanging="245"/>
      </w:pPr>
      <w:rPr>
        <w:rFonts w:hint="default" w:ascii="Symbol" w:hAnsi="Symbol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4" w:hanging="24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79" w:hanging="24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34" w:hanging="24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9" w:hanging="24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44" w:hanging="24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799" w:hanging="245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88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5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32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32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32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32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32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32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32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327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0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66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multiLevelType w:val="hybridMultilevel"/>
    <w:lvl w:ilvl="0">
      <w:start w:val="3"/>
      <w:numFmt w:val="decimal"/>
      <w:isLgl w:val="false"/>
      <w:suff w:val="space"/>
      <w:lvlText w:val="%1."/>
      <w:lvlJc w:val="left"/>
      <w:pPr>
        <w:ind w:left="1436" w:hanging="585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21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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555" w:hanging="420"/>
      </w:pPr>
      <w:rPr>
        <w:rFonts w:hint="default"/>
        <w:b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"/>
      <w:lvlJc w:val="left"/>
      <w:pPr>
        <w:ind w:left="720" w:hanging="360"/>
      </w:pPr>
      <w:rPr>
        <w:rFonts w:hint="default" w:ascii="Symbol" w:hAnsi="Symbol"/>
        <w:sz w:val="72"/>
        <w:szCs w:val="72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042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046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05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054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multiLevelType w:val="hybridMultilevel"/>
    <w:lvl w:ilvl="0">
      <w:start w:val="4"/>
      <w:numFmt w:val="decimal"/>
      <w:isLgl w:val="false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isLgl w:val="false"/>
      <w:suff w:val="tab"/>
      <w:lvlText w:val="%1.%2"/>
      <w:lvlJc w:val="left"/>
      <w:pPr>
        <w:ind w:left="944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025" w:hanging="497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025" w:hanging="497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0" w:hanging="8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0" w:hanging="126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48" w:hanging="126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58" w:hanging="126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68" w:hanging="126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7" w:hanging="126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87" w:hanging="1263"/>
      </w:pPr>
      <w:rPr>
        <w:rFonts w:hint="default"/>
        <w:lang w:val="ru-RU" w:eastAsia="en-US" w:bidi="ar-SA"/>
      </w:r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isLgl w:val="false"/>
      <w:suff w:val="tab"/>
      <w:lvlText w:val="%1.%2."/>
      <w:lvlJc w:val="left"/>
      <w:pPr>
        <w:ind w:left="106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64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18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639" w:hanging="4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10" w:hanging="49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03" w:hanging="49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95" w:hanging="49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88" w:hanging="49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881" w:hanging="49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73" w:hanging="49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66" w:hanging="49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59" w:hanging="497"/>
      </w:pPr>
      <w:rPr>
        <w:rFonts w:hint="default"/>
        <w:lang w:val="ru-RU" w:eastAsia="en-US" w:bidi="ar-SA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85" w:hanging="6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auto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612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61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61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6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6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6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6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612"/>
      </w:pPr>
      <w:rPr>
        <w:rFonts w:hint="default"/>
        <w:lang w:val="ru-RU" w:eastAsia="en-US" w:bidi="ar-SA"/>
      </w:rPr>
    </w:lvl>
  </w:abstractNum>
  <w:abstractNum w:abstractNumId="3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9" w:hanging="804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369" w:hanging="80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-"/>
      <w:lvlJc w:val="left"/>
      <w:pPr>
        <w:ind w:left="369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4" w:hanging="24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79" w:hanging="24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34" w:hanging="24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89" w:hanging="24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44" w:hanging="24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799" w:hanging="245"/>
      </w:pPr>
      <w:rPr>
        <w:rFonts w:hint="default"/>
        <w:lang w:val="ru-RU" w:eastAsia="en-US" w:bidi="ar-SA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3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29"/>
  </w:num>
  <w:num w:numId="6">
    <w:abstractNumId w:val="31"/>
  </w:num>
  <w:num w:numId="7">
    <w:abstractNumId w:val="33"/>
  </w:num>
  <w:num w:numId="8">
    <w:abstractNumId w:val="16"/>
  </w:num>
  <w:num w:numId="9">
    <w:abstractNumId w:val="8"/>
  </w:num>
  <w:num w:numId="10">
    <w:abstractNumId w:val="38"/>
  </w:num>
  <w:num w:numId="11">
    <w:abstractNumId w:val="21"/>
  </w:num>
  <w:num w:numId="12">
    <w:abstractNumId w:val="37"/>
  </w:num>
  <w:num w:numId="13">
    <w:abstractNumId w:val="20"/>
  </w:num>
  <w:num w:numId="14">
    <w:abstractNumId w:val="7"/>
  </w:num>
  <w:num w:numId="15">
    <w:abstractNumId w:val="32"/>
  </w:num>
  <w:num w:numId="16">
    <w:abstractNumId w:val="30"/>
  </w:num>
  <w:num w:numId="17">
    <w:abstractNumId w:val="6"/>
  </w:num>
  <w:num w:numId="18">
    <w:abstractNumId w:val="1"/>
  </w:num>
  <w:num w:numId="19">
    <w:abstractNumId w:val="36"/>
  </w:num>
  <w:num w:numId="20">
    <w:abstractNumId w:val="9"/>
  </w:num>
  <w:num w:numId="21">
    <w:abstractNumId w:val="27"/>
  </w:num>
  <w:num w:numId="22">
    <w:abstractNumId w:val="24"/>
  </w:num>
  <w:num w:numId="23">
    <w:abstractNumId w:val="15"/>
  </w:num>
  <w:num w:numId="24">
    <w:abstractNumId w:val="3"/>
  </w:num>
  <w:num w:numId="25">
    <w:abstractNumId w:val="25"/>
  </w:num>
  <w:num w:numId="26">
    <w:abstractNumId w:val="26"/>
  </w:num>
  <w:num w:numId="27">
    <w:abstractNumId w:val="29"/>
  </w:num>
  <w:num w:numId="28">
    <w:abstractNumId w:val="17"/>
  </w:num>
  <w:num w:numId="29">
    <w:abstractNumId w:val="13"/>
  </w:num>
  <w:num w:numId="30">
    <w:abstractNumId w:val="19"/>
  </w:num>
  <w:num w:numId="31">
    <w:abstractNumId w:val="39"/>
  </w:num>
  <w:num w:numId="32">
    <w:abstractNumId w:val="2"/>
  </w:num>
  <w:num w:numId="33">
    <w:abstractNumId w:val="35"/>
  </w:num>
  <w:num w:numId="34">
    <w:abstractNumId w:val="22"/>
  </w:num>
  <w:num w:numId="35">
    <w:abstractNumId w:val="28"/>
  </w:num>
  <w:num w:numId="36">
    <w:abstractNumId w:val="4"/>
  </w:num>
  <w:num w:numId="37">
    <w:abstractNumId w:val="5"/>
  </w:num>
  <w:num w:numId="38">
    <w:abstractNumId w:val="14"/>
  </w:num>
  <w:num w:numId="39">
    <w:abstractNumId w:val="10"/>
  </w:num>
  <w:num w:numId="40">
    <w:abstractNumId w:val="23"/>
  </w:num>
  <w:num w:numId="41">
    <w:abstractNumId w:val="12"/>
  </w:num>
  <w:num w:numId="42">
    <w:abstractNumId w:val="40"/>
  </w:num>
  <w:num w:numId="43">
    <w:abstractNumId w:val="41"/>
  </w:num>
  <w:num w:numId="44">
    <w:abstractNumId w:val="42"/>
  </w:num>
  <w:num w:numId="45">
    <w:abstractNumId w:val="43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70">
    <w:name w:val="Heading 1"/>
    <w:basedOn w:val="1040"/>
    <w:next w:val="1040"/>
    <w:link w:val="8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71">
    <w:name w:val="Heading 1 Char"/>
    <w:basedOn w:val="1041"/>
    <w:link w:val="870"/>
    <w:uiPriority w:val="9"/>
    <w:rPr>
      <w:rFonts w:ascii="Arial" w:hAnsi="Arial" w:eastAsia="Arial" w:cs="Arial"/>
      <w:sz w:val="40"/>
      <w:szCs w:val="40"/>
    </w:rPr>
  </w:style>
  <w:style w:type="paragraph" w:styleId="872">
    <w:name w:val="Heading 2"/>
    <w:basedOn w:val="1040"/>
    <w:next w:val="1040"/>
    <w:link w:val="8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73">
    <w:name w:val="Heading 2 Char"/>
    <w:basedOn w:val="1041"/>
    <w:link w:val="872"/>
    <w:uiPriority w:val="9"/>
    <w:rPr>
      <w:rFonts w:ascii="Arial" w:hAnsi="Arial" w:eastAsia="Arial" w:cs="Arial"/>
      <w:sz w:val="34"/>
    </w:rPr>
  </w:style>
  <w:style w:type="paragraph" w:styleId="874">
    <w:name w:val="Heading 3"/>
    <w:basedOn w:val="1040"/>
    <w:next w:val="1040"/>
    <w:link w:val="8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75">
    <w:name w:val="Heading 3 Char"/>
    <w:basedOn w:val="1041"/>
    <w:link w:val="874"/>
    <w:uiPriority w:val="9"/>
    <w:rPr>
      <w:rFonts w:ascii="Arial" w:hAnsi="Arial" w:eastAsia="Arial" w:cs="Arial"/>
      <w:sz w:val="30"/>
      <w:szCs w:val="30"/>
    </w:rPr>
  </w:style>
  <w:style w:type="paragraph" w:styleId="876">
    <w:name w:val="Heading 4"/>
    <w:basedOn w:val="1040"/>
    <w:next w:val="1040"/>
    <w:link w:val="8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77">
    <w:name w:val="Heading 4 Char"/>
    <w:basedOn w:val="1041"/>
    <w:link w:val="876"/>
    <w:uiPriority w:val="9"/>
    <w:rPr>
      <w:rFonts w:ascii="Arial" w:hAnsi="Arial" w:eastAsia="Arial" w:cs="Arial"/>
      <w:b/>
      <w:bCs/>
      <w:sz w:val="26"/>
      <w:szCs w:val="26"/>
    </w:rPr>
  </w:style>
  <w:style w:type="paragraph" w:styleId="878">
    <w:name w:val="Heading 5"/>
    <w:basedOn w:val="1040"/>
    <w:next w:val="1040"/>
    <w:link w:val="8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79">
    <w:name w:val="Heading 5 Char"/>
    <w:basedOn w:val="1041"/>
    <w:link w:val="878"/>
    <w:uiPriority w:val="9"/>
    <w:rPr>
      <w:rFonts w:ascii="Arial" w:hAnsi="Arial" w:eastAsia="Arial" w:cs="Arial"/>
      <w:b/>
      <w:bCs/>
      <w:sz w:val="24"/>
      <w:szCs w:val="24"/>
    </w:rPr>
  </w:style>
  <w:style w:type="paragraph" w:styleId="880">
    <w:name w:val="Heading 6"/>
    <w:basedOn w:val="1040"/>
    <w:next w:val="1040"/>
    <w:link w:val="8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81">
    <w:name w:val="Heading 6 Char"/>
    <w:basedOn w:val="104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882">
    <w:name w:val="Heading 7"/>
    <w:basedOn w:val="1040"/>
    <w:next w:val="1040"/>
    <w:link w:val="8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83">
    <w:name w:val="Heading 7 Char"/>
    <w:basedOn w:val="1041"/>
    <w:link w:val="8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84">
    <w:name w:val="Heading 8"/>
    <w:basedOn w:val="1040"/>
    <w:next w:val="1040"/>
    <w:link w:val="8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85">
    <w:name w:val="Heading 8 Char"/>
    <w:basedOn w:val="1041"/>
    <w:link w:val="884"/>
    <w:uiPriority w:val="9"/>
    <w:rPr>
      <w:rFonts w:ascii="Arial" w:hAnsi="Arial" w:eastAsia="Arial" w:cs="Arial"/>
      <w:i/>
      <w:iCs/>
      <w:sz w:val="22"/>
      <w:szCs w:val="22"/>
    </w:rPr>
  </w:style>
  <w:style w:type="paragraph" w:styleId="886">
    <w:name w:val="Heading 9"/>
    <w:basedOn w:val="1040"/>
    <w:next w:val="1040"/>
    <w:link w:val="8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87">
    <w:name w:val="Heading 9 Char"/>
    <w:basedOn w:val="1041"/>
    <w:link w:val="886"/>
    <w:uiPriority w:val="9"/>
    <w:rPr>
      <w:rFonts w:ascii="Arial" w:hAnsi="Arial" w:eastAsia="Arial" w:cs="Arial"/>
      <w:i/>
      <w:iCs/>
      <w:sz w:val="21"/>
      <w:szCs w:val="21"/>
    </w:rPr>
  </w:style>
  <w:style w:type="paragraph" w:styleId="888">
    <w:name w:val="Title"/>
    <w:basedOn w:val="1040"/>
    <w:next w:val="1040"/>
    <w:link w:val="8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89">
    <w:name w:val="Title Char"/>
    <w:basedOn w:val="1041"/>
    <w:link w:val="888"/>
    <w:uiPriority w:val="10"/>
    <w:rPr>
      <w:sz w:val="48"/>
      <w:szCs w:val="48"/>
    </w:rPr>
  </w:style>
  <w:style w:type="paragraph" w:styleId="890">
    <w:name w:val="Subtitle"/>
    <w:basedOn w:val="1040"/>
    <w:next w:val="1040"/>
    <w:link w:val="891"/>
    <w:uiPriority w:val="11"/>
    <w:qFormat/>
    <w:pPr>
      <w:spacing w:before="200" w:after="200"/>
    </w:pPr>
    <w:rPr>
      <w:sz w:val="24"/>
      <w:szCs w:val="24"/>
    </w:rPr>
  </w:style>
  <w:style w:type="character" w:styleId="891">
    <w:name w:val="Subtitle Char"/>
    <w:basedOn w:val="1041"/>
    <w:link w:val="890"/>
    <w:uiPriority w:val="11"/>
    <w:rPr>
      <w:sz w:val="24"/>
      <w:szCs w:val="24"/>
    </w:rPr>
  </w:style>
  <w:style w:type="paragraph" w:styleId="892">
    <w:name w:val="Quote"/>
    <w:basedOn w:val="1040"/>
    <w:next w:val="1040"/>
    <w:link w:val="893"/>
    <w:uiPriority w:val="29"/>
    <w:qFormat/>
    <w:pPr>
      <w:ind w:left="720" w:right="720"/>
    </w:pPr>
    <w:rPr>
      <w:i/>
    </w:rPr>
  </w:style>
  <w:style w:type="character" w:styleId="893">
    <w:name w:val="Quote Char"/>
    <w:link w:val="892"/>
    <w:uiPriority w:val="29"/>
    <w:rPr>
      <w:i/>
    </w:rPr>
  </w:style>
  <w:style w:type="paragraph" w:styleId="894">
    <w:name w:val="Intense Quote"/>
    <w:basedOn w:val="1040"/>
    <w:next w:val="1040"/>
    <w:link w:val="8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95">
    <w:name w:val="Intense Quote Char"/>
    <w:link w:val="894"/>
    <w:uiPriority w:val="30"/>
    <w:rPr>
      <w:i/>
    </w:rPr>
  </w:style>
  <w:style w:type="character" w:styleId="896">
    <w:name w:val="Header Char"/>
    <w:basedOn w:val="1041"/>
    <w:link w:val="1065"/>
    <w:uiPriority w:val="99"/>
  </w:style>
  <w:style w:type="character" w:styleId="897">
    <w:name w:val="Footer Char"/>
    <w:basedOn w:val="1041"/>
    <w:link w:val="1067"/>
    <w:uiPriority w:val="99"/>
  </w:style>
  <w:style w:type="paragraph" w:styleId="898">
    <w:name w:val="Caption"/>
    <w:basedOn w:val="1040"/>
    <w:next w:val="10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99">
    <w:name w:val="Caption Char"/>
    <w:basedOn w:val="898"/>
    <w:link w:val="1067"/>
    <w:uiPriority w:val="99"/>
  </w:style>
  <w:style w:type="table" w:styleId="900">
    <w:name w:val="Table Grid Light"/>
    <w:basedOn w:val="10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1">
    <w:name w:val="Plain Table 1"/>
    <w:basedOn w:val="10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2">
    <w:name w:val="Plain Table 2"/>
    <w:basedOn w:val="10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03">
    <w:name w:val="Plain Table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04">
    <w:name w:val="Plain Table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Plain Table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06">
    <w:name w:val="Grid Table 1 Light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Grid Table 1 Light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Grid Table 1 Light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Grid Table 1 Light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Grid Table 1 Light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Grid Table 1 Light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Grid Table 1 Light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Grid Table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Grid Table 2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Grid Table 2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Grid Table 2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Grid Table 2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Grid Table 2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2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3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3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3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3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Grid Table 3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Grid Table 3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Grid Table 4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8">
    <w:name w:val="Grid Table 4 - Accent 1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29">
    <w:name w:val="Grid Table 4 - Accent 2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30">
    <w:name w:val="Grid Table 4 - Accent 3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31">
    <w:name w:val="Grid Table 4 - Accent 4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32">
    <w:name w:val="Grid Table 4 - Accent 5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33">
    <w:name w:val="Grid Table 4 - Accent 6"/>
    <w:basedOn w:val="10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34">
    <w:name w:val="Grid Table 5 Dark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35">
    <w:name w:val="Grid Table 5 Dark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936">
    <w:name w:val="Grid Table 5 Dark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37">
    <w:name w:val="Grid Table 5 Dark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38">
    <w:name w:val="Grid Table 5 Dark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39">
    <w:name w:val="Grid Table 5 Dark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40">
    <w:name w:val="Grid Table 5 Dark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41">
    <w:name w:val="Grid Table 6 Colorful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42">
    <w:name w:val="Grid Table 6 Colorful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43">
    <w:name w:val="Grid Table 6 Colorful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44">
    <w:name w:val="Grid Table 6 Colorful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5">
    <w:name w:val="Grid Table 6 Colorful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6">
    <w:name w:val="Grid Table 6 Colorful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7">
    <w:name w:val="Grid Table 6 Colorful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8">
    <w:name w:val="Grid Table 7 Colorful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>
    <w:name w:val="Grid Table 7 Colorful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>
    <w:name w:val="Grid Table 7 Colorful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>
    <w:name w:val="Grid Table 7 Colorful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>
    <w:name w:val="Grid Table 7 Colorful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>
    <w:name w:val="Grid Table 7 Colorful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>
    <w:name w:val="Grid Table 7 Colorful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>
    <w:name w:val="List Table 1 Light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>
    <w:name w:val="List Table 1 Light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>
    <w:name w:val="List Table 1 Light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List Table 1 Light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List Table 1 Light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List Table 1 Light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List Table 1 Light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List Table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63">
    <w:name w:val="List Table 2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64">
    <w:name w:val="List Table 2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65">
    <w:name w:val="List Table 2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66">
    <w:name w:val="List Table 2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67">
    <w:name w:val="List Table 2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68">
    <w:name w:val="List Table 2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69">
    <w:name w:val="List Table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>
    <w:name w:val="List Table 3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>
    <w:name w:val="List Table 3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>
    <w:name w:val="List Table 3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>
    <w:name w:val="List Table 3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>
    <w:name w:val="List Table 3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5">
    <w:name w:val="List Table 3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6">
    <w:name w:val="List Table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7">
    <w:name w:val="List Table 4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>
    <w:name w:val="List Table 4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>
    <w:name w:val="List Table 4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>
    <w:name w:val="List Table 4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>
    <w:name w:val="List Table 4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>
    <w:name w:val="List Table 4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>
    <w:name w:val="List Table 5 Dark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4">
    <w:name w:val="List Table 5 Dark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5">
    <w:name w:val="List Table 5 Dark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6">
    <w:name w:val="List Table 5 Dark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7">
    <w:name w:val="List Table 5 Dark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8">
    <w:name w:val="List Table 5 Dark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89">
    <w:name w:val="List Table 5 Dark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90">
    <w:name w:val="List Table 6 Colorful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91">
    <w:name w:val="List Table 6 Colorful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92">
    <w:name w:val="List Table 6 Colorful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93">
    <w:name w:val="List Table 6 Colorful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94">
    <w:name w:val="List Table 6 Colorful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95">
    <w:name w:val="List Table 6 Colorful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96">
    <w:name w:val="List Table 6 Colorful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97">
    <w:name w:val="List Table 7 Colorful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98">
    <w:name w:val="List Table 7 Colorful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999">
    <w:name w:val="List Table 7 Colorful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000">
    <w:name w:val="List Table 7 Colorful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001">
    <w:name w:val="List Table 7 Colorful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002">
    <w:name w:val="List Table 7 Colorful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003">
    <w:name w:val="List Table 7 Colorful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004">
    <w:name w:val="Lined - Accent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05">
    <w:name w:val="Lined - Accent 1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06">
    <w:name w:val="Lined - Accent 2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07">
    <w:name w:val="Lined - Accent 3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08">
    <w:name w:val="Lined - Accent 4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09">
    <w:name w:val="Lined - Accent 5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10">
    <w:name w:val="Lined - Accent 6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11">
    <w:name w:val="Bordered &amp; Lined - Accent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12">
    <w:name w:val="Bordered &amp; Lined - Accent 1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013">
    <w:name w:val="Bordered &amp; Lined - Accent 2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14">
    <w:name w:val="Bordered &amp; Lined - Accent 3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15">
    <w:name w:val="Bordered &amp; Lined - Accent 4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16">
    <w:name w:val="Bordered &amp; Lined - Accent 5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017">
    <w:name w:val="Bordered &amp; Lined - Accent 6"/>
    <w:basedOn w:val="10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18">
    <w:name w:val="Bordered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19">
    <w:name w:val="Bordered - Accent 1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20">
    <w:name w:val="Bordered - Accent 2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21">
    <w:name w:val="Bordered - Accent 3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22">
    <w:name w:val="Bordered - Accent 4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23">
    <w:name w:val="Bordered - Accent 5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24">
    <w:name w:val="Bordered - Accent 6"/>
    <w:basedOn w:val="10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25">
    <w:name w:val="Footnote Text Char"/>
    <w:link w:val="1061"/>
    <w:uiPriority w:val="99"/>
    <w:rPr>
      <w:sz w:val="18"/>
    </w:rPr>
  </w:style>
  <w:style w:type="paragraph" w:styleId="1026">
    <w:name w:val="endnote text"/>
    <w:basedOn w:val="1040"/>
    <w:link w:val="1027"/>
    <w:uiPriority w:val="99"/>
    <w:semiHidden/>
    <w:unhideWhenUsed/>
    <w:pPr>
      <w:spacing w:after="0" w:line="240" w:lineRule="auto"/>
    </w:pPr>
    <w:rPr>
      <w:sz w:val="20"/>
    </w:rPr>
  </w:style>
  <w:style w:type="character" w:styleId="1027">
    <w:name w:val="Endnote Text Char"/>
    <w:link w:val="1026"/>
    <w:uiPriority w:val="99"/>
    <w:rPr>
      <w:sz w:val="20"/>
    </w:rPr>
  </w:style>
  <w:style w:type="character" w:styleId="1028">
    <w:name w:val="endnote reference"/>
    <w:basedOn w:val="1041"/>
    <w:uiPriority w:val="99"/>
    <w:semiHidden/>
    <w:unhideWhenUsed/>
    <w:rPr>
      <w:vertAlign w:val="superscript"/>
    </w:rPr>
  </w:style>
  <w:style w:type="paragraph" w:styleId="1029">
    <w:name w:val="toc 1"/>
    <w:basedOn w:val="1040"/>
    <w:next w:val="1040"/>
    <w:uiPriority w:val="39"/>
    <w:unhideWhenUsed/>
    <w:pPr>
      <w:ind w:left="0" w:right="0" w:firstLine="0"/>
      <w:spacing w:after="57"/>
    </w:pPr>
  </w:style>
  <w:style w:type="paragraph" w:styleId="1030">
    <w:name w:val="toc 2"/>
    <w:basedOn w:val="1040"/>
    <w:next w:val="1040"/>
    <w:uiPriority w:val="39"/>
    <w:unhideWhenUsed/>
    <w:pPr>
      <w:ind w:left="283" w:right="0" w:firstLine="0"/>
      <w:spacing w:after="57"/>
    </w:pPr>
  </w:style>
  <w:style w:type="paragraph" w:styleId="1031">
    <w:name w:val="toc 3"/>
    <w:basedOn w:val="1040"/>
    <w:next w:val="1040"/>
    <w:uiPriority w:val="39"/>
    <w:unhideWhenUsed/>
    <w:pPr>
      <w:ind w:left="567" w:right="0" w:firstLine="0"/>
      <w:spacing w:after="57"/>
    </w:pPr>
  </w:style>
  <w:style w:type="paragraph" w:styleId="1032">
    <w:name w:val="toc 4"/>
    <w:basedOn w:val="1040"/>
    <w:next w:val="1040"/>
    <w:uiPriority w:val="39"/>
    <w:unhideWhenUsed/>
    <w:pPr>
      <w:ind w:left="850" w:right="0" w:firstLine="0"/>
      <w:spacing w:after="57"/>
    </w:pPr>
  </w:style>
  <w:style w:type="paragraph" w:styleId="1033">
    <w:name w:val="toc 5"/>
    <w:basedOn w:val="1040"/>
    <w:next w:val="1040"/>
    <w:uiPriority w:val="39"/>
    <w:unhideWhenUsed/>
    <w:pPr>
      <w:ind w:left="1134" w:right="0" w:firstLine="0"/>
      <w:spacing w:after="57"/>
    </w:pPr>
  </w:style>
  <w:style w:type="paragraph" w:styleId="1034">
    <w:name w:val="toc 6"/>
    <w:basedOn w:val="1040"/>
    <w:next w:val="1040"/>
    <w:uiPriority w:val="39"/>
    <w:unhideWhenUsed/>
    <w:pPr>
      <w:ind w:left="1417" w:right="0" w:firstLine="0"/>
      <w:spacing w:after="57"/>
    </w:pPr>
  </w:style>
  <w:style w:type="paragraph" w:styleId="1035">
    <w:name w:val="toc 7"/>
    <w:basedOn w:val="1040"/>
    <w:next w:val="1040"/>
    <w:uiPriority w:val="39"/>
    <w:unhideWhenUsed/>
    <w:pPr>
      <w:ind w:left="1701" w:right="0" w:firstLine="0"/>
      <w:spacing w:after="57"/>
    </w:pPr>
  </w:style>
  <w:style w:type="paragraph" w:styleId="1036">
    <w:name w:val="toc 8"/>
    <w:basedOn w:val="1040"/>
    <w:next w:val="1040"/>
    <w:uiPriority w:val="39"/>
    <w:unhideWhenUsed/>
    <w:pPr>
      <w:ind w:left="1984" w:right="0" w:firstLine="0"/>
      <w:spacing w:after="57"/>
    </w:pPr>
  </w:style>
  <w:style w:type="paragraph" w:styleId="1037">
    <w:name w:val="toc 9"/>
    <w:basedOn w:val="1040"/>
    <w:next w:val="1040"/>
    <w:uiPriority w:val="39"/>
    <w:unhideWhenUsed/>
    <w:pPr>
      <w:ind w:left="2268" w:right="0" w:firstLine="0"/>
      <w:spacing w:after="57"/>
    </w:pPr>
  </w:style>
  <w:style w:type="paragraph" w:styleId="1038">
    <w:name w:val="TOC Heading"/>
    <w:uiPriority w:val="39"/>
    <w:unhideWhenUsed/>
  </w:style>
  <w:style w:type="paragraph" w:styleId="1039">
    <w:name w:val="table of figures"/>
    <w:basedOn w:val="1040"/>
    <w:next w:val="1040"/>
    <w:uiPriority w:val="99"/>
    <w:unhideWhenUsed/>
    <w:pPr>
      <w:spacing w:after="0" w:afterAutospacing="0"/>
    </w:pPr>
  </w:style>
  <w:style w:type="paragraph" w:styleId="1040" w:default="1">
    <w:name w:val="Normal"/>
    <w:qFormat/>
  </w:style>
  <w:style w:type="character" w:styleId="1041" w:default="1">
    <w:name w:val="Default Paragraph Font"/>
    <w:uiPriority w:val="1"/>
    <w:semiHidden/>
    <w:unhideWhenUsed/>
  </w:style>
  <w:style w:type="table" w:styleId="10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43" w:default="1">
    <w:name w:val="No List"/>
    <w:uiPriority w:val="99"/>
    <w:semiHidden/>
    <w:unhideWhenUsed/>
  </w:style>
  <w:style w:type="paragraph" w:styleId="1044">
    <w:name w:val="List Paragraph"/>
    <w:basedOn w:val="1040"/>
    <w:uiPriority w:val="34"/>
    <w:qFormat/>
    <w:pPr>
      <w:contextualSpacing/>
      <w:ind w:left="720"/>
    </w:pPr>
  </w:style>
  <w:style w:type="character" w:styleId="1045">
    <w:name w:val="Hyperlink"/>
    <w:basedOn w:val="1041"/>
    <w:uiPriority w:val="99"/>
    <w:unhideWhenUsed/>
    <w:rPr>
      <w:color w:val="0563c1" w:themeColor="hyperlink"/>
      <w:u w:val="single"/>
    </w:rPr>
  </w:style>
  <w:style w:type="character" w:styleId="1046" w:customStyle="1">
    <w:name w:val="Неразрешенное упоминание1"/>
    <w:basedOn w:val="1041"/>
    <w:uiPriority w:val="99"/>
    <w:semiHidden/>
    <w:unhideWhenUsed/>
    <w:rPr>
      <w:color w:val="605e5c"/>
      <w:shd w:val="clear" w:color="auto" w:fill="e1dfdd"/>
    </w:rPr>
  </w:style>
  <w:style w:type="character" w:styleId="1047" w:customStyle="1">
    <w:name w:val="ConsPlusNormal Знак"/>
    <w:link w:val="1048"/>
    <w:rPr>
      <w:rFonts w:ascii="Arial" w:hAnsi="Arial" w:cs="Arial"/>
    </w:rPr>
  </w:style>
  <w:style w:type="paragraph" w:styleId="1048" w:customStyle="1">
    <w:name w:val="ConsPlusNormal"/>
    <w:link w:val="1047"/>
    <w:pPr>
      <w:ind w:firstLine="720"/>
      <w:widowControl w:val="off"/>
    </w:pPr>
    <w:rPr>
      <w:rFonts w:ascii="Arial" w:hAnsi="Arial" w:cs="Arial"/>
    </w:rPr>
  </w:style>
  <w:style w:type="table" w:styleId="1049">
    <w:name w:val="Table Grid"/>
    <w:basedOn w:val="1042"/>
    <w:uiPriority w:val="39"/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5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051">
    <w:name w:val="annotation reference"/>
    <w:basedOn w:val="1041"/>
    <w:uiPriority w:val="99"/>
    <w:semiHidden/>
    <w:unhideWhenUsed/>
    <w:rPr>
      <w:sz w:val="16"/>
      <w:szCs w:val="16"/>
    </w:rPr>
  </w:style>
  <w:style w:type="paragraph" w:styleId="1052">
    <w:name w:val="annotation text"/>
    <w:basedOn w:val="1040"/>
    <w:link w:val="1053"/>
    <w:uiPriority w:val="99"/>
    <w:unhideWhenUsed/>
    <w:rPr>
      <w:sz w:val="20"/>
      <w:szCs w:val="20"/>
    </w:rPr>
  </w:style>
  <w:style w:type="character" w:styleId="1053" w:customStyle="1">
    <w:name w:val="Текст примечания Знак"/>
    <w:basedOn w:val="1041"/>
    <w:link w:val="1052"/>
    <w:uiPriority w:val="99"/>
    <w:rPr>
      <w:sz w:val="20"/>
      <w:szCs w:val="20"/>
    </w:rPr>
  </w:style>
  <w:style w:type="paragraph" w:styleId="1054">
    <w:name w:val="annotation subject"/>
    <w:basedOn w:val="1052"/>
    <w:next w:val="1052"/>
    <w:link w:val="1055"/>
    <w:uiPriority w:val="99"/>
    <w:semiHidden/>
    <w:unhideWhenUsed/>
    <w:rPr>
      <w:b/>
      <w:bCs/>
    </w:rPr>
  </w:style>
  <w:style w:type="character" w:styleId="1055" w:customStyle="1">
    <w:name w:val="Тема примечания Знак"/>
    <w:basedOn w:val="1053"/>
    <w:link w:val="1054"/>
    <w:uiPriority w:val="99"/>
    <w:semiHidden/>
    <w:rPr>
      <w:b/>
      <w:bCs/>
      <w:sz w:val="20"/>
      <w:szCs w:val="20"/>
    </w:rPr>
  </w:style>
  <w:style w:type="paragraph" w:styleId="1056">
    <w:name w:val="Balloon Text"/>
    <w:basedOn w:val="1040"/>
    <w:link w:val="105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057" w:customStyle="1">
    <w:name w:val="Текст выноски Знак"/>
    <w:basedOn w:val="1041"/>
    <w:link w:val="1056"/>
    <w:uiPriority w:val="99"/>
    <w:semiHidden/>
    <w:rPr>
      <w:rFonts w:ascii="Segoe UI" w:hAnsi="Segoe UI" w:cs="Segoe UI"/>
      <w:sz w:val="18"/>
      <w:szCs w:val="18"/>
    </w:rPr>
  </w:style>
  <w:style w:type="paragraph" w:styleId="1058" w:customStyle="1">
    <w:name w:val="ConsPlusTitle"/>
    <w:qFormat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paragraph" w:styleId="1059">
    <w:name w:val="Body Text Indent"/>
    <w:basedOn w:val="1040"/>
    <w:link w:val="1060"/>
    <w:pPr>
      <w:ind w:firstLine="708"/>
      <w:jc w:val="both"/>
    </w:pPr>
    <w:rPr>
      <w:rFonts w:eastAsia="Times New Roman" w:cs="Times New Roman"/>
      <w:sz w:val="28"/>
      <w:szCs w:val="28"/>
    </w:rPr>
  </w:style>
  <w:style w:type="character" w:styleId="1060" w:customStyle="1">
    <w:name w:val="Основной текст с отступом Знак"/>
    <w:basedOn w:val="1041"/>
    <w:link w:val="1059"/>
    <w:rPr>
      <w:rFonts w:eastAsia="Times New Roman" w:cs="Times New Roman"/>
      <w:sz w:val="28"/>
      <w:szCs w:val="28"/>
    </w:rPr>
  </w:style>
  <w:style w:type="paragraph" w:styleId="1061">
    <w:name w:val="footnote text"/>
    <w:basedOn w:val="1040"/>
    <w:link w:val="1062"/>
    <w:uiPriority w:val="99"/>
    <w:unhideWhenUsed/>
    <w:rPr>
      <w:sz w:val="20"/>
      <w:szCs w:val="20"/>
    </w:rPr>
  </w:style>
  <w:style w:type="character" w:styleId="1062" w:customStyle="1">
    <w:name w:val="Текст сноски Знак"/>
    <w:basedOn w:val="1041"/>
    <w:link w:val="1061"/>
    <w:uiPriority w:val="99"/>
    <w:rPr>
      <w:sz w:val="20"/>
      <w:szCs w:val="20"/>
    </w:rPr>
  </w:style>
  <w:style w:type="character" w:styleId="1063">
    <w:name w:val="footnote reference"/>
    <w:basedOn w:val="1041"/>
    <w:uiPriority w:val="99"/>
    <w:unhideWhenUsed/>
    <w:rPr>
      <w:vertAlign w:val="superscript"/>
    </w:rPr>
  </w:style>
  <w:style w:type="paragraph" w:styleId="1064">
    <w:name w:val="Normal (Web)"/>
    <w:basedOn w:val="1040"/>
    <w:uiPriority w:val="99"/>
    <w:unhideWhenUsed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1065">
    <w:name w:val="Header"/>
    <w:basedOn w:val="1040"/>
    <w:link w:val="106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66" w:customStyle="1">
    <w:name w:val="Верхний колонтитул Знак"/>
    <w:basedOn w:val="1041"/>
    <w:link w:val="1065"/>
    <w:uiPriority w:val="99"/>
    <w:semiHidden/>
  </w:style>
  <w:style w:type="paragraph" w:styleId="1067">
    <w:name w:val="Footer"/>
    <w:basedOn w:val="1040"/>
    <w:link w:val="1068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068" w:customStyle="1">
    <w:name w:val="Нижний колонтитул Знак"/>
    <w:basedOn w:val="1041"/>
    <w:link w:val="1067"/>
    <w:uiPriority w:val="99"/>
    <w:semiHidden/>
  </w:style>
  <w:style w:type="paragraph" w:styleId="1069" w:customStyle="1">
    <w:name w:val="docdata"/>
    <w:basedOn w:val="104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1070">
    <w:name w:val="No Spacing"/>
    <w:uiPriority w:val="1"/>
    <w:qFormat/>
  </w:style>
  <w:style w:type="paragraph" w:styleId="1071">
    <w:name w:val="Body Text"/>
    <w:basedOn w:val="1040"/>
    <w:link w:val="1072"/>
    <w:uiPriority w:val="99"/>
    <w:unhideWhenUsed/>
    <w:pPr>
      <w:spacing w:after="120"/>
    </w:pPr>
  </w:style>
  <w:style w:type="character" w:styleId="1072" w:customStyle="1">
    <w:name w:val="Основной текст Знак"/>
    <w:basedOn w:val="1041"/>
    <w:link w:val="1071"/>
    <w:uiPriority w:val="99"/>
  </w:style>
  <w:style w:type="table" w:styleId="1073" w:customStyle="1">
    <w:name w:val="Table Normal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74" w:customStyle="1">
    <w:name w:val="Table Paragraph"/>
    <w:basedOn w:val="1040"/>
    <w:uiPriority w:val="1"/>
    <w:qFormat/>
    <w:pPr>
      <w:ind w:left="109"/>
      <w:widowControl w:val="off"/>
    </w:pPr>
    <w:rPr>
      <w:rFonts w:eastAsia="Times New Roman" w:cs="Times New Roman"/>
      <w:sz w:val="22"/>
    </w:rPr>
  </w:style>
  <w:style w:type="paragraph" w:styleId="1075" w:customStyle="1">
    <w:name w:val="Заголовок 21"/>
    <w:basedOn w:val="1040"/>
    <w:uiPriority w:val="1"/>
    <w:qFormat/>
    <w:pPr>
      <w:ind w:left="1372" w:right="803"/>
      <w:jc w:val="center"/>
      <w:widowControl w:val="off"/>
      <w:outlineLvl w:val="2"/>
    </w:pPr>
    <w:rPr>
      <w:rFonts w:eastAsia="Times New Roman" w:cs="Times New Roman"/>
      <w:b/>
      <w:bCs/>
      <w:szCs w:val="24"/>
    </w:rPr>
  </w:style>
  <w:style w:type="paragraph" w:styleId="1076" w:customStyle="1">
    <w:name w:val="Заголовок 31"/>
    <w:basedOn w:val="1040"/>
    <w:uiPriority w:val="1"/>
    <w:qFormat/>
    <w:pPr>
      <w:ind w:left="710" w:firstLine="707"/>
      <w:jc w:val="both"/>
      <w:widowControl w:val="off"/>
      <w:outlineLvl w:val="3"/>
    </w:pPr>
    <w:rPr>
      <w:rFonts w:eastAsia="Times New Roman" w:cs="Times New Roman"/>
      <w:b/>
      <w:bCs/>
      <w:szCs w:val="24"/>
    </w:rPr>
  </w:style>
  <w:style w:type="character" w:styleId="1077" w:customStyle="1">
    <w:name w:val="Изумруд: примечание Знак"/>
    <w:basedOn w:val="1041"/>
    <w:link w:val="1078"/>
    <w:rPr>
      <w:rFonts w:ascii="Courier New" w:hAnsi="Courier New" w:cs="Courier New"/>
    </w:rPr>
  </w:style>
  <w:style w:type="paragraph" w:styleId="1078" w:customStyle="1">
    <w:name w:val="Изумруд: примечание"/>
    <w:basedOn w:val="1040"/>
    <w:link w:val="1077"/>
    <w:rPr>
      <w:rFonts w:ascii="Courier New" w:hAnsi="Courier New" w:cs="Courier New"/>
    </w:rPr>
  </w:style>
  <w:style w:type="table" w:styleId="1079" w:customStyle="1">
    <w:name w:val="Table Normal1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80">
    <w:name w:val="Body Text Indent 3"/>
    <w:basedOn w:val="1040"/>
    <w:link w:val="108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1081" w:customStyle="1">
    <w:name w:val="Основной текст с отступом 3 Знак"/>
    <w:basedOn w:val="1041"/>
    <w:link w:val="1080"/>
    <w:uiPriority w:val="99"/>
    <w:semiHidden/>
    <w:rPr>
      <w:sz w:val="16"/>
      <w:szCs w:val="16"/>
    </w:rPr>
  </w:style>
  <w:style w:type="paragraph" w:styleId="1082" w:customStyle="1">
    <w:name w:val="Default"/>
    <w:rPr>
      <w:rFonts w:cs="Times New Roman"/>
      <w:color w:val="000000"/>
      <w:szCs w:val="24"/>
    </w:rPr>
  </w:style>
  <w:style w:type="character" w:styleId="1083">
    <w:name w:val="Strong"/>
    <w:basedOn w:val="1041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3F497-4D06-471E-B26A-0F470A13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Харлым Ольга Александровна</dc:creator>
  <cp:revision>5</cp:revision>
  <dcterms:created xsi:type="dcterms:W3CDTF">2026-06-09T09:32:00Z</dcterms:created>
  <dcterms:modified xsi:type="dcterms:W3CDTF">2026-06-11T08:01:04Z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