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6"/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73025</wp:posOffset>
                </wp:positionV>
                <wp:extent cx="609600" cy="755650"/>
                <wp:effectExtent l="0" t="0" r="0" b="0"/>
                <wp:wrapNone/>
                <wp:docPr id="1" name="_x0000_s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24.00pt;mso-position-horizontal:absolute;mso-position-vertical-relative:text;margin-top:5.7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5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5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56"/>
        <w:jc w:val="center"/>
        <w:widowControl w:val="off"/>
      </w:pPr>
      <w:r/>
      <w:r/>
    </w:p>
    <w:p>
      <w:pPr>
        <w:pStyle w:val="856"/>
        <w:jc w:val="center"/>
        <w:widowControl w:val="off"/>
      </w:pPr>
      <w:r/>
      <w:r/>
    </w:p>
    <w:p>
      <w:pPr>
        <w:pStyle w:val="856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56"/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ПЕЧЕНГСКОГО МУНИЦИПАЛЬНОГО ОКРУГА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widowControl w:val="off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МУРМАНСКОЙ ОБЛАСТИ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Style w:val="856"/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56"/>
        <w:jc w:val="center"/>
        <w:tabs>
          <w:tab w:val="left" w:pos="0" w:leader="none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56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56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28.05.2026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</w:t>
      </w:r>
      <w:r>
        <w:rPr>
          <w:b/>
          <w:sz w:val="24"/>
          <w:szCs w:val="24"/>
        </w:rPr>
        <w:t xml:space="preserve">                   </w:t>
      </w:r>
      <w:r>
        <w:rPr>
          <w:b/>
          <w:sz w:val="24"/>
          <w:szCs w:val="24"/>
        </w:rPr>
        <w:t xml:space="preserve">                                         </w:t>
      </w: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№ </w:t>
      </w:r>
      <w:r>
        <w:rPr>
          <w:b/>
          <w:sz w:val="24"/>
          <w:szCs w:val="24"/>
        </w:rPr>
        <w:t xml:space="preserve">972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6"/>
        <w:jc w:val="center"/>
        <w:spacing w:line="240" w:lineRule="auto"/>
        <w:shd w:val="clear" w:color="auto" w:fill="ffffff"/>
        <w:rPr>
          <w:b/>
        </w:rPr>
      </w:pPr>
      <w:r>
        <w:rPr>
          <w:b/>
        </w:rPr>
        <w:t xml:space="preserve">п.г.т. Никель</w:t>
      </w:r>
      <w:r>
        <w:rPr>
          <w:b/>
        </w:rPr>
      </w:r>
      <w:r>
        <w:rPr>
          <w:b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56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56"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норматива стоимости одного квадратного метра общей площади жил</w:t>
      </w:r>
      <w:r>
        <w:rPr>
          <w:b/>
          <w:color w:val="000000"/>
          <w:spacing w:val="1"/>
          <w:sz w:val="20"/>
          <w:szCs w:val="20"/>
        </w:rPr>
        <w:t xml:space="preserve">ого помещения по муниципальному образованию Печенгский муниципальной округ Мурманской области</w:t>
      </w:r>
      <w:r>
        <w:rPr>
          <w:b/>
          <w:color w:val="000000"/>
          <w:spacing w:val="1"/>
          <w:sz w:val="20"/>
          <w:szCs w:val="20"/>
        </w:rPr>
        <w:t xml:space="preserve">, используемого для расчета размер</w:t>
      </w:r>
      <w:r>
        <w:rPr>
          <w:b/>
          <w:color w:val="000000"/>
          <w:spacing w:val="1"/>
          <w:sz w:val="20"/>
          <w:szCs w:val="20"/>
        </w:rPr>
        <w:t xml:space="preserve">а</w:t>
      </w:r>
      <w:r>
        <w:rPr>
          <w:b/>
          <w:color w:val="000000"/>
          <w:spacing w:val="1"/>
          <w:sz w:val="20"/>
          <w:szCs w:val="20"/>
        </w:rPr>
        <w:t xml:space="preserve"> социальн</w:t>
      </w:r>
      <w:r>
        <w:rPr>
          <w:b/>
          <w:color w:val="000000"/>
          <w:spacing w:val="1"/>
          <w:sz w:val="20"/>
          <w:szCs w:val="20"/>
        </w:rPr>
        <w:t xml:space="preserve">ой</w:t>
      </w:r>
      <w:r>
        <w:rPr>
          <w:b/>
          <w:color w:val="000000"/>
          <w:spacing w:val="1"/>
          <w:sz w:val="20"/>
          <w:szCs w:val="20"/>
        </w:rPr>
        <w:t xml:space="preserve"> выплат</w:t>
      </w:r>
      <w:r>
        <w:rPr>
          <w:b/>
          <w:color w:val="000000"/>
          <w:spacing w:val="1"/>
          <w:sz w:val="20"/>
          <w:szCs w:val="20"/>
        </w:rPr>
        <w:t xml:space="preserve">ы, предоставляемой молодым семьям на приобретение (строительство) жилья на 2026 год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856"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856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856"/>
        <w:ind w:left="0" w:right="0" w:firstLine="709"/>
        <w:jc w:val="both"/>
      </w:pPr>
      <w:r>
        <w:t xml:space="preserve">В </w:t>
      </w:r>
      <w:r>
        <w:t xml:space="preserve">соответствии с постановлениями</w:t>
      </w:r>
      <w:r>
        <w:t xml:space="preserve"> Правительства Российской Федерации </w:t>
        <w:br/>
        <w:t xml:space="preserve">от</w:t>
      </w:r>
      <w:r>
        <w:t xml:space="preserve"> </w:t>
      </w:r>
      <w:r>
        <w:t xml:space="preserve">17.12</w:t>
      </w:r>
      <w:r>
        <w:t xml:space="preserve">.</w:t>
      </w:r>
      <w:r>
        <w:t xml:space="preserve">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t xml:space="preserve">, от </w:t>
      </w:r>
      <w:r>
        <w:t xml:space="preserve"> 30.12.2017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</w:t>
      </w:r>
      <w:r>
        <w:t xml:space="preserve">», постановлени</w:t>
      </w:r>
      <w:r>
        <w:t xml:space="preserve">ем</w:t>
      </w:r>
      <w:r>
        <w:t xml:space="preserve"> Правительства Мурманской области от 13.11.2020 № 795</w:t>
      </w:r>
      <w:r>
        <w:t xml:space="preserve">-</w:t>
      </w:r>
      <w:r>
        <w:t xml:space="preserve">ПП </w:t>
        <w:br/>
        <w:t xml:space="preserve">«Об утверждении государственной программы Мурманской области «Комфортное жилье и городская среда»</w:t>
      </w:r>
      <w:r>
        <w:t xml:space="preserve">,</w:t>
      </w:r>
      <w:r/>
    </w:p>
    <w:p>
      <w:pPr>
        <w:pStyle w:val="856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56"/>
        <w:shd w:val="clear" w:color="auto" w:fill="ffffff"/>
        <w:rPr>
          <w:b/>
          <w:color w:val="000000"/>
          <w:spacing w:val="1"/>
          <w:sz w:val="26"/>
          <w:szCs w:val="26"/>
        </w:rPr>
      </w:pPr>
      <w:r>
        <w:rPr>
          <w:b/>
          <w:color w:val="000000"/>
          <w:spacing w:val="1"/>
          <w:sz w:val="26"/>
          <w:szCs w:val="26"/>
        </w:rPr>
        <w:t xml:space="preserve">ПОСТАНОВЛЯЮ:</w:t>
      </w:r>
      <w:r>
        <w:rPr>
          <w:b/>
          <w:color w:val="000000"/>
          <w:spacing w:val="1"/>
          <w:sz w:val="26"/>
          <w:szCs w:val="26"/>
        </w:rPr>
      </w:r>
      <w:r>
        <w:rPr>
          <w:b/>
          <w:color w:val="000000"/>
          <w:spacing w:val="1"/>
          <w:sz w:val="26"/>
          <w:szCs w:val="26"/>
        </w:rPr>
      </w:r>
    </w:p>
    <w:p>
      <w:pPr>
        <w:pStyle w:val="856"/>
        <w:ind w:firstLine="540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56"/>
        <w:ind w:left="0" w:right="0" w:firstLine="709"/>
        <w:jc w:val="both"/>
        <w:tabs>
          <w:tab w:val="left" w:pos="0" w:leader="none"/>
        </w:tabs>
      </w:pPr>
      <w:r>
        <w:t xml:space="preserve">1. </w:t>
      </w:r>
      <w:r>
        <w:t xml:space="preserve">Утвердить</w:t>
      </w:r>
      <w:r>
        <w:t xml:space="preserve"> </w:t>
      </w:r>
      <w:r>
        <w:t xml:space="preserve">норматив стоимости одного квадратного метра общей площади жил</w:t>
      </w:r>
      <w:r>
        <w:t xml:space="preserve">ого помещения по муниципальному образованию Печенгский муниципальный округ Мурманской </w:t>
      </w:r>
      <w:r>
        <w:t xml:space="preserve">области для расчета размера социальной выплаты, предоставляемой молодым семьям на приобретение (строительство) жилья</w:t>
      </w:r>
      <w:r>
        <w:t xml:space="preserve">, </w:t>
      </w:r>
      <w:r>
        <w:t xml:space="preserve">на 2026 год в размере 33 434 (тридцать три тысячи четыреста тридцать четыре) рубля</w:t>
      </w:r>
      <w:r>
        <w:t xml:space="preserve"> </w:t>
      </w:r>
      <w:r>
        <w:t xml:space="preserve">00 копеек.</w:t>
      </w:r>
      <w:r/>
    </w:p>
    <w:p>
      <w:pPr>
        <w:pStyle w:val="856"/>
        <w:ind w:left="0" w:right="0" w:firstLine="709"/>
        <w:jc w:val="both"/>
        <w:tabs>
          <w:tab w:val="left" w:pos="0" w:leader="none"/>
        </w:tabs>
      </w:pPr>
      <w:r>
        <w:t xml:space="preserve">2. </w:t>
      </w:r>
      <w:r>
        <w:t xml:space="preserve">Настоящее постановление вступает в силу после его официального опубликования в газете «Печенга» и распространяется на правоотношения, возникшие с 01.01.202</w:t>
      </w:r>
      <w:r>
        <w:t xml:space="preserve">6</w:t>
      </w:r>
      <w:r>
        <w:t xml:space="preserve"> года.</w:t>
      </w:r>
      <w:r/>
    </w:p>
    <w:p>
      <w:pPr>
        <w:pStyle w:val="856"/>
        <w:ind w:left="0" w:right="0" w:firstLine="709"/>
        <w:jc w:val="both"/>
        <w:tabs>
          <w:tab w:val="left" w:pos="0" w:leader="none"/>
        </w:tabs>
        <w:rPr>
          <w:color w:val="000000" w:themeColor="text1"/>
        </w:rPr>
      </w:pPr>
      <w:r>
        <w:t xml:space="preserve">3. Настоящее постановление опубликовать в газете «Печенга» и разместить на официальном сайте Печенгского муниципального округ</w:t>
      </w:r>
      <w:r>
        <w:rPr>
          <w:color w:val="000000" w:themeColor="text1"/>
        </w:rPr>
        <w:t xml:space="preserve">а </w:t>
      </w:r>
      <w:r>
        <w:rPr>
          <w:color w:val="000000" w:themeColor="text1"/>
          <w:u w:val="single"/>
        </w:rPr>
        <w:fldChar w:fldCharType="begin"/>
      </w:r>
      <w:r>
        <w:rPr>
          <w:color w:val="000000" w:themeColor="text1"/>
          <w:u w:val="single"/>
        </w:rPr>
        <w:instrText xml:space="preserve"> HYPERLINK "https://pechengamr.gov-murman.ru" </w:instrText>
      </w:r>
      <w:r>
        <w:rPr>
          <w:color w:val="000000" w:themeColor="text1"/>
          <w:u w:val="single"/>
        </w:rPr>
        <w:fldChar w:fldCharType="separate"/>
      </w:r>
      <w:r>
        <w:rPr>
          <w:rStyle w:val="873"/>
          <w:color w:val="000000" w:themeColor="text1"/>
        </w:rPr>
        <w:t xml:space="preserve">https://pechengamr.gov-murman.ru</w:t>
      </w:r>
      <w:r>
        <w:rPr>
          <w:color w:val="000000" w:themeColor="text1"/>
        </w:rPr>
        <w:fldChar w:fldCharType="end"/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56"/>
        <w:ind w:firstLine="567"/>
        <w:jc w:val="both"/>
        <w:tabs>
          <w:tab w:val="left" w:pos="9720" w:leader="none"/>
        </w:tabs>
      </w:pPr>
      <w:r/>
      <w:r/>
    </w:p>
    <w:p>
      <w:pPr>
        <w:pStyle w:val="856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pStyle w:val="856"/>
        <w:widowControl w:val="off"/>
      </w:pPr>
      <w:r>
        <w:t xml:space="preserve">Глава</w:t>
      </w:r>
      <w:r>
        <w:t xml:space="preserve"> Печенгского муниципального округа     </w:t>
      </w:r>
      <w:r>
        <w:t xml:space="preserve"> </w:t>
      </w:r>
      <w:r>
        <w:t xml:space="preserve">  </w:t>
      </w:r>
      <w:r>
        <w:t xml:space="preserve">       </w:t>
      </w:r>
      <w:r>
        <w:t xml:space="preserve">  </w:t>
      </w:r>
      <w:r>
        <w:t xml:space="preserve">     </w:t>
      </w:r>
      <w:r>
        <w:t xml:space="preserve">    </w:t>
      </w:r>
      <w:r>
        <w:t xml:space="preserve">   </w:t>
      </w:r>
      <w:r>
        <w:t xml:space="preserve">               </w:t>
      </w:r>
      <w:r>
        <w:t xml:space="preserve">             </w:t>
      </w:r>
      <w:r>
        <w:t xml:space="preserve">    А.</w:t>
      </w:r>
      <w:r>
        <w:t xml:space="preserve">С. Пеньшин</w:t>
      </w:r>
      <w:r/>
    </w:p>
    <w:p>
      <w:pPr>
        <w:pStyle w:val="85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6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line="274" w:lineRule="exact"/>
        <w:shd w:val="clear" w:color="auto" w:fill="ffff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spacing w:line="274" w:lineRule="exact"/>
        <w:shd w:val="clear" w:color="auto" w:fill="ffff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56"/>
        <w:spacing w:line="274" w:lineRule="exact"/>
        <w:shd w:val="clear" w:color="auto" w:fill="ffff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Шавырова Ю.В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51291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255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2"/>
      <w:rPr>
        <w:rStyle w:val="863"/>
      </w:rPr>
      <w:framePr w:wrap="around" w:vAnchor="text" w:hAnchor="margin" w:xAlign="center" w:y="1"/>
    </w:pPr>
    <w:r>
      <w:rPr>
        <w:rStyle w:val="863"/>
      </w:rPr>
      <w:fldChar w:fldCharType="begin"/>
    </w:r>
    <w:r>
      <w:rPr>
        <w:rStyle w:val="863"/>
      </w:rPr>
      <w:instrText xml:space="preserve">PAGE  </w:instrText>
    </w:r>
    <w:r>
      <w:rPr>
        <w:rStyle w:val="863"/>
      </w:rPr>
      <w:fldChar w:fldCharType="end"/>
    </w:r>
    <w:r>
      <w:rPr>
        <w:rStyle w:val="863"/>
      </w:rPr>
    </w:r>
    <w:r>
      <w:rPr>
        <w:rStyle w:val="863"/>
      </w:rPr>
    </w:r>
  </w:p>
  <w:p>
    <w:pPr>
      <w:pStyle w:val="86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6"/>
    <w:next w:val="856"/>
    <w:link w:val="67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9">
    <w:name w:val="Heading 1 Char"/>
    <w:link w:val="678"/>
    <w:uiPriority w:val="9"/>
    <w:rPr>
      <w:rFonts w:ascii="Arial" w:hAnsi="Arial" w:eastAsia="Arial" w:cs="Arial"/>
      <w:sz w:val="40"/>
      <w:szCs w:val="40"/>
    </w:rPr>
  </w:style>
  <w:style w:type="paragraph" w:styleId="680">
    <w:name w:val="Heading 2"/>
    <w:basedOn w:val="856"/>
    <w:next w:val="856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1">
    <w:name w:val="Heading 2 Char"/>
    <w:link w:val="680"/>
    <w:uiPriority w:val="9"/>
    <w:rPr>
      <w:rFonts w:ascii="Arial" w:hAnsi="Arial" w:eastAsia="Arial" w:cs="Arial"/>
      <w:sz w:val="34"/>
    </w:rPr>
  </w:style>
  <w:style w:type="paragraph" w:styleId="682">
    <w:name w:val="Heading 3"/>
    <w:basedOn w:val="856"/>
    <w:next w:val="856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3">
    <w:name w:val="Heading 3 Char"/>
    <w:link w:val="682"/>
    <w:uiPriority w:val="9"/>
    <w:rPr>
      <w:rFonts w:ascii="Arial" w:hAnsi="Arial" w:eastAsia="Arial" w:cs="Arial"/>
      <w:sz w:val="30"/>
      <w:szCs w:val="30"/>
    </w:rPr>
  </w:style>
  <w:style w:type="paragraph" w:styleId="684">
    <w:name w:val="Heading 4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5">
    <w:name w:val="Heading 4 Char"/>
    <w:link w:val="684"/>
    <w:uiPriority w:val="9"/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7">
    <w:name w:val="Heading 5 Char"/>
    <w:link w:val="686"/>
    <w:uiPriority w:val="9"/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9">
    <w:name w:val="Heading 6 Char"/>
    <w:link w:val="688"/>
    <w:uiPriority w:val="9"/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7 Char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3">
    <w:name w:val="Heading 8 Char"/>
    <w:link w:val="692"/>
    <w:uiPriority w:val="9"/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>
    <w:name w:val="Heading 9 Char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List Paragraph"/>
    <w:basedOn w:val="856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link w:val="706"/>
    <w:uiPriority w:val="99"/>
  </w:style>
  <w:style w:type="paragraph" w:styleId="708">
    <w:name w:val="Footer"/>
    <w:basedOn w:val="856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link w:val="708"/>
    <w:uiPriority w:val="99"/>
  </w:style>
  <w:style w:type="paragraph" w:styleId="710">
    <w:name w:val="Caption"/>
    <w:basedOn w:val="856"/>
    <w:next w:val="8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basedOn w:val="710"/>
    <w:link w:val="708"/>
    <w:uiPriority w:val="99"/>
  </w:style>
  <w:style w:type="table" w:styleId="71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next w:val="856"/>
    <w:link w:val="856"/>
    <w:qFormat/>
    <w:rPr>
      <w:sz w:val="24"/>
      <w:szCs w:val="24"/>
      <w:lang w:val="ru-RU" w:eastAsia="ru-RU" w:bidi="ar-SA"/>
    </w:rPr>
  </w:style>
  <w:style w:type="character" w:styleId="857">
    <w:name w:val="Основной шрифт абзаца"/>
    <w:next w:val="857"/>
    <w:link w:val="856"/>
    <w:semiHidden/>
  </w:style>
  <w:style w:type="table" w:styleId="858">
    <w:name w:val="Обычная таблица"/>
    <w:next w:val="858"/>
    <w:link w:val="856"/>
    <w:semiHidden/>
    <w:tblPr/>
  </w:style>
  <w:style w:type="numbering" w:styleId="859">
    <w:name w:val="Нет списка"/>
    <w:next w:val="859"/>
    <w:link w:val="856"/>
    <w:semiHidden/>
  </w:style>
  <w:style w:type="paragraph" w:styleId="860">
    <w:name w:val="ConsPlusNonformat"/>
    <w:next w:val="860"/>
    <w:link w:val="856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861">
    <w:name w:val="Название"/>
    <w:basedOn w:val="856"/>
    <w:next w:val="861"/>
    <w:link w:val="856"/>
    <w:qFormat/>
    <w:pPr>
      <w:jc w:val="center"/>
    </w:pPr>
    <w:rPr>
      <w:sz w:val="32"/>
      <w:szCs w:val="20"/>
    </w:rPr>
  </w:style>
  <w:style w:type="paragraph" w:styleId="862">
    <w:name w:val="Верхний колонтитул"/>
    <w:basedOn w:val="856"/>
    <w:next w:val="862"/>
    <w:link w:val="856"/>
    <w:pPr>
      <w:tabs>
        <w:tab w:val="center" w:pos="4677" w:leader="none"/>
        <w:tab w:val="right" w:pos="9355" w:leader="none"/>
      </w:tabs>
    </w:pPr>
  </w:style>
  <w:style w:type="character" w:styleId="863">
    <w:name w:val="Номер страницы"/>
    <w:basedOn w:val="857"/>
    <w:next w:val="863"/>
    <w:link w:val="856"/>
  </w:style>
  <w:style w:type="paragraph" w:styleId="864">
    <w:name w:val="Нижний колонтитул"/>
    <w:basedOn w:val="856"/>
    <w:next w:val="864"/>
    <w:link w:val="856"/>
    <w:pPr>
      <w:tabs>
        <w:tab w:val="center" w:pos="4677" w:leader="none"/>
        <w:tab w:val="right" w:pos="9355" w:leader="none"/>
      </w:tabs>
    </w:pPr>
  </w:style>
  <w:style w:type="paragraph" w:styleId="865">
    <w:name w:val="Текст выноски"/>
    <w:basedOn w:val="856"/>
    <w:next w:val="865"/>
    <w:link w:val="856"/>
    <w:semiHidden/>
    <w:rPr>
      <w:rFonts w:ascii="Tahoma" w:hAnsi="Tahoma" w:cs="Tahoma"/>
      <w:sz w:val="16"/>
      <w:szCs w:val="16"/>
    </w:rPr>
  </w:style>
  <w:style w:type="paragraph" w:styleId="866">
    <w:name w:val="Знак Знак Знак Знак Знак Знак Знак Знак Знак Знак"/>
    <w:basedOn w:val="856"/>
    <w:next w:val="866"/>
    <w:link w:val="8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67">
    <w:name w:val="Основной текст 3"/>
    <w:basedOn w:val="856"/>
    <w:next w:val="867"/>
    <w:link w:val="868"/>
    <w:pPr>
      <w:spacing w:after="120"/>
    </w:pPr>
    <w:rPr>
      <w:sz w:val="16"/>
      <w:szCs w:val="16"/>
      <w:lang w:val="en-US" w:eastAsia="en-US"/>
    </w:rPr>
  </w:style>
  <w:style w:type="character" w:styleId="868">
    <w:name w:val="Основной текст 3 Знак"/>
    <w:next w:val="868"/>
    <w:link w:val="867"/>
    <w:rPr>
      <w:sz w:val="16"/>
      <w:szCs w:val="16"/>
      <w:lang w:val="en-US" w:eastAsia="en-US"/>
    </w:rPr>
  </w:style>
  <w:style w:type="paragraph" w:styleId="869">
    <w:name w:val="Основной текст с отступом 2"/>
    <w:basedOn w:val="856"/>
    <w:next w:val="869"/>
    <w:link w:val="870"/>
    <w:pPr>
      <w:ind w:left="283"/>
      <w:spacing w:after="120" w:line="480" w:lineRule="auto"/>
    </w:pPr>
    <w:rPr>
      <w:lang w:val="en-US" w:eastAsia="en-US"/>
    </w:rPr>
  </w:style>
  <w:style w:type="character" w:styleId="870">
    <w:name w:val="Основной текст с отступом 2 Знак"/>
    <w:next w:val="870"/>
    <w:link w:val="869"/>
    <w:rPr>
      <w:sz w:val="24"/>
      <w:szCs w:val="24"/>
    </w:rPr>
  </w:style>
  <w:style w:type="paragraph" w:styleId="871">
    <w:name w:val="Основной текст"/>
    <w:basedOn w:val="856"/>
    <w:next w:val="871"/>
    <w:link w:val="872"/>
    <w:pPr>
      <w:spacing w:after="120"/>
    </w:pPr>
    <w:rPr>
      <w:lang w:val="en-US" w:eastAsia="en-US"/>
    </w:rPr>
  </w:style>
  <w:style w:type="character" w:styleId="872">
    <w:name w:val="Основной текст Знак"/>
    <w:next w:val="872"/>
    <w:link w:val="871"/>
    <w:rPr>
      <w:sz w:val="24"/>
      <w:szCs w:val="24"/>
    </w:rPr>
  </w:style>
  <w:style w:type="character" w:styleId="873">
    <w:name w:val="Гиперссылка"/>
    <w:next w:val="873"/>
    <w:link w:val="856"/>
    <w:rPr>
      <w:color w:val="0563c1"/>
      <w:u w:val="single"/>
    </w:rPr>
  </w:style>
  <w:style w:type="character" w:styleId="874" w:default="1">
    <w:name w:val="Default Paragraph Font"/>
    <w:uiPriority w:val="1"/>
    <w:semiHidden/>
    <w:unhideWhenUsed/>
  </w:style>
  <w:style w:type="numbering" w:styleId="875" w:default="1">
    <w:name w:val="No List"/>
    <w:uiPriority w:val="99"/>
    <w:semiHidden/>
    <w:unhideWhenUsed/>
  </w:style>
  <w:style w:type="table" w:styleId="87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Beresneva</dc:creator>
  <cp:revision>10</cp:revision>
  <dcterms:created xsi:type="dcterms:W3CDTF">2026-05-25T08:05:00Z</dcterms:created>
  <dcterms:modified xsi:type="dcterms:W3CDTF">2026-06-15T12:23:56Z</dcterms:modified>
  <cp:version>983040</cp:version>
</cp:coreProperties>
</file>