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2140" cy="75311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2140" cy="753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20pt;height:59.3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</w:t>
      </w:r>
      <w:r>
        <w:rPr>
          <w:b/>
          <w:sz w:val="24"/>
          <w:szCs w:val="24"/>
        </w:rPr>
        <w:t xml:space="preserve"> 08.06.2026</w:t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     № 1051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присвоении статуса единой теплоснабжающей организации на территории </w:t>
      </w:r>
      <w:r>
        <w:rPr>
          <w:b/>
        </w:rPr>
      </w:r>
      <w:r>
        <w:rPr>
          <w:b/>
        </w:rPr>
      </w:r>
    </w:p>
    <w:p>
      <w:pPr>
        <w:ind w:right="-6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п.г.т. </w:t>
      </w:r>
      <w:r>
        <w:rPr>
          <w:b/>
        </w:rPr>
        <w:t xml:space="preserve">Печенга, н</w:t>
      </w:r>
      <w:r>
        <w:rPr>
          <w:b/>
        </w:rPr>
        <w:t xml:space="preserve">.</w:t>
      </w:r>
      <w:r>
        <w:rPr>
          <w:b/>
        </w:rPr>
        <w:t xml:space="preserve">п.</w:t>
      </w:r>
      <w:r>
        <w:rPr>
          <w:b/>
        </w:rPr>
        <w:t xml:space="preserve"> </w:t>
      </w:r>
      <w:r>
        <w:rPr>
          <w:b/>
        </w:rPr>
        <w:t xml:space="preserve">Спутник, </w:t>
      </w:r>
      <w:r>
        <w:rPr>
          <w:b/>
        </w:rPr>
        <w:t xml:space="preserve">ж/д. ст. Печенга (19 км)</w:t>
      </w:r>
      <w:r>
        <w:rPr>
          <w:b/>
        </w:rPr>
        <w:t xml:space="preserve"> </w:t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ind w:right="-6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  <w:highlight w:val="none"/>
        </w:rPr>
      </w:pPr>
      <w:r>
        <w:rPr>
          <w:b/>
        </w:rPr>
        <w:t xml:space="preserve"> 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В соответствии с Федеральным</w:t>
      </w:r>
      <w:r>
        <w:rPr>
          <w:sz w:val="24"/>
          <w:szCs w:val="24"/>
        </w:rPr>
        <w:t xml:space="preserve">и закона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</w:t>
      </w:r>
      <w:r>
        <w:rPr>
          <w:sz w:val="24"/>
          <w:szCs w:val="24"/>
        </w:rPr>
        <w:t xml:space="preserve"> Федерации»,</w:t>
      </w:r>
      <w:r>
        <w:rPr>
          <w:sz w:val="24"/>
          <w:szCs w:val="24"/>
        </w:rPr>
        <w:t xml:space="preserve"> от 27.07.201</w:t>
      </w:r>
      <w:r>
        <w:rPr>
          <w:sz w:val="24"/>
          <w:szCs w:val="24"/>
        </w:rPr>
        <w:t xml:space="preserve">0 № 190-ФЗ «О теплоснабжении», П</w:t>
      </w:r>
      <w:r>
        <w:rPr>
          <w:sz w:val="24"/>
          <w:szCs w:val="24"/>
        </w:rPr>
        <w:t xml:space="preserve">остановлением Пра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ительства Российской Федерации от 08.08.2012 № 808 «Об организации теплоснабжения в Российской Федерации </w:t>
        <w:br/>
        <w:t xml:space="preserve">и о внесении изменений в некоторые акты Правительства Российской Федерации», Уставом Печенгского муниципального округа, с целью организации надежного </w:t>
      </w:r>
      <w:r>
        <w:rPr>
          <w:sz w:val="24"/>
          <w:szCs w:val="24"/>
        </w:rPr>
        <w:t xml:space="preserve">и бесперебойного теплоснабжения </w:t>
      </w:r>
      <w:r>
        <w:rPr>
          <w:sz w:val="24"/>
          <w:szCs w:val="24"/>
        </w:rPr>
        <w:t xml:space="preserve">на</w:t>
      </w:r>
      <w:r>
        <w:rPr>
          <w:sz w:val="24"/>
          <w:szCs w:val="24"/>
        </w:rPr>
        <w:t xml:space="preserve"> территории </w:t>
      </w:r>
      <w:r>
        <w:rPr>
          <w:sz w:val="24"/>
          <w:szCs w:val="24"/>
        </w:rPr>
        <w:t xml:space="preserve">п.г.т. Печенга, нп.Спутник, ж/д. ст. Печенга (19 км)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Мурманской области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80" w:right="-105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</w:rPr>
        <w:suppressLineNumbers w:val="0"/>
      </w:pPr>
      <w:r>
        <w:rPr>
          <w:sz w:val="24"/>
          <w:szCs w:val="24"/>
        </w:rPr>
        <w:t xml:space="preserve">1. </w:t>
      </w:r>
      <w:r>
        <w:rPr>
          <w:sz w:val="24"/>
        </w:rPr>
        <w:t xml:space="preserve">Присвоить </w:t>
      </w:r>
      <w:r>
        <w:rPr>
          <w:sz w:val="24"/>
        </w:rPr>
        <w:t xml:space="preserve">муниципальному унитарному предприятию «Тепловые сети» муниципального образования </w:t>
      </w:r>
      <w:r>
        <w:rPr>
          <w:sz w:val="24"/>
          <w:szCs w:val="24"/>
        </w:rPr>
        <w:t xml:space="preserve">Печенгский муниципальный округ Мурманской области</w:t>
      </w:r>
      <w:r>
        <w:rPr>
          <w:sz w:val="24"/>
        </w:rPr>
        <w:t xml:space="preserve"> (МУП «Тепловые сети», </w:t>
      </w:r>
      <w:r>
        <w:rPr>
          <w:sz w:val="24"/>
        </w:rPr>
        <w:t xml:space="preserve">ОРГН 1075109000504, ИНН 5109004718</w:t>
      </w:r>
      <w:r>
        <w:rPr>
          <w:sz w:val="24"/>
        </w:rPr>
        <w:t xml:space="preserve">) </w:t>
      </w:r>
      <w:r>
        <w:rPr>
          <w:sz w:val="24"/>
        </w:rPr>
        <w:t xml:space="preserve">статус единой теплоснабжающей организации на</w:t>
      </w:r>
      <w:r>
        <w:rPr>
          <w:sz w:val="24"/>
        </w:rPr>
        <w:t xml:space="preserve"> территории Печенгского муниципального округа в зоне деятельности источника тепловой энергии:</w:t>
      </w:r>
      <w:r>
        <w:rPr>
          <w:sz w:val="24"/>
        </w:rPr>
      </w:r>
      <w:r>
        <w:rPr>
          <w:sz w:val="24"/>
        </w:rPr>
      </w:r>
    </w:p>
    <w:p>
      <w:pPr>
        <w:ind w:left="0" w:right="0" w:firstLine="709"/>
        <w:jc w:val="both"/>
        <w:rPr>
          <w:sz w:val="24"/>
        </w:rPr>
        <w:suppressLineNumbers w:val="0"/>
      </w:pPr>
      <w:r>
        <w:rPr>
          <w:sz w:val="24"/>
        </w:rPr>
        <w:t xml:space="preserve">- котельная № 42/138, расположенной в п.н. Спутник;</w:t>
      </w:r>
      <w:r>
        <w:rPr>
          <w:sz w:val="24"/>
        </w:rPr>
      </w:r>
      <w:r>
        <w:rPr>
          <w:sz w:val="24"/>
        </w:rPr>
      </w:r>
    </w:p>
    <w:p>
      <w:pPr>
        <w:ind w:left="0" w:right="0" w:firstLine="709"/>
        <w:jc w:val="both"/>
        <w:rPr>
          <w:sz w:val="24"/>
        </w:rPr>
        <w:suppressLineNumbers w:val="0"/>
      </w:pPr>
      <w:r>
        <w:rPr>
          <w:sz w:val="24"/>
        </w:rPr>
        <w:t xml:space="preserve">- </w:t>
      </w:r>
      <w:r>
        <w:rPr>
          <w:sz w:val="24"/>
        </w:rPr>
        <w:t xml:space="preserve">котельная № 13/73, расположенной в п.г</w:t>
      </w:r>
      <w:r>
        <w:rPr>
          <w:sz w:val="24"/>
        </w:rPr>
        <w:t xml:space="preserve">.</w:t>
      </w:r>
      <w:r>
        <w:rPr>
          <w:sz w:val="24"/>
        </w:rPr>
        <w:t xml:space="preserve">т. Печенга</w:t>
      </w:r>
      <w:r>
        <w:rPr>
          <w:sz w:val="24"/>
        </w:rPr>
        <w:t xml:space="preserve">;</w:t>
      </w:r>
      <w:r>
        <w:rPr>
          <w:sz w:val="24"/>
        </w:rPr>
      </w:r>
      <w:r>
        <w:rPr>
          <w:sz w:val="24"/>
        </w:rPr>
      </w:r>
    </w:p>
    <w:p>
      <w:pPr>
        <w:ind w:left="0" w:right="0" w:firstLine="709"/>
        <w:jc w:val="both"/>
        <w:rPr>
          <w:sz w:val="24"/>
        </w:rPr>
        <w:suppressLineNumbers w:val="0"/>
      </w:pPr>
      <w:r>
        <w:rPr>
          <w:sz w:val="24"/>
        </w:rPr>
        <w:t xml:space="preserve">- котельная № 13/55</w:t>
      </w:r>
      <w:r>
        <w:rPr>
          <w:sz w:val="24"/>
        </w:rPr>
        <w:t xml:space="preserve">, расположенной в п.г.т. Печенга;</w:t>
      </w:r>
      <w:r>
        <w:rPr>
          <w:sz w:val="24"/>
        </w:rPr>
      </w:r>
      <w:r>
        <w:rPr>
          <w:sz w:val="24"/>
        </w:rPr>
      </w:r>
    </w:p>
    <w:p>
      <w:pPr>
        <w:ind w:left="0" w:right="0" w:firstLine="709"/>
        <w:jc w:val="both"/>
        <w:rPr>
          <w:sz w:val="24"/>
        </w:rPr>
        <w:suppressLineNumbers w:val="0"/>
      </w:pPr>
      <w:r>
        <w:rPr>
          <w:sz w:val="24"/>
        </w:rPr>
        <w:t xml:space="preserve">- котельная № 14/152, расположенной ж/д.</w:t>
      </w:r>
      <w:r>
        <w:rPr>
          <w:sz w:val="24"/>
        </w:rPr>
        <w:t xml:space="preserve"> </w:t>
      </w:r>
      <w:r>
        <w:rPr>
          <w:sz w:val="24"/>
        </w:rPr>
        <w:t xml:space="preserve">ст. Печенга</w:t>
      </w:r>
      <w:r>
        <w:rPr>
          <w:sz w:val="24"/>
        </w:rPr>
        <w:t xml:space="preserve"> (19 км)</w:t>
      </w:r>
      <w:r>
        <w:rPr>
          <w:sz w:val="24"/>
        </w:rPr>
        <w:t xml:space="preserve">.</w:t>
      </w:r>
      <w:r>
        <w:rPr>
          <w:sz w:val="24"/>
        </w:rPr>
      </w:r>
      <w:r>
        <w:rPr>
          <w:sz w:val="24"/>
        </w:rPr>
      </w:r>
    </w:p>
    <w:p>
      <w:pPr>
        <w:ind w:left="0" w:right="0" w:firstLine="709"/>
        <w:jc w:val="both"/>
        <w:rPr>
          <w:sz w:val="24"/>
        </w:rPr>
        <w:suppressLineNumbers w:val="0"/>
      </w:pPr>
      <w:r>
        <w:rPr>
          <w:sz w:val="24"/>
        </w:rPr>
        <w:t xml:space="preserve">2. Настоящее постановление вступает в силу после его подписания. </w:t>
      </w:r>
      <w:r>
        <w:rPr>
          <w:sz w:val="24"/>
        </w:rPr>
      </w:r>
      <w:r>
        <w:rPr>
          <w:sz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</w:rPr>
        <w:t xml:space="preserve">3. </w:t>
      </w:r>
      <w:r>
        <w:rPr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 Печенгского муниципального округа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  <w:br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Шавырова</w:t>
      </w:r>
      <w:r>
        <w:t xml:space="preserve"> Ю.В.</w:t>
      </w:r>
      <w:r>
        <w:t xml:space="preserve">, 51291</w:t>
      </w:r>
      <w:r>
        <w:rPr>
          <w:highlight w:val="none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>
    <w:name w:val="Plain Table 1"/>
    <w:basedOn w:val="6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7">
    <w:name w:val="Plain Table 2"/>
    <w:basedOn w:val="69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8">
    <w:name w:val="Plain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9">
    <w:name w:val="Plain Table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0">
    <w:name w:val="Plain Table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1">
    <w:name w:val="Grid Table 1 Light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Grid Table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3">
    <w:name w:val="Grid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4">
    <w:name w:val="Grid Table 4"/>
    <w:basedOn w:val="6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5">
    <w:name w:val="Grid Table 5 Dark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6">
    <w:name w:val="Grid Table 6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7">
    <w:name w:val="Grid Table 7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8">
    <w:name w:val="List Table 1 Light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9">
    <w:name w:val="List Table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0">
    <w:name w:val="List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List Table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List Table 5 Dark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3">
    <w:name w:val="List Table 6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4">
    <w:name w:val="List Table 7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85" w:default="1">
    <w:name w:val="Normal"/>
    <w:qFormat/>
  </w:style>
  <w:style w:type="paragraph" w:styleId="686">
    <w:name w:val="Heading 1"/>
    <w:basedOn w:val="685"/>
    <w:next w:val="685"/>
    <w:link w:val="734"/>
    <w:qFormat/>
    <w:pPr>
      <w:jc w:val="center"/>
      <w:keepNext/>
      <w:outlineLvl w:val="0"/>
    </w:pPr>
    <w:rPr>
      <w:sz w:val="24"/>
    </w:rPr>
  </w:style>
  <w:style w:type="paragraph" w:styleId="687">
    <w:name w:val="Heading 2"/>
    <w:basedOn w:val="685"/>
    <w:next w:val="685"/>
    <w:link w:val="7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8">
    <w:name w:val="Heading 3"/>
    <w:basedOn w:val="685"/>
    <w:next w:val="685"/>
    <w:link w:val="73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9">
    <w:name w:val="Heading 4"/>
    <w:basedOn w:val="685"/>
    <w:next w:val="685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685"/>
    <w:next w:val="685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1">
    <w:name w:val="Heading 6"/>
    <w:basedOn w:val="685"/>
    <w:next w:val="685"/>
    <w:link w:val="73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2">
    <w:name w:val="Heading 7"/>
    <w:basedOn w:val="685"/>
    <w:next w:val="685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3">
    <w:name w:val="Heading 8"/>
    <w:basedOn w:val="685"/>
    <w:next w:val="685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4">
    <w:name w:val="Heading 9"/>
    <w:basedOn w:val="685"/>
    <w:next w:val="685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5" w:default="1">
    <w:name w:val="Default Paragraph Font"/>
    <w:uiPriority w:val="1"/>
    <w:semiHidden/>
    <w:unhideWhenUsed/>
  </w:style>
  <w:style w:type="table" w:styleId="6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7" w:default="1">
    <w:name w:val="No List"/>
    <w:uiPriority w:val="99"/>
    <w:semiHidden/>
    <w:unhideWhenUsed/>
  </w:style>
  <w:style w:type="table" w:styleId="698" w:customStyle="1">
    <w:name w:val="Таблица простая 11"/>
    <w:basedOn w:val="69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 w:customStyle="1">
    <w:name w:val="Таблица простая 21"/>
    <w:basedOn w:val="69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 w:customStyle="1">
    <w:name w:val="Таблица простая 3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 w:customStyle="1">
    <w:name w:val="Таблица простая 4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Таблица простая 51"/>
    <w:basedOn w:val="69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 w:customStyle="1">
    <w:name w:val="Таблица-сетка 1 светлая1"/>
    <w:basedOn w:val="69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Таблица-сетка 21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Таблица-сетка 31"/>
    <w:basedOn w:val="69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Таблица-сетка 41"/>
    <w:basedOn w:val="69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 w:customStyle="1">
    <w:name w:val="Таблица-сетка 5 темная1"/>
    <w:basedOn w:val="69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8" w:customStyle="1">
    <w:name w:val="Таблица-сетка 6 цветная1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9" w:customStyle="1">
    <w:name w:val="Таблица-сетка 7 цветная1"/>
    <w:basedOn w:val="69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0" w:customStyle="1">
    <w:name w:val="Список-таблица 1 светлая1"/>
    <w:basedOn w:val="69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Список-таблица 21"/>
    <w:basedOn w:val="69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2" w:customStyle="1">
    <w:name w:val="Список-таблица 31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Список-таблица 41"/>
    <w:basedOn w:val="69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Список-таблица 5 темная1"/>
    <w:basedOn w:val="69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5" w:customStyle="1">
    <w:name w:val="Список-таблица 6 цветная1"/>
    <w:basedOn w:val="69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6" w:customStyle="1">
    <w:name w:val="Список-таблица 7 цветная1"/>
    <w:basedOn w:val="69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17" w:customStyle="1">
    <w:name w:val="Heading 1 Char"/>
    <w:basedOn w:val="695"/>
    <w:uiPriority w:val="9"/>
    <w:rPr>
      <w:rFonts w:ascii="Arial" w:hAnsi="Arial" w:eastAsia="Arial" w:cs="Arial"/>
      <w:sz w:val="40"/>
      <w:szCs w:val="40"/>
    </w:rPr>
  </w:style>
  <w:style w:type="character" w:styleId="718" w:customStyle="1">
    <w:name w:val="Heading 2 Char"/>
    <w:basedOn w:val="695"/>
    <w:uiPriority w:val="9"/>
    <w:rPr>
      <w:rFonts w:ascii="Arial" w:hAnsi="Arial" w:eastAsia="Arial" w:cs="Arial"/>
      <w:sz w:val="34"/>
    </w:rPr>
  </w:style>
  <w:style w:type="character" w:styleId="719" w:customStyle="1">
    <w:name w:val="Heading 3 Char"/>
    <w:basedOn w:val="695"/>
    <w:uiPriority w:val="9"/>
    <w:rPr>
      <w:rFonts w:ascii="Arial" w:hAnsi="Arial" w:eastAsia="Arial" w:cs="Arial"/>
      <w:sz w:val="30"/>
      <w:szCs w:val="30"/>
    </w:rPr>
  </w:style>
  <w:style w:type="character" w:styleId="720" w:customStyle="1">
    <w:name w:val="Heading 4 Char"/>
    <w:basedOn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721" w:customStyle="1">
    <w:name w:val="Heading 5 Char"/>
    <w:basedOn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22" w:customStyle="1">
    <w:name w:val="Heading 6 Char"/>
    <w:basedOn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723" w:customStyle="1">
    <w:name w:val="Heading 7 Char"/>
    <w:basedOn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4" w:customStyle="1">
    <w:name w:val="Heading 8 Char"/>
    <w:basedOn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25" w:customStyle="1">
    <w:name w:val="Heading 9 Char"/>
    <w:basedOn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726" w:customStyle="1">
    <w:name w:val="Title Char"/>
    <w:basedOn w:val="695"/>
    <w:uiPriority w:val="10"/>
    <w:rPr>
      <w:sz w:val="48"/>
      <w:szCs w:val="48"/>
    </w:rPr>
  </w:style>
  <w:style w:type="character" w:styleId="727" w:customStyle="1">
    <w:name w:val="Subtitle Char"/>
    <w:basedOn w:val="695"/>
    <w:uiPriority w:val="11"/>
    <w:rPr>
      <w:sz w:val="24"/>
      <w:szCs w:val="24"/>
    </w:rPr>
  </w:style>
  <w:style w:type="character" w:styleId="728" w:customStyle="1">
    <w:name w:val="Quote Char"/>
    <w:uiPriority w:val="29"/>
    <w:rPr>
      <w:i/>
    </w:rPr>
  </w:style>
  <w:style w:type="character" w:styleId="729" w:customStyle="1">
    <w:name w:val="Intense Quote Char"/>
    <w:uiPriority w:val="30"/>
    <w:rPr>
      <w:i/>
    </w:rPr>
  </w:style>
  <w:style w:type="character" w:styleId="730" w:customStyle="1">
    <w:name w:val="Header Char"/>
    <w:basedOn w:val="695"/>
    <w:uiPriority w:val="99"/>
  </w:style>
  <w:style w:type="character" w:styleId="731" w:customStyle="1">
    <w:name w:val="Caption Char"/>
    <w:uiPriority w:val="99"/>
  </w:style>
  <w:style w:type="character" w:styleId="732" w:customStyle="1">
    <w:name w:val="Footnote Text Char"/>
    <w:uiPriority w:val="99"/>
    <w:rPr>
      <w:sz w:val="18"/>
    </w:rPr>
  </w:style>
  <w:style w:type="character" w:styleId="733" w:customStyle="1">
    <w:name w:val="Endnote Text Char"/>
    <w:uiPriority w:val="99"/>
    <w:rPr>
      <w:sz w:val="20"/>
    </w:rPr>
  </w:style>
  <w:style w:type="character" w:styleId="734" w:customStyle="1">
    <w:name w:val="Заголовок 1 Знак"/>
    <w:link w:val="686"/>
    <w:uiPriority w:val="9"/>
    <w:rPr>
      <w:rFonts w:ascii="Arial" w:hAnsi="Arial" w:eastAsia="Arial" w:cs="Arial"/>
      <w:sz w:val="40"/>
      <w:szCs w:val="40"/>
    </w:rPr>
  </w:style>
  <w:style w:type="character" w:styleId="735" w:customStyle="1">
    <w:name w:val="Заголовок 2 Знак"/>
    <w:link w:val="687"/>
    <w:uiPriority w:val="9"/>
    <w:rPr>
      <w:rFonts w:ascii="Arial" w:hAnsi="Arial" w:eastAsia="Arial" w:cs="Arial"/>
      <w:sz w:val="34"/>
    </w:rPr>
  </w:style>
  <w:style w:type="character" w:styleId="736" w:customStyle="1">
    <w:name w:val="Заголовок 3 Знак"/>
    <w:link w:val="688"/>
    <w:uiPriority w:val="9"/>
    <w:rPr>
      <w:rFonts w:ascii="Arial" w:hAnsi="Arial" w:eastAsia="Arial" w:cs="Arial"/>
      <w:sz w:val="30"/>
      <w:szCs w:val="30"/>
    </w:rPr>
  </w:style>
  <w:style w:type="character" w:styleId="737" w:customStyle="1">
    <w:name w:val="Заголовок 4 Знак"/>
    <w:link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738" w:customStyle="1">
    <w:name w:val="Заголовок 5 Знак"/>
    <w:link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739" w:customStyle="1">
    <w:name w:val="Заголовок 6 Знак"/>
    <w:link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740" w:customStyle="1">
    <w:name w:val="Заголовок 7 Знак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1" w:customStyle="1">
    <w:name w:val="Заголовок 8 Знак"/>
    <w:link w:val="693"/>
    <w:uiPriority w:val="9"/>
    <w:rPr>
      <w:rFonts w:ascii="Arial" w:hAnsi="Arial" w:eastAsia="Arial" w:cs="Arial"/>
      <w:i/>
      <w:iCs/>
      <w:sz w:val="22"/>
      <w:szCs w:val="22"/>
    </w:rPr>
  </w:style>
  <w:style w:type="character" w:styleId="742" w:customStyle="1">
    <w:name w:val="Заголовок 9 Знак"/>
    <w:link w:val="694"/>
    <w:uiPriority w:val="9"/>
    <w:rPr>
      <w:rFonts w:ascii="Arial" w:hAnsi="Arial" w:eastAsia="Arial" w:cs="Arial"/>
      <w:i/>
      <w:iCs/>
      <w:sz w:val="21"/>
      <w:szCs w:val="21"/>
    </w:rPr>
  </w:style>
  <w:style w:type="paragraph" w:styleId="743">
    <w:name w:val="List Paragraph"/>
    <w:basedOn w:val="685"/>
    <w:uiPriority w:val="34"/>
    <w:qFormat/>
    <w:pPr>
      <w:contextualSpacing/>
      <w:ind w:left="720"/>
    </w:pPr>
  </w:style>
  <w:style w:type="paragraph" w:styleId="744">
    <w:name w:val="No Spacing"/>
    <w:uiPriority w:val="1"/>
    <w:qFormat/>
    <w:rPr>
      <w:lang w:eastAsia="zh-CN"/>
    </w:rPr>
  </w:style>
  <w:style w:type="paragraph" w:styleId="745">
    <w:name w:val="Title"/>
    <w:basedOn w:val="685"/>
    <w:next w:val="685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 w:customStyle="1">
    <w:name w:val="Заголовок Знак"/>
    <w:link w:val="745"/>
    <w:uiPriority w:val="10"/>
    <w:rPr>
      <w:sz w:val="48"/>
      <w:szCs w:val="48"/>
    </w:rPr>
  </w:style>
  <w:style w:type="paragraph" w:styleId="747">
    <w:name w:val="Subtitle"/>
    <w:basedOn w:val="685"/>
    <w:next w:val="685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 w:customStyle="1">
    <w:name w:val="Подзаголовок Знак"/>
    <w:link w:val="747"/>
    <w:uiPriority w:val="11"/>
    <w:rPr>
      <w:sz w:val="24"/>
      <w:szCs w:val="24"/>
    </w:rPr>
  </w:style>
  <w:style w:type="paragraph" w:styleId="749">
    <w:name w:val="Quote"/>
    <w:basedOn w:val="685"/>
    <w:next w:val="685"/>
    <w:link w:val="750"/>
    <w:uiPriority w:val="29"/>
    <w:qFormat/>
    <w:pPr>
      <w:ind w:left="720" w:right="720"/>
    </w:pPr>
    <w:rPr>
      <w:i/>
    </w:rPr>
  </w:style>
  <w:style w:type="character" w:styleId="750" w:customStyle="1">
    <w:name w:val="Цитата 2 Знак"/>
    <w:link w:val="749"/>
    <w:uiPriority w:val="29"/>
    <w:rPr>
      <w:i/>
    </w:rPr>
  </w:style>
  <w:style w:type="paragraph" w:styleId="751">
    <w:name w:val="Intense Quote"/>
    <w:basedOn w:val="685"/>
    <w:next w:val="685"/>
    <w:link w:val="75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 w:customStyle="1">
    <w:name w:val="Выделенная цитата Знак"/>
    <w:link w:val="751"/>
    <w:uiPriority w:val="30"/>
    <w:rPr>
      <w:i/>
    </w:rPr>
  </w:style>
  <w:style w:type="paragraph" w:styleId="753">
    <w:name w:val="Header"/>
    <w:basedOn w:val="685"/>
    <w:link w:val="75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4" w:customStyle="1">
    <w:name w:val="Верхний колонтитул Знак"/>
    <w:link w:val="753"/>
    <w:uiPriority w:val="99"/>
  </w:style>
  <w:style w:type="paragraph" w:styleId="755">
    <w:name w:val="Footer"/>
    <w:basedOn w:val="685"/>
    <w:link w:val="75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56" w:customStyle="1">
    <w:name w:val="Footer Char"/>
    <w:uiPriority w:val="99"/>
  </w:style>
  <w:style w:type="paragraph" w:styleId="757">
    <w:name w:val="Caption"/>
    <w:basedOn w:val="685"/>
    <w:next w:val="685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58" w:customStyle="1">
    <w:name w:val="Нижний колонтитул Знак"/>
    <w:link w:val="755"/>
    <w:uiPriority w:val="99"/>
  </w:style>
  <w:style w:type="table" w:styleId="759">
    <w:name w:val="Table Grid"/>
    <w:basedOn w:val="696"/>
    <w:tblPr/>
  </w:style>
  <w:style w:type="table" w:styleId="760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1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2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3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5">
    <w:name w:val="Hyperlink"/>
    <w:uiPriority w:val="99"/>
    <w:unhideWhenUsed/>
    <w:rPr>
      <w:color w:val="0000ff"/>
      <w:u w:val="single"/>
    </w:rPr>
  </w:style>
  <w:style w:type="paragraph" w:styleId="886">
    <w:name w:val="footnote text"/>
    <w:basedOn w:val="685"/>
    <w:link w:val="887"/>
    <w:uiPriority w:val="99"/>
    <w:semiHidden/>
    <w:unhideWhenUsed/>
    <w:pPr>
      <w:spacing w:after="40"/>
    </w:pPr>
    <w:rPr>
      <w:sz w:val="18"/>
    </w:rPr>
  </w:style>
  <w:style w:type="character" w:styleId="887" w:customStyle="1">
    <w:name w:val="Текст сноски Знак"/>
    <w:link w:val="886"/>
    <w:uiPriority w:val="99"/>
    <w:rPr>
      <w:sz w:val="18"/>
    </w:rPr>
  </w:style>
  <w:style w:type="character" w:styleId="888">
    <w:name w:val="footnote reference"/>
    <w:uiPriority w:val="99"/>
    <w:unhideWhenUsed/>
    <w:rPr>
      <w:vertAlign w:val="superscript"/>
    </w:rPr>
  </w:style>
  <w:style w:type="paragraph" w:styleId="889">
    <w:name w:val="endnote text"/>
    <w:basedOn w:val="685"/>
    <w:link w:val="890"/>
    <w:uiPriority w:val="99"/>
    <w:semiHidden/>
    <w:unhideWhenUsed/>
  </w:style>
  <w:style w:type="character" w:styleId="890" w:customStyle="1">
    <w:name w:val="Текст концевой сноски Знак"/>
    <w:link w:val="889"/>
    <w:uiPriority w:val="99"/>
    <w:rPr>
      <w:sz w:val="20"/>
    </w:rPr>
  </w:style>
  <w:style w:type="character" w:styleId="891">
    <w:name w:val="endnote reference"/>
    <w:uiPriority w:val="99"/>
    <w:semiHidden/>
    <w:unhideWhenUsed/>
    <w:rPr>
      <w:vertAlign w:val="superscript"/>
    </w:rPr>
  </w:style>
  <w:style w:type="paragraph" w:styleId="892">
    <w:name w:val="toc 1"/>
    <w:basedOn w:val="685"/>
    <w:next w:val="685"/>
    <w:uiPriority w:val="39"/>
    <w:unhideWhenUsed/>
    <w:pPr>
      <w:spacing w:after="57"/>
    </w:pPr>
  </w:style>
  <w:style w:type="paragraph" w:styleId="893">
    <w:name w:val="toc 2"/>
    <w:basedOn w:val="685"/>
    <w:next w:val="685"/>
    <w:uiPriority w:val="39"/>
    <w:unhideWhenUsed/>
    <w:pPr>
      <w:ind w:left="283"/>
      <w:spacing w:after="57"/>
    </w:pPr>
  </w:style>
  <w:style w:type="paragraph" w:styleId="894">
    <w:name w:val="toc 3"/>
    <w:basedOn w:val="685"/>
    <w:next w:val="685"/>
    <w:uiPriority w:val="39"/>
    <w:unhideWhenUsed/>
    <w:pPr>
      <w:ind w:left="567"/>
      <w:spacing w:after="57"/>
    </w:pPr>
  </w:style>
  <w:style w:type="paragraph" w:styleId="895">
    <w:name w:val="toc 4"/>
    <w:basedOn w:val="685"/>
    <w:next w:val="685"/>
    <w:uiPriority w:val="39"/>
    <w:unhideWhenUsed/>
    <w:pPr>
      <w:ind w:left="850"/>
      <w:spacing w:after="57"/>
    </w:pPr>
  </w:style>
  <w:style w:type="paragraph" w:styleId="896">
    <w:name w:val="toc 5"/>
    <w:basedOn w:val="685"/>
    <w:next w:val="685"/>
    <w:uiPriority w:val="39"/>
    <w:unhideWhenUsed/>
    <w:pPr>
      <w:ind w:left="1134"/>
      <w:spacing w:after="57"/>
    </w:pPr>
  </w:style>
  <w:style w:type="paragraph" w:styleId="897">
    <w:name w:val="toc 6"/>
    <w:basedOn w:val="685"/>
    <w:next w:val="685"/>
    <w:uiPriority w:val="39"/>
    <w:unhideWhenUsed/>
    <w:pPr>
      <w:ind w:left="1417"/>
      <w:spacing w:after="57"/>
    </w:pPr>
  </w:style>
  <w:style w:type="paragraph" w:styleId="898">
    <w:name w:val="toc 7"/>
    <w:basedOn w:val="685"/>
    <w:next w:val="685"/>
    <w:uiPriority w:val="39"/>
    <w:unhideWhenUsed/>
    <w:pPr>
      <w:ind w:left="1701"/>
      <w:spacing w:after="57"/>
    </w:pPr>
  </w:style>
  <w:style w:type="paragraph" w:styleId="899">
    <w:name w:val="toc 8"/>
    <w:basedOn w:val="685"/>
    <w:next w:val="685"/>
    <w:uiPriority w:val="39"/>
    <w:unhideWhenUsed/>
    <w:pPr>
      <w:ind w:left="1984"/>
      <w:spacing w:after="57"/>
    </w:pPr>
  </w:style>
  <w:style w:type="paragraph" w:styleId="900">
    <w:name w:val="toc 9"/>
    <w:basedOn w:val="685"/>
    <w:next w:val="685"/>
    <w:uiPriority w:val="39"/>
    <w:unhideWhenUsed/>
    <w:pPr>
      <w:ind w:left="2268"/>
      <w:spacing w:after="57"/>
    </w:pPr>
  </w:style>
  <w:style w:type="paragraph" w:styleId="901">
    <w:name w:val="TOC Heading"/>
    <w:uiPriority w:val="39"/>
    <w:unhideWhenUsed/>
    <w:rPr>
      <w:lang w:eastAsia="zh-CN"/>
    </w:rPr>
  </w:style>
  <w:style w:type="paragraph" w:styleId="902">
    <w:name w:val="table of figures"/>
    <w:basedOn w:val="685"/>
    <w:next w:val="685"/>
    <w:uiPriority w:val="99"/>
    <w:unhideWhenUsed/>
  </w:style>
  <w:style w:type="character" w:styleId="903" w:customStyle="1">
    <w:name w:val="Основной шрифт абзаца;Знак Знак1 Знак Знак Знак Знак Знак Знак"/>
    <w:link w:val="909"/>
    <w:semiHidden/>
  </w:style>
  <w:style w:type="paragraph" w:styleId="904">
    <w:name w:val="Body Text"/>
    <w:basedOn w:val="685"/>
    <w:pPr>
      <w:jc w:val="both"/>
    </w:pPr>
    <w:rPr>
      <w:sz w:val="24"/>
      <w:szCs w:val="24"/>
    </w:rPr>
  </w:style>
  <w:style w:type="paragraph" w:styleId="905">
    <w:name w:val="Body Text Indent"/>
    <w:basedOn w:val="685"/>
    <w:pPr>
      <w:ind w:left="283"/>
      <w:spacing w:after="120"/>
    </w:pPr>
  </w:style>
  <w:style w:type="paragraph" w:styleId="906">
    <w:name w:val="Body Text 2"/>
    <w:basedOn w:val="685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07">
    <w:name w:val="Body Text Indent 2"/>
    <w:basedOn w:val="685"/>
    <w:pPr>
      <w:ind w:firstLine="709"/>
      <w:jc w:val="both"/>
    </w:pPr>
    <w:rPr>
      <w:bCs/>
      <w:sz w:val="26"/>
      <w:szCs w:val="26"/>
    </w:rPr>
  </w:style>
  <w:style w:type="paragraph" w:styleId="908">
    <w:name w:val="Body Text Indent 3"/>
    <w:basedOn w:val="685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09" w:customStyle="1">
    <w:name w:val="Знак Знак1 Знак Знак Знак Знак"/>
    <w:basedOn w:val="685"/>
    <w:link w:val="90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10">
    <w:name w:val="Body Text 3"/>
    <w:basedOn w:val="685"/>
    <w:link w:val="911"/>
    <w:pPr>
      <w:spacing w:after="120"/>
    </w:pPr>
    <w:rPr>
      <w:sz w:val="16"/>
      <w:szCs w:val="16"/>
    </w:rPr>
  </w:style>
  <w:style w:type="character" w:styleId="911" w:customStyle="1">
    <w:name w:val="Основной текст 3 Знак"/>
    <w:link w:val="910"/>
    <w:rPr>
      <w:sz w:val="16"/>
      <w:szCs w:val="16"/>
    </w:rPr>
  </w:style>
  <w:style w:type="paragraph" w:styleId="912">
    <w:name w:val="Balloon Text"/>
    <w:basedOn w:val="685"/>
    <w:link w:val="913"/>
    <w:rPr>
      <w:rFonts w:ascii="Tahoma" w:hAnsi="Tahoma" w:cs="Tahoma"/>
      <w:sz w:val="16"/>
      <w:szCs w:val="16"/>
    </w:rPr>
  </w:style>
  <w:style w:type="character" w:styleId="913" w:customStyle="1">
    <w:name w:val="Текст выноски Знак"/>
    <w:link w:val="912"/>
    <w:rPr>
      <w:rFonts w:ascii="Tahoma" w:hAnsi="Tahoma" w:cs="Tahoma"/>
      <w:sz w:val="16"/>
      <w:szCs w:val="16"/>
    </w:rPr>
  </w:style>
  <w:style w:type="character" w:styleId="914" w:customStyle="1">
    <w:name w:val="long_copy"/>
    <w:basedOn w:val="695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DB77B-399B-4F01-899F-647C1B9AC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24</cp:revision>
  <dcterms:created xsi:type="dcterms:W3CDTF">2026-05-27T06:25:00Z</dcterms:created>
  <dcterms:modified xsi:type="dcterms:W3CDTF">2026-06-17T06:48:43Z</dcterms:modified>
  <cp:version>917504</cp:version>
</cp:coreProperties>
</file>