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keepNext/>
        <w:spacing w:after="0" w:line="240" w:lineRule="auto"/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29.04.2026</w:t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  <w:t xml:space="preserve">                   № 60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п.г.т. Никель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4"/>
        </w:rPr>
      </w:pPr>
      <w:r>
        <w:rPr>
          <w:rFonts w:ascii="Times New Roman" w:hAnsi="Times New Roman" w:cs="Times New Roman"/>
          <w:b/>
          <w:bCs/>
          <w:sz w:val="20"/>
          <w:szCs w:val="24"/>
        </w:rPr>
        <w:t xml:space="preserve">Об утверждении сводного отчета о ходе реализации и об оценке эффективности</w:t>
      </w:r>
      <w:r>
        <w:rPr>
          <w:rFonts w:ascii="Times New Roman" w:hAnsi="Times New Roman" w:cs="Times New Roman"/>
          <w:b/>
          <w:bCs/>
          <w:sz w:val="20"/>
          <w:szCs w:val="24"/>
        </w:rPr>
      </w:r>
      <w:r>
        <w:rPr>
          <w:rFonts w:ascii="Times New Roman" w:hAnsi="Times New Roman" w:cs="Times New Roman"/>
          <w:b/>
          <w:bCs/>
          <w:sz w:val="20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4"/>
        </w:rPr>
      </w:pPr>
      <w:r>
        <w:rPr>
          <w:rFonts w:ascii="Times New Roman" w:hAnsi="Times New Roman" w:cs="Times New Roman"/>
          <w:b/>
          <w:bCs/>
          <w:sz w:val="20"/>
          <w:szCs w:val="24"/>
        </w:rPr>
        <w:t xml:space="preserve"> муниципальных программ Печенгского муниципального округа за 2025 год</w:t>
      </w:r>
      <w:r>
        <w:rPr>
          <w:rFonts w:ascii="Times New Roman" w:hAnsi="Times New Roman" w:cs="Times New Roman"/>
          <w:b/>
          <w:bCs/>
          <w:sz w:val="20"/>
          <w:szCs w:val="24"/>
        </w:rPr>
      </w:r>
      <w:r>
        <w:rPr>
          <w:rFonts w:ascii="Times New Roman" w:hAnsi="Times New Roman" w:cs="Times New Roman"/>
          <w:b/>
          <w:bCs/>
          <w:sz w:val="20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759"/>
        <w:ind w:firstLine="0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59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</w:t>
      </w:r>
      <w:r>
        <w:rPr>
          <w:sz w:val="24"/>
          <w:szCs w:val="24"/>
        </w:rPr>
        <w:br/>
        <w:t xml:space="preserve">№ 838, на основании протокола заседания Программно-целевого совета Печенгского муниципального округа от 28.04.2026 № 02,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759"/>
        <w:numPr>
          <w:ilvl w:val="0"/>
          <w:numId w:val="24"/>
        </w:numPr>
        <w:ind w:left="0" w:right="0" w:firstLine="709"/>
        <w:jc w:val="both"/>
        <w:keepNext w:val="0"/>
        <w:widowControl w:val="off"/>
        <w:tabs>
          <w:tab w:val="left" w:pos="142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сводный отчет о ходе реализации и об оценке эффективности муниципальных программ Печенгского муниципального округа за 2025 год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numPr>
          <w:ilvl w:val="0"/>
          <w:numId w:val="24"/>
        </w:num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24"/>
        </w:numPr>
        <w:ind w:left="0" w:right="0" w:firstLine="709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А.С. Пеньшин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Чупина Н.В., 6-20-41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left="5529"/>
        <w:jc w:val="both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5529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5528" w:hanging="1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5954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к распоряжению администрации       Печенгского муниципального округа 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5529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от 29.04.2026 № 60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6521"/>
        <w:jc w:val="both"/>
        <w:spacing w:after="0" w:line="240" w:lineRule="auto"/>
        <w:tabs>
          <w:tab w:val="left" w:pos="284" w:leader="none"/>
          <w:tab w:val="left" w:pos="567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6521"/>
        <w:jc w:val="center"/>
        <w:spacing w:after="0" w:line="240" w:lineRule="auto"/>
        <w:tabs>
          <w:tab w:val="left" w:pos="284" w:leader="none"/>
          <w:tab w:val="left" w:pos="567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СВОДНЫЙ ОТЧЕТ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о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и об оценке эффективности муниципальных программ Печенгского муниципального округа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за 202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год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numPr>
          <w:ilvl w:val="0"/>
          <w:numId w:val="25"/>
        </w:numPr>
        <w:ind w:left="0" w:firstLine="0"/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Муниципальная программа Печенгского муниципаль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ного округа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Образование» 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Муниципальная программа Печенгского муниципального округа «Образование» на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годы (далее -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707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(в редакции постановлений администрации Печенгского муниципального округа от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4.11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1781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06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338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.05.202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85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0.05.2025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48, от 30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  <w:br/>
        <w:t xml:space="preserve">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411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07.10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599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10.11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805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.12.202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2001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и от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.12.202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21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направлена на обеспечение возможности детям получать качественное образование в условиях, отвечающих современным требованиям, независимо от места проживания ребенка.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Программы является повышение доступности и качества образования, создание современной образовательной среды для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 отражают актуальные и перспективные направления муниципальной политики в сфере образования Печенгского муниципального округа и позволяют решить поставленные Программой задачи: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системы дошкольного образования. Создание комфортных и безопасных условий пребывания ребёнка в дошкольном образовательном учреждении (далее - ДОУ).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Обеспечение предоставления услуг в сфере общего и дополнительного образования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полноценного отдыха, укрепления здоровья, личностного развития и занятости несовершеннолетних.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методического обеспечения образовательной деятельности. Совершенствование системы выявления и сопровождения одаренных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основополагающего права каждого ребенка жить и воспитываться в семье.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своевременного и качественного хозяйственно-эксплуатационного обслуживания муниципальных учреждений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 w:cs="Times New Roman"/>
          <w:sz w:val="24"/>
          <w:szCs w:val="24"/>
        </w:rPr>
        <w:t xml:space="preserve">шесть</w:t>
      </w:r>
      <w:r>
        <w:rPr>
          <w:rFonts w:ascii="Times New Roman" w:hAnsi="Times New Roman" w:cs="Times New Roman"/>
          <w:sz w:val="24"/>
          <w:szCs w:val="24"/>
        </w:rPr>
        <w:t xml:space="preserve"> подпрограмм: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142" w:leader="none"/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«Развитие дошкольного образования»;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подпрограмма 2 «Развитие общего и дополнительного образования детей»;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подпрограмма 3 «</w:t>
      </w:r>
      <w:r>
        <w:rPr>
          <w:rFonts w:ascii="Times New Roman" w:hAnsi="Times New Roman"/>
          <w:bCs/>
          <w:sz w:val="24"/>
          <w:szCs w:val="24"/>
        </w:rPr>
        <w:t xml:space="preserve">Детский отдых</w:t>
      </w:r>
      <w:r>
        <w:rPr>
          <w:rFonts w:ascii="Times New Roman" w:hAnsi="Times New Roman"/>
          <w:sz w:val="24"/>
          <w:szCs w:val="24"/>
        </w:rPr>
        <w:t xml:space="preserve">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4 «Развитие потенциала участников образовательного процесса»;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5 «Реализация основополагающего права каждого ребенка жить и воспитываться в семье»;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6 «Хозяйственно-эксплуатационное обслуживание муниципальных учреждений муниципального образования».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2 466 805,4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средства федерального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459 161,6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областного бюджета 1</w:t>
      </w:r>
      <w:r>
        <w:rPr>
          <w:rFonts w:ascii="Times New Roman" w:hAnsi="Times New Roman" w:cs="Times New Roman"/>
          <w:sz w:val="24"/>
          <w:szCs w:val="24"/>
        </w:rPr>
        <w:t xml:space="preserve"> 476 388,2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</w:t>
      </w:r>
      <w:r>
        <w:rPr>
          <w:rFonts w:ascii="Times New Roman" w:hAnsi="Times New Roman" w:cs="Times New Roman"/>
          <w:sz w:val="24"/>
          <w:szCs w:val="24"/>
        </w:rPr>
        <w:t xml:space="preserve">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91 455,6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39 800,0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</w:t>
      </w:r>
      <w:r>
        <w:rPr>
          <w:rFonts w:ascii="Times New Roman" w:hAnsi="Times New Roman" w:cs="Times New Roman"/>
          <w:sz w:val="24"/>
          <w:szCs w:val="24"/>
        </w:rPr>
        <w:t xml:space="preserve">меньшен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br/>
        <w:t xml:space="preserve">2 292 769,7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</w:t>
      </w:r>
      <w:r>
        <w:rPr>
          <w:rFonts w:ascii="Times New Roman" w:hAnsi="Times New Roman" w:cs="Times New Roman"/>
          <w:sz w:val="24"/>
          <w:szCs w:val="24"/>
        </w:rPr>
        <w:t xml:space="preserve">в том числе: средства федерального бюджета составили </w:t>
      </w:r>
      <w:r>
        <w:rPr>
          <w:rFonts w:ascii="Times New Roman" w:hAnsi="Times New Roman" w:cs="Times New Roman"/>
          <w:sz w:val="24"/>
          <w:szCs w:val="24"/>
        </w:rPr>
        <w:br/>
        <w:t xml:space="preserve">419 909,0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1 214 289,0</w:t>
      </w:r>
      <w:r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рублей, бюджета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578 326,7</w:t>
      </w:r>
      <w:r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80 245,0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Ассигнования</w:t>
      </w:r>
      <w:r>
        <w:rPr>
          <w:rFonts w:ascii="Times New Roman" w:hAnsi="Times New Roman" w:cs="Times New Roman"/>
          <w:sz w:val="24"/>
          <w:szCs w:val="24"/>
        </w:rPr>
        <w:t xml:space="preserve"> освоены в размере </w:t>
      </w:r>
      <w:r>
        <w:rPr>
          <w:rFonts w:ascii="Times New Roman" w:hAnsi="Times New Roman" w:cs="Times New Roman"/>
          <w:sz w:val="24"/>
          <w:szCs w:val="24"/>
        </w:rPr>
        <w:t xml:space="preserve">2 242 128,2</w:t>
      </w:r>
      <w:r>
        <w:rPr>
          <w:rFonts w:ascii="Times New Roman" w:hAnsi="Times New Roman" w:cs="Times New Roman"/>
          <w:sz w:val="24"/>
          <w:szCs w:val="24"/>
        </w:rPr>
        <w:t xml:space="preserve"> тыс. рублей. Размер неосвоенных бюджетных средств составил </w:t>
      </w:r>
      <w:r>
        <w:rPr>
          <w:rFonts w:ascii="Times New Roman" w:hAnsi="Times New Roman" w:cs="Times New Roman"/>
          <w:sz w:val="24"/>
          <w:szCs w:val="24"/>
        </w:rPr>
        <w:t xml:space="preserve">50 641,5 тыс. рублей, из них: 24,8 тыс. рублей из</w:t>
      </w:r>
      <w:r>
        <w:rPr>
          <w:rFonts w:ascii="Times New Roman" w:hAnsi="Times New Roman" w:cs="Times New Roman"/>
          <w:sz w:val="24"/>
          <w:szCs w:val="24"/>
        </w:rPr>
        <w:t xml:space="preserve"> федерального бюджета, 5 708,0 тыс. рублей областной бюджет, 2 277,0 тыс. рублей средства бюджета округа, 42 631,7 тыс. рублей внебюджетные ассигнования.</w:t>
      </w:r>
      <w:r>
        <w:rPr>
          <w:rFonts w:ascii="Times New Roman" w:hAnsi="Times New Roman" w:cs="Times New Roman"/>
          <w:sz w:val="24"/>
          <w:szCs w:val="24"/>
        </w:rPr>
        <w:t xml:space="preserve"> Исполнение Программы составило</w:t>
      </w:r>
      <w:r>
        <w:rPr>
          <w:rFonts w:ascii="Times New Roman" w:hAnsi="Times New Roman" w:cs="Times New Roman"/>
          <w:sz w:val="24"/>
          <w:szCs w:val="24"/>
        </w:rPr>
        <w:t xml:space="preserve"> 97,8</w:t>
      </w:r>
      <w:r>
        <w:rPr>
          <w:rFonts w:ascii="Times New Roman" w:hAnsi="Times New Roman" w:cs="Times New Roman"/>
          <w:sz w:val="24"/>
          <w:szCs w:val="24"/>
        </w:rPr>
        <w:t xml:space="preserve"> 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дошкольного образования».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подпрограммы: развитие системы дошкольного образования, создание комфортных и безопасных условий пребывания ребёнка в дошкольном образовательном учреждении.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целей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предполагается за счет решения задачи по обеспечению государственных гарантий общедоступности и бесплатности дошкольного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задач подпрограммы обеспечена комплексом мероприятий по предоставлению услуг дошкольного образования, повышению качества дошкольного образования с ФГОС.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</w:t>
      </w:r>
      <w:r>
        <w:t xml:space="preserve">п</w:t>
      </w:r>
      <w:r>
        <w:t xml:space="preserve">одпрограммы в 202</w:t>
      </w:r>
      <w:r>
        <w:t xml:space="preserve">5</w:t>
      </w:r>
      <w:r>
        <w:t xml:space="preserve"> году израсходованы ассигнования в сумме </w:t>
      </w:r>
      <w:r>
        <w:t xml:space="preserve">1 050 239,3</w:t>
      </w:r>
      <w:r>
        <w:t xml:space="preserve"> тыс. рублей (99,</w:t>
      </w:r>
      <w:r>
        <w:t xml:space="preserve">3</w:t>
      </w:r>
      <w:r>
        <w:t xml:space="preserve"> %).</w:t>
      </w:r>
      <w:r/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Не исполнены средства 7 436,6 тыс. руб.</w:t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</w:p>
    <w:p>
      <w:pPr>
        <w:ind w:right="-5"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Мероприятия проводились в соответствии с предусмотренным перечнем в установленные сроки.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Средства не освоены по мероприятиям: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п. 1.1.1.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Обеспечение предоставления услуг дошкольного образования и воспитания: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неиспользован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ное право работников на оплату стоимости проезда и провоза багажа к месту использования отпуска и обратно лицам, работающим в организациях, расположенных в районах Крайнего Севера и экономия расходов по проф. развитию работников на сумму 182,9 тыс. рублей;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экономия по внебюджетным средствам составила 3 581,7 тыс. руб., родительская плата </w:t>
      </w:r>
      <w:r>
        <w:rPr>
          <w:rFonts w:ascii="Times New Roman" w:hAnsi="Times New Roman" w:eastAsia="Calibri" w:cs="Times New Roman"/>
          <w:sz w:val="24"/>
          <w:szCs w:val="24"/>
        </w:rPr>
        <w:t xml:space="preserve">за присмотр и уход за детьми.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           п. 1.1.2. Компенсация части родительской платы за присмотр и уход за детьми, посещающими образовательные организации, реализующие общеобразовательные программы дошкольного образования: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ab/>
        <w:t xml:space="preserve">- экономия по областному бюджету составила 3 552,4 тыс. руб., в связи с тем, что выплата компенсации части родительской платы носит заявительный характер, оплата производилась по факту предоставления квитанций.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ab/>
        <w:t xml:space="preserve">п. 1.1.4. Обеспечение ежемесячных губернаторских поощрительных выплат руководителям дошкольных образовательных организаций, возглавившим муниципальную образовательную организацию, созданную путем реорганизации в форме присоединения (слияния):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ab/>
        <w:t xml:space="preserve">- экономия по областному бюджету составила 94,8 тыс. руб., выплаты начисляются за фактически отработанное время.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Доступность дошкольного образования в Печенгском округе для детей в возрасте от </w:t>
      </w:r>
      <w:r>
        <w:t xml:space="preserve">1</w:t>
      </w:r>
      <w:r>
        <w:t xml:space="preserve"> до 7 лет в 20</w:t>
      </w:r>
      <w:r>
        <w:t xml:space="preserve">25</w:t>
      </w:r>
      <w:r>
        <w:t xml:space="preserve"> году составила</w:t>
      </w:r>
      <w:r>
        <w:t xml:space="preserve"> 100</w:t>
      </w:r>
      <w:r>
        <w:t xml:space="preserve">% (</w:t>
      </w:r>
      <w:r>
        <w:t xml:space="preserve">в 202</w:t>
      </w:r>
      <w:r>
        <w:t xml:space="preserve">4</w:t>
      </w:r>
      <w:r>
        <w:t xml:space="preserve"> году – 9</w:t>
      </w:r>
      <w:r>
        <w:t xml:space="preserve">0,1</w:t>
      </w:r>
      <w:r>
        <w:t xml:space="preserve">%). 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С 01.06.2025 года прошла реорганизация детских садов в форме присоединения, в результате на территории округа работают 9 юридических лиц (15 зданий)</w:t>
      </w:r>
      <w:r>
        <w:t xml:space="preserve">.</w:t>
      </w:r>
      <w:r/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Основной целью деятельности дошкольных образовательных учреждений является: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реализация основной образовательной программы дошкольного образования;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 реализация адаптированной образовательной программы дошкольного образования;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присмотр и уход за воспитанниками. 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общего и дополнительного образования детей».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обучающихся, обеспечение предоставления услуг в сфере общего и дополнительного образования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мероприятиями </w:t>
      </w:r>
      <w:r>
        <w:rPr>
          <w:rFonts w:ascii="Times New Roman" w:hAnsi="Times New Roman" w:cs="Times New Roman"/>
          <w:sz w:val="24"/>
          <w:szCs w:val="24"/>
        </w:rPr>
        <w:t xml:space="preserve">подпрограммы являются: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1.</w:t>
      </w:r>
      <w:r>
        <w:rPr>
          <w:rFonts w:ascii="Times New Roman" w:hAnsi="Times New Roman" w:cs="Times New Roman"/>
          <w:sz w:val="24"/>
          <w:szCs w:val="24"/>
        </w:rPr>
        <w:t xml:space="preserve"> Обеспечение государственных гарантий общедоступности и </w:t>
      </w:r>
      <w:r>
        <w:rPr>
          <w:rFonts w:ascii="Times New Roman" w:hAnsi="Times New Roman" w:cs="Times New Roman"/>
          <w:sz w:val="24"/>
          <w:szCs w:val="24"/>
        </w:rPr>
        <w:t xml:space="preserve">бесплатности общего образования и равного доступа к услугам дополнительного обр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2. Создание условий для повышения качества и конкурентоспособности общего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3. Развитие системы оценки качества образования, обеспечение публичной доступности её результатов.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</w:t>
      </w:r>
      <w:r>
        <w:rPr>
          <w:rFonts w:ascii="Times New Roman" w:hAnsi="Times New Roman" w:cs="Times New Roman"/>
          <w:sz w:val="24"/>
          <w:szCs w:val="24"/>
        </w:rPr>
        <w:t xml:space="preserve">задач </w:t>
      </w:r>
      <w:r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обеспечена комплексом мероприятий по предоставлению услуг общего и дополнительного образования, оснащению образовательной среды в соответствии с требованиями федерального государственного образовательного стандарта общего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освоены ассигнования в сумме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 435,8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(9</w:t>
      </w:r>
      <w:r>
        <w:rPr>
          <w:rFonts w:ascii="Times New Roman" w:hAnsi="Times New Roman" w:cs="Times New Roman"/>
          <w:sz w:val="24"/>
          <w:szCs w:val="24"/>
        </w:rPr>
        <w:t xml:space="preserve">6,2</w:t>
      </w:r>
      <w:r>
        <w:rPr>
          <w:rFonts w:ascii="Times New Roman" w:hAnsi="Times New Roman" w:cs="Times New Roman"/>
          <w:sz w:val="24"/>
          <w:szCs w:val="24"/>
        </w:rPr>
        <w:t xml:space="preserve"> %).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Неосвоенные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3 197,8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 060,8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</w:t>
      </w:r>
      <w:r>
        <w:rPr>
          <w:rFonts w:ascii="Times New Roman" w:hAnsi="Times New Roman" w:cs="Times New Roman"/>
          <w:sz w:val="24"/>
          <w:szCs w:val="24"/>
        </w:rPr>
        <w:t xml:space="preserve">областного</w:t>
      </w:r>
      <w:r>
        <w:rPr>
          <w:rFonts w:ascii="Times New Roman" w:hAnsi="Times New Roman" w:cs="Times New Roman"/>
          <w:sz w:val="24"/>
          <w:szCs w:val="24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</w:rPr>
        <w:t xml:space="preserve">, из них: </w:t>
      </w:r>
      <w:r>
        <w:rPr>
          <w:rFonts w:ascii="Times New Roman" w:hAnsi="Times New Roman" w:cs="Times New Roman"/>
          <w:sz w:val="24"/>
          <w:szCs w:val="24"/>
        </w:rPr>
        <w:t xml:space="preserve">1 702,2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обеспечение горячим питанием</w:t>
      </w:r>
      <w:r>
        <w:rPr>
          <w:rFonts w:ascii="Times New Roman" w:hAnsi="Times New Roman" w:cs="Times New Roman"/>
          <w:sz w:val="24"/>
          <w:szCs w:val="24"/>
        </w:rPr>
        <w:t xml:space="preserve"> и молоком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134,8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выплаты за руководство школьными спортивными клубами;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223,8 тыс. рублей губернаторские поощрительные выплаты (реорганизация учреждений);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2 087,0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бюджета округа,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732,2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</w:t>
      </w:r>
      <w:r>
        <w:rPr>
          <w:rFonts w:ascii="Times New Roman" w:hAnsi="Times New Roman" w:cs="Times New Roman"/>
          <w:sz w:val="24"/>
          <w:szCs w:val="24"/>
        </w:rPr>
        <w:t xml:space="preserve">расходы на обеспечение деятельности учреждений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32,8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по обеспечению персонифицированного финансирования дополнительного образования детей (расходы по фактической потребности); </w:t>
      </w:r>
      <w:r>
        <w:rPr>
          <w:rFonts w:ascii="Times New Roman" w:hAnsi="Times New Roman" w:cs="Times New Roman"/>
          <w:sz w:val="24"/>
          <w:szCs w:val="24"/>
        </w:rPr>
        <w:t xml:space="preserve">349,4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 софинансирование расходов на предоставления бесплатного питания</w:t>
      </w:r>
      <w:r>
        <w:rPr>
          <w:rFonts w:ascii="Times New Roman" w:hAnsi="Times New Roman" w:cs="Times New Roman"/>
          <w:sz w:val="24"/>
          <w:szCs w:val="24"/>
        </w:rPr>
        <w:t xml:space="preserve"> и молока;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972,6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 э</w:t>
      </w:r>
      <w:r>
        <w:rPr>
          <w:rFonts w:ascii="Times New Roman" w:hAnsi="Times New Roman" w:cs="Times New Roman"/>
          <w:sz w:val="24"/>
          <w:szCs w:val="24"/>
        </w:rPr>
        <w:t xml:space="preserve">кономия по оснащению учреждений;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- 39 050,0 тыс. рублей внебюджетные средства, не выполнены работы по разработке проектно-сметной документации с прохождением государственной экспертизы и строительство канатной дороги в п. Никель (горнолыжный склон).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Основной задачей подпрограммы является обеспечение государственных гарант</w:t>
      </w:r>
      <w:r>
        <w:rPr>
          <w:rFonts w:ascii="Times New Roman" w:hAnsi="Times New Roman" w:cs="Times New Roman"/>
          <w:sz w:val="24"/>
          <w:szCs w:val="24"/>
        </w:rPr>
        <w:t xml:space="preserve">ий общедоступности и бесплатности общего образования, предоставляя возможность получения общего образования всем категориям граждан в соответствии с их возможностями и потребностями, добиваясь 100% охвата несовершеннолетних обучающихся общим образованием.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2025 году произошли изменения в сети общеобразовательных организаций, подве</w:t>
      </w:r>
      <w:r>
        <w:rPr>
          <w:rFonts w:ascii="Times New Roman" w:hAnsi="Times New Roman" w:cs="Times New Roman"/>
          <w:sz w:val="24"/>
          <w:szCs w:val="24"/>
        </w:rPr>
        <w:t xml:space="preserve">домственных отделу образования: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 w:firstLine="708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 реорг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анизация муниципального бюджетного учреждения общеобразовательного учреждения «Средняя общеобразовательная школа № 3» в форме присоединения к нему муниципального бюджетного учреждения общеобразовательного учреждения «Средняя общеобразовательная школа № 1».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 01.09.2025 девять общеобразовательных организаций Печенгского муниципального округа предоставляют начальное общее, основное общее и среднее общее образование в очной форме.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Подпрограмма 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 «Детский отдых».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подпрограммы: создание условий для полноценного отдыха, укрепления здоровья, личностного развития и занятости несовершеннолетних.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достижения цели необходимо выполнение задач: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рганизация отдыха и оздоровления детей и подростков.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-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беспечение содействия в трудоустройстве детей и подростков.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организации муниципальных и выездных лагерей, организации досуга детей и их оздоровление.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израсходованы ассигнования в сумме 1</w:t>
      </w:r>
      <w:r>
        <w:rPr>
          <w:rFonts w:ascii="Times New Roman" w:hAnsi="Times New Roman" w:cs="Times New Roman"/>
          <w:sz w:val="24"/>
          <w:szCs w:val="24"/>
        </w:rPr>
        <w:t xml:space="preserve">1 999,4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</w:t>
      </w:r>
      <w:r>
        <w:rPr>
          <w:rFonts w:ascii="Times New Roman" w:hAnsi="Times New Roman" w:cs="Times New Roman"/>
          <w:sz w:val="24"/>
          <w:szCs w:val="24"/>
        </w:rPr>
        <w:t xml:space="preserve"> 100,0</w:t>
      </w:r>
      <w:r>
        <w:rPr>
          <w:rFonts w:ascii="Times New Roman" w:hAnsi="Times New Roman" w:cs="Times New Roman"/>
          <w:sz w:val="24"/>
          <w:szCs w:val="24"/>
        </w:rPr>
        <w:t xml:space="preserve"> 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детских оздоровительных лагерях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на территории округа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созданы условия для полноценного, активного отдыха детей, обесп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ечения их безопасности, организации питания детей, перевозки к местам отдыха и обратно. Приобретены игры, спортивный инвентарь, оборудование и призы для организации работы ДОЛ. Разработаны комплексные планы профилактических мероприятий на летний период 202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года, включ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ающие в себя мероприятия по безопасному поведению во время массовых мероприятий, экскурсий, походов, на дороге, на воде, в лесу, в чрезвычайных ситуациях; обеспечение правопорядка и общественной безопасности в период пребывания детей в пришкольных лагерях.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программа 4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«Развитие потенциала участников образовательного процесса».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Цель подпрограммы: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достижения цели необходимо выполнение задач: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284" w:leader="none"/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Создание условий для развития творческого потенциала педагогических работников.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Развитие системы непрерывного повышения квалификации педагогических работников.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numPr>
          <w:ilvl w:val="0"/>
          <w:numId w:val="2"/>
        </w:numPr>
        <w:ind w:lef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Создание благоприятных условий для выявления, развития и поддержки одаренных детей в различных областях интеллектуальной деятельности.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повышению квалификации педагогических работников, конкурсных мероприятий по выявлению и поддержке одаренных детей.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</w:t>
      </w:r>
      <w:r>
        <w:t xml:space="preserve">п</w:t>
      </w:r>
      <w:r>
        <w:t xml:space="preserve">одпрограммы в 202</w:t>
      </w:r>
      <w:r>
        <w:t xml:space="preserve">5</w:t>
      </w:r>
      <w:r>
        <w:t xml:space="preserve"> году израсходованы средства бюджета округа в сумме </w:t>
      </w:r>
      <w:r>
        <w:t xml:space="preserve">6 688,3</w:t>
      </w:r>
      <w:r>
        <w:t xml:space="preserve"> тыс. рублей, или 100,0 %.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соответствии с поставленными задачами по созданию условий для развития творческого потенциала педагогических работников в течение 202</w:t>
      </w:r>
      <w:r>
        <w:t xml:space="preserve">5</w:t>
      </w:r>
      <w:r>
        <w:t xml:space="preserve"> года проведено де</w:t>
      </w:r>
      <w:r>
        <w:t xml:space="preserve">ся</w:t>
      </w:r>
      <w:r>
        <w:t xml:space="preserve">ть конкурсных мероприятий муниципального уровня по выявлению и поддержке талантливых педагогов муниципального уровня (</w:t>
      </w:r>
      <w:r>
        <w:t xml:space="preserve">254</w:t>
      </w:r>
      <w:r>
        <w:t xml:space="preserve"> участника/ </w:t>
      </w:r>
      <w:r>
        <w:t xml:space="preserve">32 победителя/ 45</w:t>
      </w:r>
      <w:r>
        <w:t xml:space="preserve"> финалист</w:t>
      </w:r>
      <w:r>
        <w:t xml:space="preserve">ов</w:t>
      </w:r>
      <w:r>
        <w:t xml:space="preserve"> (призер</w:t>
      </w:r>
      <w:r>
        <w:t xml:space="preserve">ов</w:t>
      </w:r>
      <w:r>
        <w:t xml:space="preserve">)). Педагоги активно участвовали в четырех региональных профессиональных конкурсах.</w:t>
      </w:r>
      <w:r/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Подпрограмма 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 «Реализация основополагающего права каждого ребенка жить и воспитываться в семье».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подпрограммы: реализация основополагающего права каждого ребенка жить и воспитываться в семье.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Основные мероприятия подпрограммы: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Обеспечение профилактики семейного неблагополучия, основанной на его раннем выявлении, индивидуализированной адекватной помощи семье, находящейся в трудной жизненной ситуации.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Обеспечение приоритета семейного устройства детей-сирот и детей, оставшихся без попечения родителей.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профилактике семейного неблагополучия, обеспечению семейного устройства и сопровождения замещающих семей.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</w:t>
      </w:r>
      <w:r>
        <w:t xml:space="preserve">п</w:t>
      </w:r>
      <w:r>
        <w:t xml:space="preserve">одпрограммы в 202</w:t>
      </w:r>
      <w:r>
        <w:t xml:space="preserve">5</w:t>
      </w:r>
      <w:r>
        <w:t xml:space="preserve"> году израсходованы средства бюджета округа в сумме 69,5 тыс. рублей, или 100,0 %.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  <w:rPr>
          <w:u w:val="single"/>
        </w:rPr>
      </w:pPr>
      <w:r>
        <w:rPr>
          <w:u w:val="single"/>
        </w:rPr>
        <w:t xml:space="preserve">Подпрограмма 6</w:t>
      </w:r>
      <w:r>
        <w:rPr>
          <w:u w:val="single"/>
        </w:rPr>
        <w:t xml:space="preserve">.</w:t>
      </w:r>
      <w:r>
        <w:rPr>
          <w:u w:val="single"/>
        </w:rPr>
        <w:t xml:space="preserve"> «Хозяйственно-эксплуатационное обслуживание муниципальных учреждений муниципального образования».</w:t>
      </w:r>
      <w:r>
        <w:rPr>
          <w:u w:val="single"/>
        </w:rPr>
      </w:r>
      <w:r>
        <w:rPr>
          <w:u w:val="single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подпрограммы: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беспечение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своевременного и качественного хозяйственно-эксплуатационного обслуживания муниципальных учреждений в Печенгском муниципальном округе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Достижение цели возможно путем решения задачи по организации хозяйственно-эксплуатационного обслуживания муниципальных учреждений Печенгского муниципального округа.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Реализация мероприятий подпрограммы позволит: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повысить качество выполняемых работ по обслуживанию муниципальных учреждений;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обеспечить готовность учреждений образования и объектов, подведомственных администрации к осенне-зимнему периоду и новому учебному году;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обеспечить своевременную ликвидацию аварийных ситуаций в муниципальных учреждениях;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снизить количество аварийных ситуаций в обслуживаемых учреждениях и обеспечить их бесперебойную работу.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  <w:rPr>
          <w:color w:val="000000"/>
          <w:spacing w:val="1"/>
        </w:rPr>
      </w:pPr>
      <w:r>
        <w:t xml:space="preserve">В ходе реализации </w:t>
      </w:r>
      <w:r>
        <w:t xml:space="preserve">подпрограммы</w:t>
      </w:r>
      <w:r>
        <w:t xml:space="preserve"> в 202</w:t>
      </w:r>
      <w:r>
        <w:t xml:space="preserve">5</w:t>
      </w:r>
      <w:r>
        <w:t xml:space="preserve"> году израсходованы средства в размере </w:t>
      </w:r>
      <w:r>
        <w:t xml:space="preserve">85 695,9</w:t>
      </w:r>
      <w:r>
        <w:t xml:space="preserve"> тыс. рублей, из них из областного бюджета </w:t>
      </w:r>
      <w:r>
        <w:t xml:space="preserve">11 700,0</w:t>
      </w:r>
      <w:r>
        <w:t xml:space="preserve"> тыс. рублей, </w:t>
      </w:r>
      <w:r>
        <w:t xml:space="preserve">73 995,9</w:t>
      </w:r>
      <w:r>
        <w:t xml:space="preserve"> тыс. рублей из бюджета округа, или 100,0 % выполнение.</w:t>
      </w:r>
      <w:r>
        <w:rPr>
          <w:color w:val="000000"/>
          <w:spacing w:val="1"/>
        </w:rPr>
        <w:t xml:space="preserve">            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  <w:sectPr>
          <w:footnotePr/>
          <w:endnotePr/>
          <w:type w:val="nextPage"/>
          <w:pgSz w:w="11906" w:h="16838" w:orient="portrait"/>
          <w:pgMar w:top="1134" w:right="851" w:bottom="113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«Образование»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67"/>
        <w:gridCol w:w="2517"/>
        <w:gridCol w:w="837"/>
        <w:gridCol w:w="216"/>
        <w:gridCol w:w="690"/>
        <w:gridCol w:w="139"/>
        <w:gridCol w:w="1119"/>
        <w:gridCol w:w="1122"/>
        <w:gridCol w:w="980"/>
        <w:gridCol w:w="3219"/>
        <w:gridCol w:w="979"/>
        <w:gridCol w:w="840"/>
        <w:gridCol w:w="675"/>
        <w:gridCol w:w="1703"/>
      </w:tblGrid>
      <w:tr>
        <w:tblPrEx/>
        <w:trPr/>
        <w:tc>
          <w:tcPr>
            <w:shd w:val="clear" w:color="auto" w:fill="auto"/>
            <w:tcW w:w="667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0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71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5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5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 1. «Развитие дошкольного образования»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системы дошкольного образования. Создание комфортных и безопасных условий пребывания ребенка в дошкольном образовательном учреждении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государственных гарантий общедоступности и бесплатности дошкольного образования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482"/>
        </w:trPr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426822,0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242085,5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708707,5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426822,0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241902,6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704942,9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МБДОУ,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 2, 4, 5, 6, 7, 8, 9, 10, 11, 12, 13, 27, 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Среднегодовая численность воспитанников, получающих услугу дошкольного образования,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1483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47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Коэффициент посещаемости МБДОУ,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22212,3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22212,3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18659,9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18659,9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 2, 4, 5, 6, 7, 8, 9, 10, 11, 12, 13, 27, 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01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56876,7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10037,1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66913,8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56876,7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10037,1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66913,8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по выплатам на оплату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 2, 4, 5, 6, 7, 8, 9, 10, 11, 12, 13, 27, 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597, от 01.06.2012 № 761 и </w:t>
              <w:br/>
              <w:t xml:space="preserve">от 28.12.2012 № 1688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13623,2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2404,1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16027,3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13623,2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2404,1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16027,3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Реализация мер с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Закон Мурманской области </w:t>
              <w:br/>
              <w:t xml:space="preserve">от 27.12.2044 № 561-01-ЗМО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1185,9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1395,2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1185,9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1395,2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</w:t>
              <w:br/>
              <w:t xml:space="preserve">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42067,6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7423,7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49491,3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42067,6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7423,7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49491,3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ежемесячных губернаторских поощрительных выплат руководителям дошкольных образовательных организаций, возглавившим муниципальную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образовательную организацию, созданную путем реорганизации в форме присоединения (слияния)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руководителей дошкольных образовательных организаций, возглавивших муниципальные образовательные организации, созданные путем реорганизации в форме присоединения (слияния), получивших выплату,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МБДОУ </w:t>
              <w:br/>
              <w:t xml:space="preserve">№№ 1, 4, 6, 7, 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506809,4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252122,6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798732,0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503162,2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251939,7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36218,3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791320,2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повышения качества и конкурентоспособности образования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МБДОУ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4963,0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4963,0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4963,0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4963,0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МБДОУ, которые улучшили материально-техническое состояние,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 2, 4, 5, 6, 7, 8, 9, 10, 11, 12, 13, 27, 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Проектирова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ние, строительство и ввод в эксплуатацию объекта капитального строительства «Детский сад на 350 мест в пгт. Печенга» в рамках реализации мероприятий планов социального развития центров экономического роста субъектов Российской Федерации Арктической зоны РФ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76017,8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76050,2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76017,8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76050,2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350 мест в </w:t>
              <w:br/>
              <w:t xml:space="preserve">пгт. Печенга»,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дошкольного образования, в отношении которых осуществлено технологическое присоединение энерго-принимающих устройств к электрическим сетям </w:t>
              <w:br/>
              <w:t xml:space="preserve">(пгт. Печенга),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(пгт. Печенга),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5"/>
        </w:trPr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Разработка проектной документации и строительство детского сада на 250 мест в нп. Корзуново в рамках реализации мероприятий планов социального развития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центров экономического роста субъектов Российской Федерации Арктической зоны РФ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175031,2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175048,7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175006,4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175023,9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250 мест в </w:t>
              <w:br/>
              <w:t xml:space="preserve">нп. Корзуново Печенгского муниципального округа»,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0"/>
        </w:trPr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(нп. Корзуново),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2882,0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2882,0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образовательных организаций, в которых преобразовано пространство в рамках проекта «Арктическая школа» в Печенгском муниципальном округе,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МБДОУ №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251049,0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5144,9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258943,9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251024,2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5144,9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258919,1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251049,0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509309,4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257267,5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40050,0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1057675,9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251024,2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505662,2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257084,6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36468,3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1050239,3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одпрограмма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2. «Реализация общего и дополнительного образования детей»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609125,6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119595,7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728721,3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609125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119324,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728450,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100,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99,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100,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муниципальными общеобразовательными учреждениями,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 3, 5, 7, 9, 11, 19, 23;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Среднегодовая численность обучающихся в муниципальных общеобразовательных учреж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дениях, получающих услугу,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3828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услуг дополнительного образования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7499,4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57499,4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57038,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57038,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99,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99,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муниципальными учреждениями дополнительного образования,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ДДТ №№ 1, 2;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1800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1863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30587,6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5397,8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35985,4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30587,6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5397,8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35985,4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Президента Российской Федерации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оплате труда и начислениям по выплатам на оплату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    ДДТ №№ 1, 2; 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2.1.3.1.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597, от 01.06.2012 № 761 и </w:t>
              <w:br/>
              <w:t xml:space="preserve">от 28.12.2012 № 1688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19472,7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3436,4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22909,1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19472,7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3436,4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22909,1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    ДДТ №№ 1, 2; 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2.1.3.2.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Реализация мер с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Закон Мурманской области </w:t>
              <w:br/>
              <w:t xml:space="preserve">от 27.12.2044 № 561-01-ЗМО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1368,4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241,5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1609,9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1368,4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241,5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1609,9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    ДДТ №№ 1, 2; 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2.1.3.3.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</w:t>
              <w:br/>
              <w:t xml:space="preserve">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9746,5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1719,9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11466,4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9746,5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1719,9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11466,4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    ДДТ №№ 1, 2;                  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центра тестирования ГТО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Среднегодовая численность обучающихся, получающих услугу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в центре тестирования ГТО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бесплатным питанием отдельных категорий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5634,3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25634,3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24911,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24911,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97,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97,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Среднегодовая численность обучающихся льготной категории, получающих услугу бесплатного питания,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1682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1682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бесплатным цельным молоком обучающихся 1 - 4 классов муниципальных общеобразовательных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2426,9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3766,7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1163,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2093,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3257,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86,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86,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86,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обучающихся 1 - 4 классов, получающих бесплатное цельное молоко от общего числа обучающихся 1 - 4 классов (с учетом пропусков занятий по объективным причинам),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Оказание муниципальных услуг в социальной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9244,6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9244,6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9211,8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9211,8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детей в возрасте от 5 до 18 лет, получающих дополнительное образование с 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спользованием сертификата дополнительного образования, в общей численности детей, получающих дополнительное образование за счет бюджетных средств (за исключением обучающихся в образовательных организациях дополнительного образования детей со специальными 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аименованиями «детская школа искусств», «детская музыкальная школа», «детская хоровая школа», «детская художественная школа», «детская хореографическая школа», «детская театральная школа», «детская цирковая школа», «детская школа художественных ремесел»,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10840,0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11061,3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10037,0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10242,0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    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28120,5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28694,4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28120,5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28694,4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    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Ежемесячное денежное вознаграждение за классное руководство педагогическим работникам муниципальных общеобразовательных учреждений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60525,4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2751,2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63276,6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60525,4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2751,2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63276,6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Выплата ежемесячного денежного вознаграждения за классное руководство педагогическим работникам муниципальных общеобразовательных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    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1238,9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1238,9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школьных спортивных клубов,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19, 23;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6458,6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6512,1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6458,6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6512,1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1, 3, 5, 7, 9, 11, 19, 23; </w:t>
              <w:br/>
              <w:t xml:space="preserve">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Поощрение выпускников 11-х классов Печенгского муниципального округа – медалистов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степени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выпускников 11-х классов Печенгского муниципального округа – медалистов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II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степени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Обеспечение ежемесячных губернаторских поощрительных выплат руководит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елям общеобразовательных организаций и организаций дополнительного образования детей сферы образования (за исключением спорта и культуры), возглавивших муниципальную образовательную организацию, созданную путем реорганизации в форме присоединения (слияния)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155,2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155,2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43,2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43,2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руководител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ей общеобразовательных организаций и организаций дополнительного образования (за исключением спорта и культуры), возглавивших муниципальные образовательные организации, созданные путем реорганизации в форме присоединения (слияния), получающих выплату,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СОШ № 3;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ежемесячных губернаторских поощрительных выплат руководителям спортивных школ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179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руководителей спортивных школ получающих ежемесячную губернаторскую поощрительную выплату,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95104,5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682229,8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195409,6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973238,9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95104,5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680169,0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194295,2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970063,7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Создание условий для повышения качества и конкурентоспособности общего образования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общеобразовательных учреждений и учреждений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30975,8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30975,8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30003,2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30003,2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учреждений, в которых улучшено материально-техническое состояние,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</w:t>
              <w:br/>
              <w:t xml:space="preserve">№№ 1, 3, 5, 7, 9, 11, 19, 23; МБОУ ООШ №№ 20, 22; МБОУ ДО ДДТ №№ 1, 2; МБУ ДО ДЮСШ;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ремонту фасада МБОУ СОШ № 19 г. Заполярный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62009,4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5547,6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67557,0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62009,4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5547,6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67557,0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общеобразовательных учреждений, у которых выполнен ремонт фасада здания,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тдел образования,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№ 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2025, 2027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11746,0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12318,8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11746,1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12318,9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мероприятий по модернизации школьных систем образования (оснащение зданий муниципальных общеобразовательных учреждений средствами обучения и воспитания),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</w:t>
              <w:br/>
              <w:t xml:space="preserve">№№ 5, 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7493,0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7493,0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образовательных организаций, в которых преобразовано пространство в рамках проекта «Арктическая школа» в Печенгском муниципальном округе,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№ 19; МБУ ДО ДДТ №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4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проектно-сметной документации, с прохождением государственной экспертизы и строительство канатной дороги в п. Никель (горнолыжный склон)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39050,0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39050,0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работ по разработке проектно-сметной документации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 прохожден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ием государственной экспертизы и строительству канатной дороги в п. Никель (горнолыжный склон),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73755,4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37439,2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157394,7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73755,5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36466,6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117372,1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Развитие системы оценки качества образования, обеспечение публичной доступности её результатов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мониторинговых и диагностических мероприятий по комплексной оценке учебных и внеучебных  достижений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обучающегося, его готовности на всех ступенях общего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 общеобразовательных учреждений, в которых проводятся мониторинговые и диагностические мероприятия,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</w:t>
              <w:br/>
              <w:t xml:space="preserve">№№ 1, 3, 5, 7, 9, 11, 19, 23;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образования, включая репетиционные экзамены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</w:t>
              <w:br/>
              <w:t xml:space="preserve">№№ 3, 11, 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материалов информирования общественности, родителей о результатах оценки качества образования,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168860,0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688729,8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232848,8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40195,0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1130633,6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168860,0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686669,0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230761,8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1145,0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1087435,8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«Детский отдых»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1. Организация отдыха и оздоровления детей и подростков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межведомственных семинаров (совещаний), «круглых столов» по вопросам организации круглогодичного отдыха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детей (для организаторов отдыха, руководителей лагерных смен)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участников межведомственных семинаров (совещаний), «круглых столов» по вопросам организации круглогодичного отдыха детей,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ДДТ, Роспотребнадзор, ОГИБДД,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Госпожнадзор, МВК, КДН и ЗП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Публикация информационных материалов об организации оздоровительной компании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опубликованных информационных материалов об организации оздоровительной кампании,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газета «Печенга»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муниципальных детских оздоровительных лагерей, экспедиций, детских игровых площадок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4838,0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8555,7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3717,7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4838,0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8555,7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оздоровительных лагерей и экспедиций на территории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заездов обучающихся в Центры гражданско-патриотического воспитания "На Севере-жить!», региональный учебно-методический цент военно-патриотического воспитания молодежи «Авангард», Центр военно-патриотического воспитания «Воин»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организованных заездов обучающихся в Центры гражданско-патриотического воспитания "На Севере-жить!», региональный учебно-методический цент военно-патриотического воспитания молодежи «Авангард», Центр военно-патриотического воспитания «Воин»,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Оснащение детских оздоровительных лагерей на базе МБУ ДДТ №№ 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Приобретение оборудования, мебели для детских оздоровительных лагерей,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ДДТ №№ 1,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детских выездных оздоровительных и санаторных лагерей, профильных выездных смен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детей, направленных на отдых в выездные лагеря (путевки предоставляются ГАУ ДО МО «Мурманский областной центр дополнительного образования «Лапландия»),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3717,7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7088,0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10805,7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3717,7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7088,0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10805,7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Обеспечение содействия в трудоустройстве детей и подростков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трудовых бригад для несовершеннолетних для проведения временных общественно полезных работ,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 МБОУ СОШ </w:t>
              <w:br/>
              <w:t xml:space="preserve">№№ 1, 3, 9, 19; МБОУ ООШ </w:t>
              <w:br/>
              <w:t xml:space="preserve">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4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23"/>
        </w:trPr>
        <w:tc>
          <w:tcPr>
            <w:gridSpan w:val="3"/>
            <w:shd w:val="clear" w:color="auto" w:fill="auto"/>
            <w:tcW w:w="402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4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4549,8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7449,6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11999,4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4549,8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7449,6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11999,4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4. «Развитие потенциала участников общеобразовательного процесса»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Создание условий для развития творческого потенциала педагогических работников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Выявление и поддержка талантливых педагогов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педагогического профессионального мастерства,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Развитие системы непрерывного повышения квалификации педагогических работников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квалификации педагогических работников на основе диссеминации лучших педагогических практик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мероприятий на основе диссеминации лучших педагогических практик,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Методическое сопровождение инновационных процессов в 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методических мероприятий по сопровождению инновационных процессов в образовательных организациях,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 по методическому обеспечению образовательной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6568,0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муниципального задания МБУ «ММЦ»,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мероприятий по методическому обеспечению образовательной деятельности,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Создание благоприятных условий для выявления, развития и поддержки одарённых детей в различных областях интеллектуальной и творческой деятельности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муниципальных мероприятий, направленных на развитие научно-исследовательской деятельности, технического творчества и творческого потенциала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муниципальных конкурсов и олимпиад технического творчества,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44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участия талантливых детей в мероприятиях регионального и всероссийского уровня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талантливых детей, принимающих участие в мероприятиях регионального и всероссийского уровня,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Выявление талантливых детей среди дошкольников и обучающихся школ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муниципальных конкурсов и олимпиад по выявлению талантливых детей среди дошкольников и обучающихся школ,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Методическая поддержка педагогических работников и сопровождение одарённых и перспективных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консультаций и совещаний методической поддержки педагогических работников,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6688,3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6688,3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6688,3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6688,3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5. 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Реализация основополагающего права каждого ребенка жить и воспитываться в семье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Обеспечение профилактики семейного неблагополучия, основанной на его раннем выявлении, индивидуализированной адекватной помощи замещающей семье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пропаганде и популяризации семейных ценностей и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мероприятий по пропаганде и популяризации семейных ценностей и здорового образа жизни,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257"/>
        </w:trPr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Издание и распространение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изданных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информационно-аналитических,  методических материалов, направленных на укрепление статуса семьи, обеспечение физического, нравственного и социального благополучия,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среди образовательных организаций по профилактике семейного неблагополучия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среди образовательных организаций по профилактике семейного неблагополучия,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Обеспечение приоритета семейного устройства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участия приемных родителей в мероприятиях регионального уровня, направленных на защиту прав детей, оказания помощи детям, замещающим семьям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приемных родителей, принимающих участие в мероприятиях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регионального уровня, направленных на защиту прав детей, оказания помощи детям, замещающим семьям,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работы клуба замещающих родителей «Умка»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замещающих родителей, принимающих участие в работе клуба «Умка»,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межведомственных, межсетевых встреч, посвященных вопросам защиты прав детей, оказание помощи детям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встреч, семинаров и/или совещаний, посвященных вопросам защиты прав детей, оказание помощи детям,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МБУ ДО ДДТ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 6. «Хозяйственно-эксплуатационное обслуживание муниципальных учреждений муниципального образования»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Организация хозяйственно-эксплуатационного обслуживания муниципальных учреждений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работ (услуг) по содержанию (эксплуатации) имущества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71938,3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71938,2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71931,2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71931,2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муниципального задания МБУ «РЭС»,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Уровень выполнения заявок на обслуживание муниципальных учреждений от общего количества заявок,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Уровень обеспечения готовности учреждений образования и объектов, подведомственных администрации к отопительному периоду и новому учебному году от общего количества объектов,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работникам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2064,7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13764,7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2064,7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13764,7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Президента Российской Федерации по оплате труда и начислениям по выплатам на оплату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6.1.2.1.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1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</w:t>
              <w:br/>
              <w:t xml:space="preserve">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05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2064,7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13764,7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2064,7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13764,7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1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74003,0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85703,0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73995,9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85695,9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74003,0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85703,0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73995,9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85695,9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2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1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419909,0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1214289,0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578326,7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80245,0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2292769,7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419884,2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1208581,0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576049,7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37613,3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2242128,2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8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«Образование»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992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уровень эффективности муниципальной программы. Некорректного спланирован объем финансирования.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высвобождения ресурсов и перенос их на следующие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0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2. Муниципальная программа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ind w:firstLine="0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«Обеспечение социальной стабильности» на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–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</w:rPr>
      </w:r>
    </w:p>
    <w:p>
      <w:pPr>
        <w:pStyle w:val="929"/>
        <w:ind w:left="502"/>
        <w:spacing w:after="0" w:line="240" w:lineRule="auto"/>
        <w:widowControl w:val="off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«Обеспечение социальной стабильности» на 202</w:t>
      </w:r>
      <w:r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 xml:space="preserve">- 202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 (далее – Программа) утверждена постановлением администрации Печенгс</w:t>
      </w:r>
      <w:r>
        <w:rPr>
          <w:rFonts w:ascii="Times New Roman" w:hAnsi="Times New Roman"/>
          <w:sz w:val="24"/>
          <w:szCs w:val="24"/>
        </w:rPr>
        <w:t xml:space="preserve">кого муниципального округа от 01.11.2024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711</w:t>
      </w:r>
      <w:r>
        <w:rPr>
          <w:rFonts w:ascii="Times New Roman" w:hAnsi="Times New Roman"/>
          <w:sz w:val="24"/>
          <w:szCs w:val="24"/>
        </w:rPr>
        <w:t xml:space="preserve"> (в редакции постановлений администрации Печенгского муниципального округа от </w:t>
      </w:r>
      <w:r>
        <w:rPr>
          <w:rFonts w:ascii="Times New Roman" w:hAnsi="Times New Roman"/>
          <w:sz w:val="24"/>
          <w:szCs w:val="24"/>
        </w:rPr>
        <w:t xml:space="preserve">14.</w:t>
      </w:r>
      <w:r>
        <w:rPr>
          <w:rFonts w:ascii="Times New Roman" w:hAnsi="Times New Roman"/>
          <w:sz w:val="24"/>
          <w:szCs w:val="24"/>
        </w:rPr>
        <w:t xml:space="preserve">11</w:t>
      </w:r>
      <w:r>
        <w:rPr>
          <w:rFonts w:ascii="Times New Roman" w:hAnsi="Times New Roman"/>
          <w:sz w:val="24"/>
          <w:szCs w:val="24"/>
        </w:rPr>
        <w:t xml:space="preserve">.2024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sz w:val="24"/>
          <w:szCs w:val="24"/>
        </w:rPr>
        <w:t xml:space="preserve">1785</w:t>
      </w:r>
      <w:r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 xml:space="preserve">17</w:t>
      </w:r>
      <w:r>
        <w:rPr>
          <w:rFonts w:ascii="Times New Roman" w:hAnsi="Times New Roman"/>
          <w:sz w:val="24"/>
          <w:szCs w:val="24"/>
        </w:rPr>
        <w:t xml:space="preserve">.0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95</w:t>
      </w:r>
      <w:r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 xml:space="preserve">25</w:t>
      </w:r>
      <w:r>
        <w:rPr>
          <w:rFonts w:ascii="Times New Roman" w:hAnsi="Times New Roman"/>
          <w:sz w:val="24"/>
          <w:szCs w:val="24"/>
        </w:rPr>
        <w:t xml:space="preserve">.03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467</w:t>
      </w:r>
      <w:r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 xml:space="preserve">18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08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34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, от 29.08.2025 № 1405, </w:t>
        <w:br/>
        <w:t xml:space="preserve">от 11.11.2025 № 1815, от 02.12.2025 № 2016</w:t>
      </w:r>
      <w:r>
        <w:rPr>
          <w:rFonts w:ascii="Times New Roman" w:hAnsi="Times New Roman"/>
          <w:sz w:val="24"/>
          <w:szCs w:val="24"/>
        </w:rPr>
        <w:t xml:space="preserve"> и от </w:t>
      </w:r>
      <w:r>
        <w:rPr>
          <w:rFonts w:ascii="Times New Roman" w:hAnsi="Times New Roman"/>
          <w:sz w:val="24"/>
          <w:szCs w:val="24"/>
        </w:rPr>
        <w:t xml:space="preserve">24</w:t>
      </w:r>
      <w:r>
        <w:rPr>
          <w:rFonts w:ascii="Times New Roman" w:hAnsi="Times New Roman"/>
          <w:sz w:val="24"/>
          <w:szCs w:val="24"/>
        </w:rPr>
        <w:t xml:space="preserve">.1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 № 2197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Целью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является улучшение качества жизни населения и обеспечение социальной стабильности в Печенгском муниципальном округе.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выполнение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Улучшение качества жизни населения и обеспечение социальной стабильности в Печенгском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Обеспечение жильем молодых семей, проживающих на территории Печенгского муниципального округа, признанных в установленном порядке, нуждающимися в улучшении жилищных условий.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входят две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142" w:leader="none"/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«Социальная поддержка граждан»;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подпрограмма 2 «Обеспечение жильем молодых семей».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92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184,6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105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136,3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из них: средства областного бюджета 103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163,7 тыс. рублей, бюджет округа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972,6 тыс. рублей.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97 564,0 тыс. рублей, что составляет 92,8</w:t>
      </w:r>
      <w:r>
        <w:rPr>
          <w:rFonts w:ascii="Times New Roman" w:hAnsi="Times New Roman" w:cs="Times New Roman"/>
          <w:sz w:val="24"/>
          <w:szCs w:val="24"/>
        </w:rPr>
        <w:t xml:space="preserve">%. Размер неосвоенных средств</w:t>
      </w:r>
      <w:r>
        <w:rPr>
          <w:rFonts w:ascii="Times New Roman" w:hAnsi="Times New Roman" w:cs="Times New Roman"/>
          <w:sz w:val="24"/>
          <w:szCs w:val="24"/>
        </w:rPr>
        <w:t xml:space="preserve"> составляет </w:t>
      </w:r>
      <w:r>
        <w:rPr>
          <w:rFonts w:ascii="Times New Roman" w:hAnsi="Times New Roman" w:cs="Times New Roman"/>
          <w:sz w:val="24"/>
          <w:szCs w:val="24"/>
        </w:rPr>
        <w:t xml:space="preserve">7 572,3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br/>
        <w:t xml:space="preserve">6 817,2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755,1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 «Социальная поддержка граждан».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подпрограммы: у</w:t>
      </w:r>
      <w:r>
        <w:rPr>
          <w:rFonts w:ascii="Times New Roman" w:hAnsi="Times New Roman"/>
          <w:sz w:val="24"/>
          <w:szCs w:val="24"/>
        </w:rPr>
        <w:t xml:space="preserve">лучшение качества жизни населения и обеспечение социальной стабильности в Печенгском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Неосвоенные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7 572,3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6 817,2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областного бюджета: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исполнение</w:t>
      </w:r>
      <w:r>
        <w:rPr>
          <w:rFonts w:ascii="Times New Roman" w:hAnsi="Times New Roman" w:cs="Times New Roman"/>
          <w:sz w:val="24"/>
          <w:szCs w:val="24"/>
        </w:rPr>
        <w:t xml:space="preserve"> гос</w:t>
      </w:r>
      <w:r>
        <w:rPr>
          <w:rFonts w:ascii="Times New Roman" w:hAnsi="Times New Roman" w:cs="Times New Roman"/>
          <w:sz w:val="24"/>
          <w:szCs w:val="24"/>
        </w:rPr>
        <w:t xml:space="preserve">ударственных </w:t>
      </w:r>
      <w:r>
        <w:rPr>
          <w:rFonts w:ascii="Times New Roman" w:hAnsi="Times New Roman" w:cs="Times New Roman"/>
          <w:sz w:val="24"/>
          <w:szCs w:val="24"/>
        </w:rPr>
        <w:t xml:space="preserve">полномочий по опеке и попечительству в отношении несовершеннолетних; </w:t>
      </w:r>
      <w:r>
        <w:rPr>
          <w:rFonts w:ascii="Times New Roman" w:hAnsi="Times New Roman" w:cs="Times New Roman"/>
          <w:sz w:val="24"/>
          <w:szCs w:val="24"/>
        </w:rPr>
        <w:t xml:space="preserve">3 265,5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содержание ребенка в семье опекуна, а также вознаграждение, причитающееся приемному родителю; </w:t>
      </w:r>
      <w:r>
        <w:rPr>
          <w:rFonts w:ascii="Times New Roman" w:hAnsi="Times New Roman" w:cs="Times New Roman"/>
          <w:sz w:val="24"/>
          <w:szCs w:val="24"/>
        </w:rPr>
        <w:t xml:space="preserve">468,3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по оплате жилого помещения и коммунальных услуг детям-сиротам; </w:t>
      </w:r>
      <w:r>
        <w:rPr>
          <w:rFonts w:ascii="Times New Roman" w:hAnsi="Times New Roman" w:cs="Times New Roman"/>
          <w:sz w:val="24"/>
          <w:szCs w:val="24"/>
        </w:rPr>
        <w:t xml:space="preserve">2 142,2</w:t>
      </w:r>
      <w:r>
        <w:rPr>
          <w:rFonts w:ascii="Times New Roman" w:hAnsi="Times New Roman" w:cs="Times New Roman"/>
          <w:sz w:val="24"/>
          <w:szCs w:val="24"/>
        </w:rPr>
        <w:t xml:space="preserve"> тыс. рублей по оплате жилого помещения и коммунальных услуг, работающим в сельских населенных пунктах; </w:t>
      </w:r>
      <w:r>
        <w:rPr>
          <w:rFonts w:ascii="Times New Roman" w:hAnsi="Times New Roman" w:cs="Times New Roman"/>
          <w:sz w:val="24"/>
          <w:szCs w:val="24"/>
        </w:rPr>
        <w:t xml:space="preserve">15,9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вознаграждение лицам, осуществляющим постинтернатный патронат; </w:t>
      </w:r>
      <w:r>
        <w:rPr>
          <w:rFonts w:ascii="Times New Roman" w:hAnsi="Times New Roman" w:cs="Times New Roman"/>
          <w:sz w:val="24"/>
          <w:szCs w:val="24"/>
        </w:rPr>
        <w:t xml:space="preserve">851,8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единовременная выплата многодетным семьям на улучшение жилищных условий (в связи с отсутствием обращений); </w:t>
      </w:r>
      <w:r>
        <w:rPr>
          <w:rFonts w:ascii="Times New Roman" w:hAnsi="Times New Roman" w:cs="Times New Roman"/>
          <w:sz w:val="24"/>
          <w:szCs w:val="24"/>
        </w:rPr>
        <w:t xml:space="preserve">53,6 тыс. рублей вознаграждение опекунам совершеннолетних недееспособных граждан; 15,0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компенсация расходов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оплату жилых помещений отдельным категориям педагогических работников;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755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тыс. рублей не востребованы из бюджета округа</w:t>
      </w:r>
      <w:r>
        <w:rPr>
          <w:rFonts w:ascii="Times New Roman" w:hAnsi="Times New Roman" w:cs="Times New Roman"/>
          <w:sz w:val="24"/>
          <w:szCs w:val="24"/>
        </w:rPr>
        <w:t xml:space="preserve">: 732,1 тыс. рублей</w:t>
      </w:r>
      <w:r>
        <w:rPr>
          <w:rFonts w:ascii="Times New Roman" w:hAnsi="Times New Roman" w:cs="Times New Roman"/>
          <w:sz w:val="24"/>
          <w:szCs w:val="24"/>
        </w:rPr>
        <w:t xml:space="preserve"> на проведение мероприятий по захоронению погибших в хо</w:t>
      </w:r>
      <w:r>
        <w:rPr>
          <w:rFonts w:ascii="Times New Roman" w:hAnsi="Times New Roman" w:cs="Times New Roman"/>
          <w:sz w:val="24"/>
          <w:szCs w:val="24"/>
        </w:rPr>
        <w:t xml:space="preserve">де специальной военной операции; </w:t>
        <w:br/>
        <w:t xml:space="preserve">23,0 тыс. рублей на меры социальной поддержки граждан.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обеспечению доступности в МКД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предусмотрено 170,0 тыс. рублей, по обращению инвалида, передвигающегося при помощи кресла - коляски, был приобретен универсальный лестничный подъемник с интегрированным креслом «ЛАМА-УЛП».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929"/>
        <w:ind w:left="0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993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«Обеспечение социальной стабильности»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524"/>
        <w:gridCol w:w="1134"/>
        <w:gridCol w:w="851"/>
        <w:gridCol w:w="992"/>
        <w:gridCol w:w="989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«Социальная поддержка граждан»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Улучшение качества жизни населения и обеспечение социальной стабильности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условий для роста благосостояния граждан – получателей мер социальной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опеке и попечительству в отношении несовершеннолетних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7594,7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7594,7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7589,8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7589,8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опеке и попечительству в отношении несовершеннолетних граждан,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опеке и попечительству в отношении 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опеке и попечительству в отношении совершеннолетних граждан,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ребенка в семье опекуна (попечителя) и приемной семье, а также вознаграждение, причитающееся приемному родителю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64766,4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64766,4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61500,9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61500,9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 - сирот и детей, оставшихся без попечения родителей, находящихся под опекой (попечительством), в том числе в приемной семье, на содержание которых выплачиваются денежные средства,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приемных родителей, получающих денежное вознаграждение за воспитание детей - сирот и детей, оставшихся без попечения,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1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жилых помещений детям - сиротам и детям, оставшимся без попечения родителей, лицам из числа по договорам найма специализированных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1954,1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1954,1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1837,5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1837,5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Численно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сть дете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й - сирот и детей, оставшихся без попечения родителей, лиц из числа детей - сирот и детей, оставшихся без попечения родителей, лиц, которые относились к категории детей - сирот и детей, оставшихся без попечения родителей, лиц из числа детей - сирот и детей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, оставшихся без попечения родителей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администрации Печенгского муниципального округа, чел.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 - 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1381,5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1381,5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1029,8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1029,8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Количество финансово-лицевых счетов ежемесячной жилищно-коммунальной выплаты в муницип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альн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ом образовании жилых помещений, принадлежащих на праве собственности детям - сиротам и детям, оставшимся без попечения родителей, лицам из числа детей - сирот и детей, оставшихся без попечения родителей или право пользования которыми за ними сохранено, ед.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8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предоставления мер социальной поддержки по оплате жилого помещения и коммунальных услуг детям - сиротам и детям, оставшимся без попечения родителей, лицам из числа детей - 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детей-сирот и детей, оставшихся без попечения роди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лей, лиц из числа детей - 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Осуществление ремонта  жилых помещений, собственниками которых являются дети-сироты и дети, оставшиеся без попечения родителей, лица из числа детей - сирот и д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ет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ей, оставшихся без попечения родителей, либо текущего ремонта жилых помещений, право пользования которыми сохранено за детьми сиротами и детьми, оставшимися без попечения родителей, лицами из числа детей - сирот и детей, оставшихся без  попечения родителей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 - сирот и детей, оставшихся без попечения родителей, нуждающихся в проведении ремонта либо текущего ремонта жилого помещения,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22378,3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22378,3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20236,1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20236,1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354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5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Выплата денежного вознаграждения лицам, осуществляющим постинтернатный патронат в отношении несовершеннолетних и социальный патронат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детей, над которыми установлен социальный патронат,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граждан, получивших меры социальной поддержки,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Освобождение от налогообложения в размере 100% от налога на имущество физических лиц членов многодетных семей (с тремя и более несовершеннолетними детьми), приемных родителей,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Печенгского муниципального округа, используемое для совместного проживания многодетной семьи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льготных категорий граждан о возможности освобождения от уплаты земельного налога и налога на имущество физических лиц,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налогоплательщиков, воспользовавшихся правом на льготу, от общего числа налогоплательщиков, имеющих право на льготу, обратившихся в налоговые органы,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семей, получивших единовременную денежную выплату,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граждан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1757,2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1757,2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опекунов совершеннолетних недееспособных граждан, получающих вознаграждение,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ство отдельных категорий   педагогических работников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получающих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компенсаци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на оплату жилых помещений,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1711,4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мероприятий, связанных с захоронением погибших в ходе проведения специальной военной операции,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103163,7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1802,6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104966,3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96346,5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97394,0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эффективной интеграции инвалидов в общество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 для  обеспечения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103163,7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105136,3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96346,5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1217,5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97564,0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«Обеспечение жильем молодых семей»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жильем молодых семей, проживающих на территории Печенгского муниципального округа, признанных в установленном порядке, нуждающимися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2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предоставления социальных выплат для приобретения (строительства) жилья на территории Печенгского муниципального округа молодым семьям – участникам программы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Печен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гского муниципального округа в 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осударственной программе Мурманской области «Обеспечение комфортной среды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проживания населения региона»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Формирование в установленном порядке заявки на участие Печенгского муниципального округа в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осударственной программе Мурманской области «Обеспечение комфортной среды проживания населения региона»,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приема документов и заявлений на участие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Государственной 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рограмме молодых семей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заявл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ений и документов на участие в Государственной 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рограмме,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информирования и консультирования молодых семей об условиях участия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Государственной  программе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консультаций молоды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 семьям об условиях участия в Государственной 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рограмме,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103163,7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105136,3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96346,5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1217,5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97564,0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«Обеспечение социальной стабильности»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536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корректно спланирован объем финансирования.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высвобождения ресурсов и перенос их на следующие периоды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или на другие муниципальные программы.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3. Муниципальная программа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«Культура» на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tabs>
          <w:tab w:val="left" w:pos="426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«Культура» </w:t>
        <w:br/>
        <w:t xml:space="preserve">на 202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708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Печенг</w:t>
      </w:r>
      <w:r>
        <w:rPr>
          <w:rFonts w:ascii="Times New Roman" w:hAnsi="Times New Roman" w:cs="Times New Roman"/>
          <w:sz w:val="24"/>
          <w:szCs w:val="24"/>
        </w:rPr>
        <w:t xml:space="preserve">ского муниципального округа от 14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1782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4.0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102, от 30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949</w:t>
      </w:r>
      <w:r>
        <w:rPr>
          <w:rFonts w:ascii="Times New Roman" w:hAnsi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cs="Times New Roman"/>
          <w:sz w:val="24"/>
          <w:szCs w:val="24"/>
        </w:rPr>
        <w:t xml:space="preserve">29.08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402</w:t>
      </w:r>
      <w:r>
        <w:rPr>
          <w:rFonts w:ascii="Times New Roman" w:hAnsi="Times New Roman" w:cs="Times New Roman"/>
          <w:sz w:val="24"/>
          <w:szCs w:val="24"/>
        </w:rPr>
        <w:t xml:space="preserve"> и от </w:t>
      </w:r>
      <w:r>
        <w:rPr>
          <w:rFonts w:ascii="Times New Roman" w:hAnsi="Times New Roman" w:cs="Times New Roman"/>
          <w:sz w:val="24"/>
          <w:szCs w:val="24"/>
        </w:rPr>
        <w:t xml:space="preserve">02</w:t>
      </w:r>
      <w:r>
        <w:rPr>
          <w:rFonts w:ascii="Times New Roman" w:hAnsi="Times New Roman" w:cs="Times New Roman"/>
          <w:sz w:val="24"/>
          <w:szCs w:val="24"/>
        </w:rPr>
        <w:t xml:space="preserve">.12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2</w:t>
      </w:r>
      <w:r>
        <w:rPr>
          <w:rFonts w:ascii="Times New Roman" w:hAnsi="Times New Roman" w:cs="Times New Roman"/>
          <w:sz w:val="24"/>
          <w:szCs w:val="24"/>
        </w:rPr>
        <w:t xml:space="preserve">009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tabs>
          <w:tab w:val="left" w:pos="426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Программы является обеспечение творческого и культурного развития личности, участия населения в культурной жизни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 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 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3. Сохранение, развитие и формирование культурных традиций Печенгского муниципального округа, создание единого социокультурного пространства.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данной Программы осуществляется путем реализации подпрограммам, сформированных исходя из необходимости достижения целей и задач муниципальной программы.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36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структуру Программы входят три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«Развитие учреждений культуры»;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2 «Развитие системы дополнительного образования в сфере культуры и искусства»;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3 «Развитие культуры».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313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450,0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Style w:val="1003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290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334,3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средства федерального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964,9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91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397,1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1</w:t>
      </w:r>
      <w:r>
        <w:rPr>
          <w:rFonts w:ascii="Times New Roman" w:hAnsi="Times New Roman" w:cs="Times New Roman"/>
          <w:sz w:val="24"/>
          <w:szCs w:val="24"/>
        </w:rPr>
        <w:t xml:space="preserve">79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139,4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832,9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289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174,8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99,6</w:t>
      </w:r>
      <w:r>
        <w:rPr>
          <w:rFonts w:ascii="Times New Roman" w:hAnsi="Times New Roman" w:cs="Times New Roman"/>
          <w:sz w:val="24"/>
          <w:szCs w:val="24"/>
        </w:rPr>
        <w:t xml:space="preserve">%. Не освоены ассигнования в сумме </w:t>
      </w:r>
      <w:r>
        <w:rPr>
          <w:rFonts w:ascii="Times New Roman" w:hAnsi="Times New Roman" w:cs="Times New Roman"/>
          <w:sz w:val="24"/>
          <w:szCs w:val="24"/>
        </w:rPr>
        <w:t xml:space="preserve">1 160,0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, средства бюджета округа.</w:t>
      </w:r>
      <w:r>
        <w:rPr>
          <w:rStyle w:val="1003"/>
          <w:rFonts w:ascii="Times New Roman" w:hAnsi="Times New Roman" w:cs="Times New Roman"/>
          <w:sz w:val="24"/>
          <w:szCs w:val="24"/>
        </w:rPr>
      </w:r>
      <w:r>
        <w:rPr>
          <w:rStyle w:val="1003"/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учреждений культуры».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Обеспечение предоставления услуг (работ) учреждениями культуры.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2. Создание условий для развития учреждений культуры.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3. Организация и проведение праздничных культурно-массовых мероприятий.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1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израсходованы ассигнования в сумме </w:t>
      </w:r>
      <w:r>
        <w:rPr>
          <w:rFonts w:ascii="Times New Roman" w:hAnsi="Times New Roman" w:cs="Times New Roman"/>
          <w:sz w:val="24"/>
          <w:szCs w:val="24"/>
        </w:rPr>
        <w:t xml:space="preserve">178 656,3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(</w:t>
      </w:r>
      <w:r>
        <w:rPr>
          <w:rFonts w:ascii="Times New Roman" w:hAnsi="Times New Roman" w:cs="Times New Roman"/>
          <w:sz w:val="24"/>
          <w:szCs w:val="24"/>
        </w:rPr>
        <w:t xml:space="preserve">99,8).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Печенгском муниципальном округе функционируют три учреждения культуры: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муниципальное бюджетное учреждение культуры «Цент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 культуры Печенгского муниципального округа»;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муниципальное бюджетное учреждение «Историко-краеведческий музей Печенгского муниципального округа»;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- муниципальное бюджетное культурно-просветительное учреждение «Печенгское межпоселенческое библиотечное объединение»</w:t>
      </w:r>
      <w:r/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системы дополнительного образования в сфере культуры и искусства».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Целью подпрограммы является </w:t>
      </w:r>
      <w:r>
        <w:rPr>
          <w:rFonts w:ascii="Times New Roman" w:hAnsi="Times New Roman" w:cs="Times New Roman"/>
          <w:sz w:val="24"/>
          <w:szCs w:val="24"/>
        </w:rPr>
        <w:t xml:space="preserve">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поставленных целей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1. Обеспечение предоставления услуг в сфере дополнительного образования учреждениями культуры и искусства.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2. Создание условий для развития учреждений дополнительного образования в сфере культуры и искусства.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3. </w:t>
      </w:r>
      <w:r>
        <w:rPr>
          <w:rFonts w:ascii="Times New Roman" w:hAnsi="Times New Roman" w:eastAsia="Calibri" w:cs="Times New Roman"/>
          <w:sz w:val="24"/>
          <w:szCs w:val="24"/>
        </w:rPr>
        <w:t xml:space="preserve">Создание благоприятных условий для выявления, развития и поддержки одарённых детей в различных областях творческой деятельности.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Подпрограммы 2 в 202</w:t>
      </w:r>
      <w:r>
        <w:t xml:space="preserve">5</w:t>
      </w:r>
      <w:r>
        <w:t xml:space="preserve"> году израсходованы ассигнования в сумме 1</w:t>
      </w:r>
      <w:r>
        <w:t xml:space="preserve">01 330,6</w:t>
      </w:r>
      <w:r>
        <w:t xml:space="preserve"> тыс. рублей (</w:t>
      </w:r>
      <w:r>
        <w:t xml:space="preserve">100</w:t>
      </w:r>
      <w:r>
        <w:t xml:space="preserve">%).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Печенгском муниципальном округе функционируют два учреждения дополнительного образования в сфере культуры и искусства: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- муниципальное бюджетное учреждение дополнительного образования «Детская музыкальная школа»;</w:t>
      </w:r>
      <w:r/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- муниципальное бюджетное учреждение дополнительного образования «Детская художественная школа».</w:t>
      </w:r>
      <w:r/>
    </w:p>
    <w:p>
      <w:pPr>
        <w:ind w:firstLine="709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культуры».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Целью подпрограммы является сохранение, развитие и формирование культурных традиций, создание единого социокультурного пространства.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подпрограмма предусматривает мероприятие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сохранению и развитию народных и культурных традиций путем привлечения населения к участию в праздничных мероприятиях.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30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Подпрограммы 3 в 202</w:t>
      </w:r>
      <w:r>
        <w:t xml:space="preserve">5</w:t>
      </w:r>
      <w:r>
        <w:t xml:space="preserve"> году израсходованы ассигнования в сумме </w:t>
      </w:r>
      <w:r>
        <w:t xml:space="preserve">9 187,4</w:t>
      </w:r>
      <w:r>
        <w:t xml:space="preserve"> </w:t>
      </w:r>
      <w:r>
        <w:t xml:space="preserve">тыс. рублей (9</w:t>
      </w:r>
      <w:r>
        <w:t xml:space="preserve">1,9</w:t>
      </w:r>
      <w:r>
        <w:t xml:space="preserve"> %). Экономия сложилась по проведению электронных аукционов.</w:t>
      </w:r>
      <w:r/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1" w:bottom="1134" w:left="1276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«Культура»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699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551"/>
        <w:gridCol w:w="1134"/>
        <w:gridCol w:w="851"/>
        <w:gridCol w:w="1134"/>
        <w:gridCol w:w="1134"/>
        <w:gridCol w:w="992"/>
        <w:gridCol w:w="2835"/>
        <w:gridCol w:w="992"/>
        <w:gridCol w:w="851"/>
        <w:gridCol w:w="850"/>
        <w:gridCol w:w="57"/>
        <w:gridCol w:w="1500"/>
      </w:tblGrid>
      <w:tr>
        <w:tblPrEx/>
        <w:trPr/>
        <w:tc>
          <w:tcPr>
            <w:shd w:val="clear" w:color="auto" w:fill="auto"/>
            <w:tcW w:w="818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55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«Развитие учреждений культуры»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по организации досуга, развития народного творчества и обеспечения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предоставления услуг (работ) учреждениями культуры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48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74793,2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79593,2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74446,3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79246,3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учреждениями культуры,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МБО; Музей; 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клубных формирований,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21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культурно-массовых мероприятий организованных учреждениями культуры,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посетителей (зрителей) культурно–массовых мероприятий,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150000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159069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Уровень удовлетворенности населения округа качеством предоставления услуг учреждениями культуры,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книговыдач в библиотеках,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574036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посетителей музея,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3801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предметов основного музейного фонда,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2190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2197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557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11219,8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74798,2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11219,8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74798,2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сохране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</w:t>
              <w:br/>
              <w:t xml:space="preserve">от 07.05.2012 № 597 </w:t>
              <w:br/>
              <w:t xml:space="preserve">«О мероприятиях по реализации государственной социальной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олитики», </w:t>
              <w:br/>
              <w:t xml:space="preserve">от 01.06.2012 № 761 </w:t>
              <w:br/>
              <w:t xml:space="preserve">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60914,6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10749,1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71664,3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60914,6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10749,1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71664,3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1.1.2.2.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образования и культуры, расположенных в сельских населенных пунктах или поселках городского типа Мурманской области, имеющих в соответствии с Законом Мурманской области от 27.12.2004 </w:t>
              <w:br/>
              <w:t xml:space="preserve">№ 561-01-ЗМО «О мерах социальной поддержки отдельных категорий граждан,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работающих в сельских населенных пунктах или поселках городского типа» право на установление повышенных на 25 процентов 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змеров тарифной 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 условиях, в соответствии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ных окладов) в соответствии с Законом Мурманской области </w:t>
              <w:br/>
              <w:t xml:space="preserve">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МО </w:t>
              <w:br/>
              <w:t xml:space="preserve">от 01.03.2011 № 86-ПП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2663,8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470,1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3133,9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2663,8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470,1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3133,9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МБО, Музей,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          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 ДК «Восход»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86013,0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154391,4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85666,1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154044,5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Создание условий для развития учреждений культуры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 технической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9408,9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культуры,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МБО, Музей;      ДК «Октябрь»; 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; 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текущих ремонтов в учреждениях культуры,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Государственная поддержка отрасли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учреждений, победителей конкурса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получателей государственной поддержки,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модельной библиотеки в пгт. Никель на базе МБКПУ «Печенгское МБО»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14820,0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14820,0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созданных модельных муниципальных библиотек,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9614,5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24612,3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9614,5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24612,3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95627,5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179003,7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63578,4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95280,6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4832,9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178656,8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Обеспечение предоставления услуг (работ) учреждениями дополнительного образования в сфере культуры и  искусства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350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 учреждениями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68097,9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68097,9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68097,9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68097,9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муниципального задания учреждениями дополнительного образования в сфере культуры,%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детей, осваивающих дополнительные общеразвивающие программы,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детей, осваивающих дополнительные предпрофессиональные программы,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4909,2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32727,9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4909,2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32727,9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сохран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</w:t>
              <w:br/>
              <w:t xml:space="preserve">«О мероприятиях по реализации государственной социальной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политики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», </w:t>
              <w:br/>
              <w:t xml:space="preserve">от 01.06.2012 № 761 </w:t>
              <w:br/>
              <w:t xml:space="preserve">«О Национальной стратегии действий в интересах детей </w:t>
              <w:br/>
              <w:t xml:space="preserve">на 2012 - 2017 годы» и </w:t>
              <w:br/>
              <w:t xml:space="preserve">от 28.12.2012 № 1688 </w:t>
              <w:br/>
              <w:t xml:space="preserve">«О некоторых мерах по реализации государственной политики в сфере защиты детей - сирот и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18292,3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21520,4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18292,3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21520,4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 социальной поддержки отдельных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соответствии с Законом Мурманской области от 27.12.2004 </w:t>
              <w:br/>
              <w:t xml:space="preserve">№ 561-01-ЗМО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 ставки, оклада (должностного оклада), установленного работни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соответствии с Перечнем должностей специалистов, работающих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оответствии с Законом Мурманской области </w:t>
              <w:br/>
              <w:t xml:space="preserve">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</w:t>
              <w:br/>
              <w:t xml:space="preserve">от 01.03.2011 № 86-ПП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2086,0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368,1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2454,1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2086,0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368,1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2454,1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9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2.1.2.3.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оплаты труда работников муниципальных учреждений в связи с доведением опла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труда до минимального размера оплаты труда, установленного федеральным законом </w:t>
              <w:br/>
              <w:t xml:space="preserve">от 19.06.2000 № 82-ФЗ </w:t>
              <w:br/>
              <w:t xml:space="preserve">«О минимальном размере оплаты труда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7440,4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1313,0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8753,4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7440,4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1313,0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8753,4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73007,1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100825,8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73007,1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100825,8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Создание условий для развития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дополнительного образования в сфере культуры и искусства,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Проведение текущих ремонтов в учреждениях дополнительного образования в сфере культуры и искусства,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участия учащихся детских музыкальных и художественных школ в 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Число участников творческих конкурсов, фестивалей, выставок,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750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73511,9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101330,6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27818,7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73511,9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101330,6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95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3. «Развитие культуры»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Сохранение, развитие и формирование культурных традиций, создание единого социокультурного пространства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Сохранение и развитие народных и культурных традиций путем привлечения населения к участию в праздничных мероприятиях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9720,0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8907,4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8907,4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культурно-массовых, праздничных  мероприятий, и мероприятий, посвященных памятным датам Российской Федерации, Мурманской области, Печенгского муниципального округа, шт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отдел КСиМП,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«Восход»,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«Октябрь»,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Музей,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досуговой деятельности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мероприятий для лиц с ограниченными возможностями здоровья,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«Восход»,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ДК «Октябрь»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, ОРН, МБУК «ЦКПМО»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6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9187,4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9187,4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2. Сохранение, использование и популяризация объектов культурного наследия (памятников истории культуры), находящихся в собственности округа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Сохранение, благоустройство и паспортизация памятников культурного наследия регионального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памятников культурного наследия,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5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9187,4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9187,4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91397,1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179139,4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4832,9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290334,3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14964,9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91397,1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177979,9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4832,9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289174,8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«Культура»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tabs>
          <w:tab w:val="left" w:pos="0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4. Муниципальная программа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tabs>
          <w:tab w:val="left" w:pos="0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«Обеспечение общественного порядка и безопасности населения» 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ind w:left="502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«Обеспечение общественного порядка и безопасности населения»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01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712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Печенгского муниципального округа </w:t>
        <w:br/>
        <w:t xml:space="preserve">от 1</w:t>
      </w:r>
      <w:r>
        <w:rPr>
          <w:rFonts w:ascii="Times New Roman" w:hAnsi="Times New Roman" w:cs="Times New Roman"/>
          <w:sz w:val="24"/>
          <w:szCs w:val="24"/>
        </w:rPr>
        <w:t xml:space="preserve">4.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.2024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1786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от 28.03.2025 № 494, от 30</w:t>
      </w:r>
      <w:r>
        <w:rPr>
          <w:rFonts w:ascii="Times New Roman" w:hAnsi="Times New Roman" w:cs="Times New Roman"/>
          <w:sz w:val="24"/>
          <w:szCs w:val="24"/>
        </w:rPr>
        <w:t xml:space="preserve">.05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952, от 30.07.2025 № 1262, </w:t>
        <w:br/>
        <w:t xml:space="preserve">от 29.08.2025 № 1407, от 05.11.2025 № 1788</w:t>
      </w:r>
      <w:r>
        <w:rPr>
          <w:rFonts w:ascii="Times New Roman" w:hAnsi="Times New Roman" w:cs="Times New Roman"/>
          <w:sz w:val="24"/>
          <w:szCs w:val="24"/>
        </w:rPr>
        <w:t xml:space="preserve"> и от 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98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–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овышение безопасности жизнедеятельности населения на</w:t>
      </w:r>
      <w:r>
        <w:rPr>
          <w:rFonts w:ascii="Times New Roman" w:hAnsi="Times New Roman" w:cs="Times New Roman"/>
          <w:sz w:val="24"/>
          <w:szCs w:val="24"/>
        </w:rPr>
        <w:t xml:space="preserve">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предусмотрено решение следующих задач: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95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 Повышение безопасности дорожного движения и снижение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5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Повышение общественной безопасности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5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Обеспечение защиты населения и территорий от чрезвычайных ситуаций.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95"/>
        <w:ind w:left="0" w:firstLine="709"/>
        <w:jc w:val="both"/>
        <w:spacing w:after="0" w:line="240" w:lineRule="auto"/>
        <w:widowControl w:val="off"/>
        <w:tabs>
          <w:tab w:val="left" w:pos="-7938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 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муниципальной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четыре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«Повышение безопасности дорожного движения и снижение дорожно-транспортного травматизма»;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2 «Профилактика правонарушений»;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подпрограмма 3 «Обеспечение защиты населения и территорий от чрезвычайных ситуаций»;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4 «Противодействие терроризму и профилактика экстремизма».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27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639,9</w:t>
      </w:r>
      <w:r>
        <w:rPr>
          <w:rFonts w:ascii="Times New Roman" w:hAnsi="Times New Roman" w:cs="Times New Roman"/>
          <w:b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тыс. рублей, средства бюджета округа.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33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614,2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средства областного бюджета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037,9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30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576,3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ходе реализации Программы освоены средства в </w:t>
      </w:r>
      <w:r>
        <w:rPr>
          <w:rFonts w:ascii="Times New Roman" w:hAnsi="Times New Roman" w:cs="Times New Roman"/>
          <w:sz w:val="24"/>
          <w:szCs w:val="24"/>
        </w:rPr>
        <w:t xml:space="preserve">размере </w:t>
      </w:r>
      <w:r>
        <w:rPr>
          <w:rFonts w:ascii="Times New Roman" w:hAnsi="Times New Roman" w:cs="Times New Roman"/>
          <w:sz w:val="24"/>
          <w:szCs w:val="24"/>
        </w:rPr>
        <w:t xml:space="preserve">33 171,2 </w:t>
      </w:r>
      <w:r>
        <w:rPr>
          <w:rFonts w:ascii="Times New Roman" w:hAnsi="Times New Roman" w:cs="Times New Roman"/>
          <w:sz w:val="24"/>
          <w:szCs w:val="24"/>
        </w:rPr>
        <w:t xml:space="preserve">тыс. рублей, что составляет </w:t>
      </w:r>
      <w:r>
        <w:rPr>
          <w:rFonts w:ascii="Times New Roman" w:hAnsi="Times New Roman" w:cs="Times New Roman"/>
          <w:sz w:val="24"/>
          <w:szCs w:val="24"/>
        </w:rPr>
        <w:t xml:space="preserve">98,7</w:t>
      </w:r>
      <w:r>
        <w:rPr>
          <w:rFonts w:ascii="Times New Roman" w:hAnsi="Times New Roman" w:cs="Times New Roman"/>
          <w:sz w:val="24"/>
          <w:szCs w:val="24"/>
        </w:rPr>
        <w:t xml:space="preserve">%. Не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br/>
        <w:t xml:space="preserve">443,0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из них 6,2 тыс. рублей областная субсидия.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«Повышение безопасности дорожного движения и снижение дорожно-транспортного травматизма».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повышение безопасности дорожного движения и снижение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с</w:t>
      </w:r>
      <w:r>
        <w:rPr>
          <w:rFonts w:ascii="Times New Roman" w:hAnsi="Times New Roman" w:cs="Times New Roman"/>
          <w:sz w:val="24"/>
          <w:szCs w:val="24"/>
        </w:rPr>
        <w:t xml:space="preserve">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ф</w:t>
      </w:r>
      <w:r>
        <w:rPr>
          <w:rFonts w:ascii="Times New Roman" w:hAnsi="Times New Roman" w:cs="Times New Roman"/>
          <w:sz w:val="24"/>
          <w:szCs w:val="24"/>
        </w:rPr>
        <w:t xml:space="preserve">ормирование безопасного поведения участников дорожного движения и предупреждение детского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</w:t>
      </w:r>
      <w:r>
        <w:rPr>
          <w:rFonts w:ascii="Times New Roman" w:hAnsi="Times New Roman" w:cs="Times New Roman"/>
          <w:sz w:val="24"/>
          <w:szCs w:val="24"/>
        </w:rPr>
        <w:t xml:space="preserve">финансирования по подпрограмме 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за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 составил </w:t>
      </w:r>
      <w:r>
        <w:rPr>
          <w:rFonts w:ascii="Times New Roman" w:hAnsi="Times New Roman" w:cs="Times New Roman"/>
          <w:sz w:val="24"/>
          <w:szCs w:val="24"/>
        </w:rPr>
        <w:t xml:space="preserve">1 943,5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 (96,6%).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меропри</w:t>
      </w:r>
      <w:r>
        <w:rPr>
          <w:rFonts w:ascii="Times New Roman" w:hAnsi="Times New Roman" w:cs="Times New Roman"/>
          <w:sz w:val="24"/>
          <w:szCs w:val="24"/>
        </w:rPr>
        <w:t xml:space="preserve">ятий подпрограммы в течение 2025</w:t>
      </w:r>
      <w:r>
        <w:rPr>
          <w:rFonts w:ascii="Times New Roman" w:hAnsi="Times New Roman" w:cs="Times New Roman"/>
          <w:sz w:val="24"/>
          <w:szCs w:val="24"/>
        </w:rPr>
        <w:t xml:space="preserve"> года: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проведено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заседаний МВК БДД Пе</w:t>
      </w:r>
      <w:r>
        <w:rPr>
          <w:rFonts w:ascii="Times New Roman" w:hAnsi="Times New Roman" w:cs="Times New Roman"/>
          <w:sz w:val="24"/>
          <w:szCs w:val="24"/>
        </w:rPr>
        <w:t xml:space="preserve">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, на которых было рассмотрено в общей сложности 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вопрос</w:t>
      </w:r>
      <w:r>
        <w:rPr>
          <w:rFonts w:ascii="Times New Roman" w:hAnsi="Times New Roman" w:cs="Times New Roman"/>
          <w:sz w:val="24"/>
          <w:szCs w:val="24"/>
        </w:rPr>
        <w:t xml:space="preserve">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информирование населения о состоянии аварийности на дорогах Печенгского муниципального округа, о мерах, принимаемых по ее снижению, в том числе о состоянии детского дорожно-транспортного травматизма – 3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освещение в СМИ проводимых мероприятий по совершенствованию системы обеспечения безопасности дорожного движения – </w:t>
      </w:r>
      <w:r>
        <w:rPr>
          <w:rFonts w:ascii="Times New Roman" w:hAnsi="Times New Roman" w:cs="Times New Roman"/>
          <w:sz w:val="24"/>
          <w:szCs w:val="24"/>
        </w:rPr>
        <w:t xml:space="preserve">122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пров</w:t>
      </w:r>
      <w:r>
        <w:rPr>
          <w:rFonts w:ascii="Times New Roman" w:hAnsi="Times New Roman" w:cs="Times New Roman"/>
          <w:sz w:val="24"/>
          <w:szCs w:val="24"/>
        </w:rPr>
        <w:t xml:space="preserve">едение</w:t>
      </w:r>
      <w:r>
        <w:rPr>
          <w:rFonts w:ascii="Times New Roman" w:hAnsi="Times New Roman" w:cs="Times New Roman"/>
          <w:sz w:val="24"/>
          <w:szCs w:val="24"/>
        </w:rPr>
        <w:t xml:space="preserve"> ежеквартальн</w:t>
      </w:r>
      <w:r>
        <w:rPr>
          <w:rFonts w:ascii="Times New Roman" w:hAnsi="Times New Roman" w:cs="Times New Roman"/>
          <w:sz w:val="24"/>
          <w:szCs w:val="24"/>
        </w:rPr>
        <w:t xml:space="preserve">ого</w:t>
      </w:r>
      <w:r>
        <w:rPr>
          <w:rFonts w:ascii="Times New Roman" w:hAnsi="Times New Roman" w:cs="Times New Roman"/>
          <w:sz w:val="24"/>
          <w:szCs w:val="24"/>
        </w:rPr>
        <w:t xml:space="preserve"> мониторинг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состояния аварийности на территории Печенгского муниципального округа и принимаемых мерах по ее снижению (заседания </w:t>
        <w:br/>
        <w:t xml:space="preserve">МВК БДД Печенгского муниципального округа);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году, в рамках подпрограммы реализовывались мероприятия, направленные на формирование безопасного поведения участников дорожног</w:t>
      </w:r>
      <w:r>
        <w:rPr>
          <w:rFonts w:ascii="Times New Roman" w:hAnsi="Times New Roman" w:cs="Times New Roman"/>
          <w:sz w:val="24"/>
          <w:szCs w:val="24"/>
        </w:rPr>
        <w:t xml:space="preserve">о движения и предупреждение детского дорожно-транспортного травматизма. Координацию работы осуществляет отдел образования и муниципальный центр профилактики детского дорожно-транспортного травматизма в Печенгском муниципальном округе на базе МБУ ДО ДДТ №1.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Заключено согла</w:t>
      </w:r>
      <w:r>
        <w:rPr>
          <w:rFonts w:ascii="Times New Roman" w:hAnsi="Times New Roman" w:cs="Times New Roman"/>
          <w:sz w:val="24"/>
          <w:szCs w:val="24"/>
        </w:rPr>
        <w:t xml:space="preserve">шение о сотрудничестве между Муниципальным центром профилактики детского дорожно-транспортного травматизма в Печенгском муниципальном округе на базе МБУ ДО ДДТ №1 (далее - МБУ ДО ДДТ № 1) и ОГИБДД ОМВД России «Печенгский» с учетом совместного плана работы.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«Профилактика правонарушений»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общественной безопасности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оздание условий для обеспечения правопорядка в общественных местах;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</w:t>
      </w:r>
      <w:r>
        <w:rPr>
          <w:rFonts w:ascii="Times New Roman" w:hAnsi="Times New Roman" w:cs="Times New Roman"/>
          <w:sz w:val="24"/>
          <w:szCs w:val="24"/>
        </w:rPr>
        <w:t xml:space="preserve">азвитие системы профилактики правонарушений.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Объем финансирования по подпрограмме 2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составил </w:t>
      </w:r>
      <w:r>
        <w:rPr>
          <w:rFonts w:ascii="Times New Roman" w:hAnsi="Times New Roman" w:cs="Times New Roman"/>
          <w:sz w:val="24"/>
          <w:szCs w:val="24"/>
        </w:rPr>
        <w:br/>
        <w:t xml:space="preserve">3 041,7</w:t>
      </w:r>
      <w:r>
        <w:rPr>
          <w:rFonts w:ascii="Times New Roman" w:hAnsi="Times New Roman" w:cs="Times New Roman"/>
          <w:sz w:val="24"/>
          <w:szCs w:val="24"/>
        </w:rPr>
        <w:t xml:space="preserve"> тыс. руб. В ходе реализации подпрограммы</w:t>
      </w:r>
      <w:r>
        <w:rPr>
          <w:rFonts w:ascii="Times New Roman" w:hAnsi="Times New Roman" w:cs="Times New Roman"/>
          <w:sz w:val="24"/>
          <w:szCs w:val="24"/>
        </w:rPr>
        <w:t xml:space="preserve"> освоение средств составило 99,8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меропри</w:t>
      </w:r>
      <w:r>
        <w:rPr>
          <w:rFonts w:ascii="Times New Roman" w:hAnsi="Times New Roman" w:cs="Times New Roman"/>
          <w:sz w:val="24"/>
          <w:szCs w:val="24"/>
        </w:rPr>
        <w:t xml:space="preserve">ятий подпрограммы в течение 2025</w:t>
      </w:r>
      <w:r>
        <w:rPr>
          <w:rFonts w:ascii="Times New Roman" w:hAnsi="Times New Roman" w:cs="Times New Roman"/>
          <w:sz w:val="24"/>
          <w:szCs w:val="24"/>
        </w:rPr>
        <w:t xml:space="preserve"> года: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деятельность МВК по профилактике правонарушений в Печенгском муниципальном округе организована,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проведено 4 заседаний комиссии;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периодическое освещение в СМИ результатов деятельности МВК, работы участковых уполномоченных полиции по обеспечению общественного порядка на обслуживаемой территории – 4;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работа районного оперативного штаба профилактике безнадзорности, безпризорности и правонарушений несовершеннолетних организована –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заседания;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</w:t>
      </w:r>
      <w: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проводится постоянный мониторинг мероприятий, направленных на повышение эффективности работы по профилактике правонарушений в Печенгском муниципальном округе (заседания МВК);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предупреждение безнадзорности, правонарушений и антиобщественных действий несовершеннолетних, проведение региональных профилактических операций с не</w:t>
      </w:r>
      <w:r>
        <w:rPr>
          <w:rFonts w:ascii="Times New Roman" w:hAnsi="Times New Roman" w:cs="Times New Roman"/>
          <w:sz w:val="24"/>
          <w:szCs w:val="24"/>
        </w:rPr>
        <w:t xml:space="preserve">совершеннолетними – проведено 24</w:t>
      </w:r>
      <w:r>
        <w:rPr>
          <w:rFonts w:ascii="Times New Roman" w:hAnsi="Times New Roman" w:cs="Times New Roman"/>
          <w:sz w:val="24"/>
          <w:szCs w:val="24"/>
        </w:rPr>
        <w:t xml:space="preserve"> заседаний КДН и ЗП;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обеспечение функционирования комиссии по делам несовершеннолетних и защите их прав – финансирование в объеме 3</w:t>
      </w:r>
      <w:r>
        <w:rPr>
          <w:rFonts w:ascii="Times New Roman" w:hAnsi="Times New Roman" w:cs="Times New Roman"/>
          <w:sz w:val="24"/>
          <w:szCs w:val="24"/>
        </w:rPr>
        <w:t xml:space="preserve"> 031,7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проводится социально-педагогическая реабилитация несовершеннолетних, находящихся в социально опасном положении;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организована досуговая деятельность несовершеннолетних;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организована работа городских и выездных лагерей, создание временных рабочих мест для обучающихся в целях занятости несовершеннолетних в каникулярное время.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«Обеспечение защиты населения и территорий от чрезвычайных ситуаций»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обеспечение защиты населения и территорий от чрезвычайных ситуаций.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овершенствование системы подготовки населения по вопросам гражданской обороны, способам защиты и действиям в чрезвычайных ситуациях; обеспечение пожарной безопасности на территории муниципального образования;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овышение готовности сил и средств гражданской обороны, муниципального звена РСЧС.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по подпрограмме 3 </w:t>
      </w:r>
      <w:r>
        <w:rPr>
          <w:rFonts w:ascii="Times New Roman" w:hAnsi="Times New Roman" w:cs="Times New Roman"/>
          <w:sz w:val="24"/>
          <w:szCs w:val="24"/>
        </w:rPr>
        <w:t xml:space="preserve">в 2025 году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  <w:r>
        <w:rPr>
          <w:rFonts w:ascii="Times New Roman" w:hAnsi="Times New Roman" w:cs="Times New Roman"/>
          <w:sz w:val="24"/>
          <w:szCs w:val="24"/>
        </w:rPr>
        <w:t xml:space="preserve">2 070,6 тыс. рублей (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8.4</w:t>
      </w:r>
      <w:r>
        <w:rPr>
          <w:rFonts w:ascii="Times New Roman" w:hAnsi="Times New Roman" w:cs="Times New Roman"/>
          <w:sz w:val="24"/>
          <w:szCs w:val="24"/>
        </w:rPr>
        <w:t xml:space="preserve">%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выполнены следующие мероприятия: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проведен конкурс детского рисунка в общеобразовательных учреждениях по правилам безопасного поведения на водных объектах;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проведены работы по обеспечению пожарной безопасности в период летнего пожароопасного периода;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обеспечено функционирование МКУ «ЕДДС Печенгского муниципального округа».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«Противодействие терроризму и профилактика экстремизма»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</w:t>
      </w:r>
      <w:r>
        <w:rPr>
          <w:rFonts w:ascii="Times New Roman" w:hAnsi="Times New Roman" w:cs="Times New Roman"/>
          <w:sz w:val="24"/>
          <w:szCs w:val="24"/>
        </w:rPr>
        <w:t xml:space="preserve">дпрограммы – 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</w:t>
      </w:r>
      <w:r>
        <w:rPr>
          <w:rFonts w:ascii="Times New Roman" w:hAnsi="Times New Roman" w:cs="Times New Roman"/>
          <w:sz w:val="24"/>
          <w:szCs w:val="24"/>
        </w:rPr>
        <w:t xml:space="preserve">овершенствование системы профилактики терроризма и экстремизма;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</w:t>
      </w:r>
      <w:r>
        <w:rPr>
          <w:rFonts w:ascii="Times New Roman" w:hAnsi="Times New Roman" w:cs="Times New Roman"/>
          <w:sz w:val="24"/>
          <w:szCs w:val="24"/>
        </w:rPr>
        <w:t xml:space="preserve">овышение антитеррористической защищенности объектов, находящихся в собственности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Финансирование по подпрограмме 4 </w:t>
      </w:r>
      <w:r>
        <w:rPr>
          <w:rFonts w:ascii="Times New Roman" w:hAnsi="Times New Roman" w:cs="Times New Roman"/>
          <w:sz w:val="24"/>
          <w:szCs w:val="24"/>
        </w:rPr>
        <w:t xml:space="preserve">в 2025 году</w:t>
      </w:r>
      <w:r>
        <w:rPr>
          <w:rFonts w:ascii="Times New Roman" w:hAnsi="Times New Roman" w:cs="Times New Roman"/>
          <w:sz w:val="24"/>
          <w:szCs w:val="24"/>
        </w:rPr>
        <w:t xml:space="preserve"> составил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6 115,4 тыс. рублей (</w:t>
      </w:r>
      <w:r>
        <w:rPr>
          <w:rFonts w:ascii="Times New Roman" w:hAnsi="Times New Roman" w:cs="Times New Roman"/>
          <w:sz w:val="24"/>
          <w:szCs w:val="24"/>
        </w:rPr>
        <w:t xml:space="preserve">100%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п. 4.1.2 подпрограммы 4 «Противодействие терроризму и профилактика экстремизма» было приобретено </w:t>
      </w:r>
      <w:r>
        <w:rPr>
          <w:rFonts w:ascii="Times New Roman" w:hAnsi="Times New Roman" w:cs="Times New Roman"/>
          <w:sz w:val="24"/>
          <w:szCs w:val="24"/>
        </w:rPr>
        <w:t xml:space="preserve">1400</w:t>
      </w:r>
      <w:r>
        <w:rPr>
          <w:rFonts w:ascii="Times New Roman" w:hAnsi="Times New Roman" w:cs="Times New Roman"/>
          <w:sz w:val="24"/>
          <w:szCs w:val="24"/>
        </w:rPr>
        <w:t xml:space="preserve"> плакатов (А3) которые были переданы в отдел образования, отдел культуры, спорта и молодежной политики и в ОМВД России «Печенгский».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п. 4.2.1 подпрограммы 4 «Противодействие терроризму и профилактика экстремизма» муниципальной программы «Обеспечение общественного порядка и безопасности населения» на 20</w:t>
      </w:r>
      <w:r>
        <w:rPr>
          <w:rFonts w:ascii="Times New Roman" w:hAnsi="Times New Roman" w:cs="Times New Roman"/>
          <w:sz w:val="24"/>
          <w:szCs w:val="24"/>
        </w:rPr>
        <w:t xml:space="preserve">25</w:t>
      </w:r>
      <w:r>
        <w:rPr>
          <w:rFonts w:ascii="Times New Roman" w:hAnsi="Times New Roman" w:cs="Times New Roman"/>
          <w:sz w:val="24"/>
          <w:szCs w:val="24"/>
        </w:rPr>
        <w:t xml:space="preserve">-202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</w:t>
      </w:r>
      <w:r>
        <w:rPr>
          <w:rFonts w:ascii="Times New Roman" w:hAnsi="Times New Roman" w:cs="Times New Roman"/>
          <w:sz w:val="24"/>
          <w:szCs w:val="24"/>
        </w:rPr>
        <w:t xml:space="preserve">объем финансирования составил 5 985,4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монтажу системы антитеррористического оповещения на объектах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МБОУ СОШ № 3, МОШ № 9, СОШ № 19, ООШ № 20, ООШ № 22; монтаж и установка видеодомофонов в МБДОУ № 7, всего на общую сумму 3 500,0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замене системы охранно-тревожной сигнализации (</w:t>
      </w:r>
      <w:r>
        <w:rPr>
          <w:rFonts w:ascii="Times New Roman" w:hAnsi="Times New Roman" w:cs="Times New Roman"/>
          <w:sz w:val="24"/>
          <w:szCs w:val="24"/>
        </w:rPr>
        <w:t xml:space="preserve">ДХШ </w:t>
        <w:br/>
        <w:t xml:space="preserve">г. Заполярный); монтаж системы оповещения (ДХШ пгт. Никель); мотаж антитеррористич</w:t>
      </w:r>
      <w:r>
        <w:rPr>
          <w:rFonts w:ascii="Times New Roman" w:hAnsi="Times New Roman" w:cs="Times New Roman"/>
          <w:sz w:val="24"/>
          <w:szCs w:val="24"/>
        </w:rPr>
        <w:t xml:space="preserve">еского оповещения (ДМШ г. Заполярный); разработка ПСД на устройство аварийного освещения (ДМШ пгт. Никель); система голосового оповещения и управления эвакуацией (центральная библиотека и центральная детская библиотека), всего на сумму 2 408,5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«Обеспечение общественно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го порядка и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безопасности населения»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666"/>
        <w:gridCol w:w="992"/>
        <w:gridCol w:w="993"/>
        <w:gridCol w:w="992"/>
        <w:gridCol w:w="992"/>
        <w:gridCol w:w="848"/>
        <w:gridCol w:w="3263"/>
        <w:gridCol w:w="992"/>
        <w:gridCol w:w="851"/>
        <w:gridCol w:w="848"/>
        <w:gridCol w:w="1561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82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9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  1. «Повышение безопасности дорожного движения и снижение дорожно-транспортного травматизма»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безопасности дорожного движения и снижение дорожно-транспортного травматизма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МВК по обеспечению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заседаний МВК по обеспечению безопасности дорожного движения,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анализа аварийности на территории Печенгского муниципального округа с целью выявления аварийно-опасных участков улично-дорожной сети. Разработка планов мероприятий по ликвидации очагов аварийности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Анализ аварийности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МВК, отделение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ГИБДД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81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соответствие требованиям безопасности дорожного движения и нормативным документам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дорожного движения и нормативным документам,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отделение ГИБДД ОМВД России «Печенгский», отдел ГО, ЧС и ПБ, КУИ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ОС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ЖКХ, МБУ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«НДС»,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МКУ «УБиР»,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Устранение нарушений требований законодательства по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  <w:t xml:space="preserve">1943,5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1943,5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Установление ограничивающего пешеходного ограждения на участках автомобильных дорог общего пользования муниципального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429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429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КУ «УБиР»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1943,5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1943,5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2. Формирование безопасного поведения участников дорожного движения и предупреждение детского дорожно-транспортного травматизма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в образовательных учреждениях мероприятий, направленных на профилактику детского дорожно-транспортного травматизма, формирование у детей навыков безопасного поведения на дорогах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Профилактика детского дорожно-транспортного травматизма,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образования, отделение ГИБДД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о проводимых мероприятиях по совершенствованию системы обеспечения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Освещение в СМИ проводимых мероприятий по совершенствованию системы обеспечения безопасности дорожного движения,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отделение ГИБДД ОМВД Росии «Печенгский», отдел ГО, ЧС и ПБ, МАУ 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«Информцентр»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светоотражающих фликеров для обучающихся начальных классов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светоотражающими фликерами обучающихся начальных классов,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работы Юных инспекторов дорожного движения при 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Пропаганда безопасности дорожного движения среди учащихся образовательных учреждений,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компетентности преподавательского состава образовательных организаций по формированию у детей навыков безопасного участия в дорожном движении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у детей навыков безопасного участия в дорожном движении,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Оформление стендов, наглядных пособий по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стендов, наглядных пособий по безопасности дорожного движения,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2012,5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1943,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1943,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96,6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 2. «Профилактика правонарушений»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  <w:t xml:space="preserve">Повышение общественной безопасности населения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1. Создание условий для обеспечения правопорядка в общественных местах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МВК по профилактике правонарушений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заседаний МВК по профилактике правонарушений в Печенгском муниципальном округе,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Периодическое освещение в СМИ результатов деятельности МВК, работы участковых уполномоченных полиции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обеспечению общественного порядка на обслуживаемой территории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Информирование населения о состоянии преступности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ПБ; МАУ 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«Информцентр;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2. Развитие системы профилактики правонарушений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мероприятий, направленных на повышение эффективности работы по профилактике правонарушений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Анализ эффективности работы по профилактике правонарушений в Печенгском муниципальном округе,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Печенгский кадровый центр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, ОМВД России «Печенгский», отдел ГО, ЧС и ПБ, 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профилактике правонарушений среди несовершеннолетних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несовершеннолетних, привлеченных к административной ответственности за совершение правонарушений, чел.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143,5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омиссия 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ДН и ЗП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межведомственных операций в сфере профилактики безнадзорности и правонарушений, совершенных несовершеннолетними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преступлений и правонарушений, совершенных несовершеннолетними,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Комиссия ПДН и ЗП,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лиц, осужденных без изоляции от общества, о возможности и условиях прохождения социальной реабилитации и социализации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повторно совершенных преступлений,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ОМВД России «Печенгский», ФКУ УИИ УФСИН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2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миграционной составляющей на рынке труда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Организация и проведение мониторинга миграционной составляющей на рынке труда,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ОМВД России «Печенгский», ОРН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Закона Мурманской области «О комиссиях по делам несовершеннолетних и защите их прав в Мурманской области»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037,9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3037,9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3031,7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31,7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Обеспечение деятельности комиссии по делам несовершеннолетних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Комиссия ПДН и ЗП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Информационно-пропагандистское сопровождение профилактики преступлений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Приобретение печатной продукции профилактической направленности,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1400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1400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Создание комплексной системы оказания содействия в получении юридической, социальной и психологической помощи лицам, в отношении которых применяется пробация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Оказание содействия в получении юридической, социальной и психологической помощи лицам, в отношении которых применяется пробация,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Организация деятельности по оказанию содействия лицам, в отношении которых применяется пробация, в восстановлении и формировании социально-полезных связей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Оказание содействия в  восстановлении и формировании социально-полезных связей лицам, в отношении которых применяется пробация,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2.2.10.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Обеспечение условий д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ля привлечения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Прив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лечение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3041,7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3047,9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 3. «Обеспечение защиты населения и территорий от чрезвычайных ситуаций»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  <w:t xml:space="preserve">Обеспечение защиты населения и территорий от чрезвычайных ситуаций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1. 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образования.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и оснащение учебно-консультационного пункта по ГО и ЧС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Доля обученного населения действиям при ГО и ЧС, %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90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Установка в местах массового отдыха людей на водных объектах наглядной агитации по профилактике несчастных случаев на воде, пропаганде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20,1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установленной наглядной агитации с разъяснением правил на водных объектах,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нкурсов детского рисунка в общеобразовательных учреждениях по правилам безопасности поведения на водных объектах (в т.ч. приобретение расходных материалов, информационных стендов, подарочных наборов и прочих материалов, необходимых для проведения конкурса)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детского рисунка в общеобразовательных учреждениях по правилам безопасности поведения на водных объектах,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работ по обеспечению пожарной безопасности в период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летнего пожароопасного периода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228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228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228,8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228,8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Предупреждение гибели людей и повреждения имущества,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7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805,0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805,0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805,0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805,0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Недопущение распространения огня (при лесном пожаре) на жилые постройки,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1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учреждений, в которых выполнены работы по укреплению противопожарного состояния, ед.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МБУ ДО ДХШ; МБУ ДО ДМШ; образовательные организации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1053,1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1053,1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1053,8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1053,8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2. Повышение готовности сил и средств гражданской обороны, муниципального звена РСЧС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противопожарного, спасательного оборудования, СИЗ и другого имущества для создания резерва администрации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71,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71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71,8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71,8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Наличие противопожарного спасательного оборудования, резервного запаса питьевой воды, СИЗ для оснащения волонтеров при тушении лесных пожаров,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и установка сетевых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-камер АПК «Безопасный город»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приобретенных и установленных сетевых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-камер,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обслуживание системы информирования и оповещения населения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63,3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63,3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63,3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63,3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Поддержание в рабочем состоянии системы МАСО,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МКУ «ЕДДС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20549,4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20549,4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20181,7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20181,7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Повышение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и средств РСЧС,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МКУ «ЕДДС»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21384,5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21384,5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21016,8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21016,8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22438,4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22438,4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22070,6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22070,6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одпрограмма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 4. «Противодействие терроризму и профилактика экстремизма»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Совершенствование системы профилактики терроризма и экстремизма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антитеррористической комиссии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заседаний антитеррористической комиссии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Информационно-пропагандистское сопровождение профилактики терроризма и экстремизма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размещенной информации по профилактике терроризма и экстремизма в СМИ, на сайте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101,6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мониторинга политических, социально-экономических и иных процессов, оказывающих влияние на ситуацию в области противодействия терроризму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проверок объектов массового пребывания граждан на соответствие установленным нормам антитеррористической защищенности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проверок объектов массового пребывания граждан на соответствие установленным нормам антитеррористической защищенности,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жителей Печенгского муниципального округа о порядке действий при угрозе возникновения террористических актов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Информирование жителей Печенгского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ГО, ЧС и ПБ;                    МАУ </w:t>
            </w:r>
            <w:r>
              <w:rPr>
                <w:rFonts w:ascii="Times New Roman" w:hAnsi="Times New Roman" w:eastAsia="Times New Roman" w:cs="Times New Roman"/>
                <w:spacing w:val="1"/>
                <w:sz w:val="19"/>
                <w:szCs w:val="19"/>
                <w:lang w:eastAsia="ru-RU"/>
              </w:rPr>
              <w:t xml:space="preserve">«Информцентр»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учебных тренировок с персоналом подведомственных учреждений по вопросам предупреждения террористических актов и правилам поведения при их возникновении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ПБ; отдел образования; отдел КСиМП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Профилактика терроризма, экстремизма, межнациональных и межконфессиональных конфликтов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Повышение уровня компетентности обучающихся образовательных учреждений в вопросах профилактики терроризма, экстремизма, межнациональных и межконфессиональных конфликтов,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обучения муниципальных служащих, должностные обязанности которых связаны с противодействием терроризму и экстремизму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занятий с муниципальными служащими, должностные обязанности которых связаны с противодействием терроризму и экстремизму,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6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адресной и индивидуальной работы с лицами, прибывающими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Обеспечение проведения адресной и индивидуальной работы с лицами, прибывающими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ероприятие 2. Повышение антитеррористической защищенности объектов, находящихся в собственности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6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усилению антитеррористической защищенности объектов, находящихся в ведении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Усиление антитеррористической защищенности объектов, находящихся в ведении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Отдел ГО,ЧС и ПБ, 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образовательные организации, МБКПУ «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Пече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нгское МБО», МБУ ДО ДХШ, МБУ ДО ДМШ, МБУ «ЦПиРМИ»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5985,4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6115,4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6115,4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6115,4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6115,4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30576,3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33614,2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3031,7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30139,5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33171,2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«Обеспечение общественного порядка и безопасности населения» за 20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5" w:right="962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5. Муниципальная программа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929"/>
        <w:ind w:left="0"/>
        <w:jc w:val="center"/>
        <w:spacing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«Э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кономический потенциал»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ind w:left="502"/>
        <w:jc w:val="both"/>
        <w:spacing w:after="0" w:line="240" w:lineRule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«Экономический потенциал» на 202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713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</w:t>
      </w:r>
      <w:r>
        <w:rPr>
          <w:rFonts w:ascii="Times New Roman" w:hAnsi="Times New Roman" w:cs="Times New Roman"/>
          <w:sz w:val="24"/>
          <w:szCs w:val="24"/>
        </w:rPr>
        <w:t xml:space="preserve">й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 от 1</w:t>
      </w:r>
      <w:r>
        <w:rPr>
          <w:rFonts w:ascii="Times New Roman" w:hAnsi="Times New Roman" w:cs="Times New Roman"/>
          <w:sz w:val="24"/>
          <w:szCs w:val="24"/>
        </w:rPr>
        <w:t xml:space="preserve">4.11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1787, </w:t>
        <w:br/>
        <w:t xml:space="preserve">от 28.02.2025 № 314, от 28.05.2025 № 915, от 29.08.2025 № 1404 и от 02.12.2025 № 2007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Повышение предпринимательской и инвестиционной активности, в том числе в сфере туризма, в Печенгском муниципальном округе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предусмотрено решение следующих задач: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1. С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Печенгского муниципального округа.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2. Повышение туристской привлекательности Печенгского муниципального округа.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на территории Печенгского муниципальн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ого округа благоприятных условий, способствующих развитию потенциала социально ориентированных некоммерческих организаций (далее – СО НКО) и его эффективному использованию в решении задач социально-экономического развития Печенгского муниципального округа.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 w:cs="Times New Roman"/>
          <w:sz w:val="24"/>
          <w:szCs w:val="24"/>
        </w:rPr>
        <w:t xml:space="preserve">три</w:t>
      </w:r>
      <w:r>
        <w:rPr>
          <w:rFonts w:ascii="Times New Roman" w:hAnsi="Times New Roman" w:cs="Times New Roman"/>
          <w:sz w:val="24"/>
          <w:szCs w:val="24"/>
        </w:rPr>
        <w:t xml:space="preserve">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«Повышение инвестиционной привлекательности Печенгского муниципального округа»;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2 «Развитие туризма в Печенгском муниципальном округе»;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«Взаимодействие с СО НКО».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088,6</w:t>
      </w:r>
      <w:r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рублей. </w:t>
      </w:r>
      <w:r>
        <w:rPr>
          <w:rFonts w:ascii="Times New Roman" w:hAnsi="Times New Roman" w:cs="Times New Roman"/>
          <w:sz w:val="24"/>
          <w:szCs w:val="24"/>
        </w:rPr>
        <w:t xml:space="preserve">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039,9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739,9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</w:t>
      </w:r>
      <w:r>
        <w:rPr>
          <w:rFonts w:ascii="Times New Roman" w:hAnsi="Times New Roman" w:cs="Times New Roman"/>
          <w:sz w:val="24"/>
          <w:szCs w:val="24"/>
        </w:rPr>
        <w:t xml:space="preserve">юджета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77</w:t>
      </w:r>
      <w:r>
        <w:rPr>
          <w:rFonts w:ascii="Times New Roman" w:hAnsi="Times New Roman" w:cs="Times New Roman"/>
          <w:sz w:val="24"/>
          <w:szCs w:val="24"/>
        </w:rPr>
        <w:t xml:space="preserve">0,0 тыс. рублей</w:t>
      </w:r>
      <w:r>
        <w:rPr>
          <w:rFonts w:ascii="Times New Roman" w:hAnsi="Times New Roman" w:cs="Times New Roman"/>
          <w:sz w:val="24"/>
          <w:szCs w:val="24"/>
        </w:rPr>
        <w:t xml:space="preserve">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53</w:t>
      </w:r>
      <w:r>
        <w:rPr>
          <w:rFonts w:ascii="Times New Roman" w:hAnsi="Times New Roman" w:cs="Times New Roman"/>
          <w:sz w:val="24"/>
          <w:szCs w:val="24"/>
        </w:rPr>
        <w:t xml:space="preserve">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«Повышение инвестиционной привлекательности Печенгского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округа».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с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Подпрограммы 1: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Создание условий для развития малого и среднего предпринимательства.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 Создание благоприятных условий для привлечения инвестиций в экономику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запланировано </w:t>
      </w:r>
      <w:r>
        <w:rPr>
          <w:rFonts w:ascii="Times New Roman" w:hAnsi="Times New Roman" w:cs="Times New Roman"/>
          <w:sz w:val="24"/>
          <w:szCs w:val="24"/>
        </w:rPr>
        <w:t xml:space="preserve">639,9</w:t>
      </w:r>
      <w:r>
        <w:rPr>
          <w:rFonts w:ascii="Times New Roman" w:hAnsi="Times New Roman" w:cs="Times New Roman"/>
          <w:sz w:val="24"/>
          <w:szCs w:val="24"/>
        </w:rPr>
        <w:t xml:space="preserve"> тыс. руб. В ходе реализации Подпрограммы 1 в 2</w:t>
      </w:r>
      <w:r>
        <w:rPr>
          <w:rFonts w:ascii="Times New Roman" w:hAnsi="Times New Roman" w:cs="Times New Roman"/>
          <w:sz w:val="24"/>
          <w:szCs w:val="24"/>
        </w:rPr>
        <w:t xml:space="preserve">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631,2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 (98,6%)</w:t>
      </w:r>
      <w:r>
        <w:rPr>
          <w:rFonts w:ascii="Times New Roman" w:hAnsi="Times New Roman" w:cs="Times New Roman"/>
          <w:sz w:val="24"/>
          <w:szCs w:val="24"/>
        </w:rPr>
        <w:t xml:space="preserve">, в том числе: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из областного бюджета на исполнение государственных полномочий </w:t>
      </w:r>
      <w:r>
        <w:rPr>
          <w:rFonts w:ascii="Times New Roman" w:hAnsi="Times New Roman" w:cs="Times New Roman"/>
          <w:sz w:val="24"/>
          <w:szCs w:val="24"/>
        </w:rPr>
        <w:t xml:space="preserve">39,9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 бюджета округа на организацию и проведения мероприятий по вопросам СМСП </w:t>
      </w:r>
      <w:r>
        <w:rPr>
          <w:rFonts w:ascii="Times New Roman" w:hAnsi="Times New Roman" w:cs="Times New Roman"/>
          <w:sz w:val="24"/>
          <w:szCs w:val="24"/>
        </w:rPr>
        <w:br/>
        <w:t xml:space="preserve">61,3 тыс. рублей (</w:t>
      </w:r>
      <w:r>
        <w:rPr>
          <w:rFonts w:ascii="Times New Roman" w:hAnsi="Times New Roman" w:cs="Times New Roman"/>
          <w:sz w:val="24"/>
          <w:szCs w:val="24"/>
        </w:rPr>
        <w:t xml:space="preserve">организация и проведение муниципального конкурса «Новогодняя мозаика на лучшее новогоднее оформление объектов потребительского рынка, расположенных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из внебюджетных источников финансирования на разработку инвестиционного профиля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 xml:space="preserve">53</w:t>
      </w:r>
      <w:r>
        <w:rPr>
          <w:rFonts w:ascii="Times New Roman" w:hAnsi="Times New Roman" w:cs="Times New Roman"/>
          <w:sz w:val="24"/>
          <w:szCs w:val="24"/>
        </w:rPr>
        <w:t xml:space="preserve">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Экономи</w:t>
      </w:r>
      <w:r>
        <w:rPr>
          <w:rFonts w:ascii="Times New Roman" w:hAnsi="Times New Roman" w:cs="Times New Roman"/>
          <w:sz w:val="24"/>
          <w:szCs w:val="24"/>
        </w:rPr>
        <w:t xml:space="preserve">я денежных средств составила 8,7</w:t>
      </w:r>
      <w:r>
        <w:rPr>
          <w:rFonts w:ascii="Times New Roman" w:hAnsi="Times New Roman" w:cs="Times New Roman"/>
          <w:sz w:val="24"/>
          <w:szCs w:val="24"/>
        </w:rPr>
        <w:t xml:space="preserve"> тыс. руб. по мер</w:t>
      </w:r>
      <w:r>
        <w:rPr>
          <w:rFonts w:ascii="Times New Roman" w:hAnsi="Times New Roman" w:cs="Times New Roman"/>
          <w:sz w:val="24"/>
          <w:szCs w:val="24"/>
        </w:rPr>
        <w:t xml:space="preserve">оприятию</w:t>
        <w:br/>
        <w:t xml:space="preserve"> подпрограммы 1 п. 1.1.6</w:t>
      </w:r>
      <w:r>
        <w:rPr>
          <w:rFonts w:ascii="Times New Roman" w:hAnsi="Times New Roman" w:cs="Times New Roman"/>
          <w:sz w:val="24"/>
          <w:szCs w:val="24"/>
        </w:rPr>
        <w:t xml:space="preserve"> «Организация и проведение</w:t>
      </w:r>
      <w:r>
        <w:rPr>
          <w:rFonts w:ascii="Times New Roman" w:hAnsi="Times New Roman" w:cs="Times New Roman"/>
          <w:sz w:val="24"/>
          <w:szCs w:val="24"/>
        </w:rPr>
        <w:t xml:space="preserve"> мероприятий по вопросам СМСП».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на регулярной основе проводилась актуализация банка данных СПСП, действующих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Общедоступная информация, необходимая для развития субъектов малого и среднего предпринимательства (далее – СМСП), регулярно размещалась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СМСП регулярно оказывалась методологическая помощь по актуальным вопросам развития бизнеса.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исполнения государственных полномочий по сбору сведений для формирования и ведения торгового реестра на регулярной основе в течение отчетного периода осуществлялся сбор и актуализация сведений для формирования и ведения торгового реестра.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Проводился анализ эффективности реализации мер, направленных на развитие субъектов малого и среднего предпринимательства, прогнозирование развития СМСП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Проведено 4 заседания Совета по улучшению инвестиционного климата и развитию предпринимательства.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роведена работа по </w:t>
      </w:r>
      <w:r>
        <w:rPr>
          <w:rFonts w:ascii="Times New Roman" w:hAnsi="Times New Roman" w:cs="Times New Roman"/>
          <w:sz w:val="24"/>
          <w:szCs w:val="24"/>
        </w:rPr>
        <w:t xml:space="preserve">актуализации</w:t>
      </w:r>
      <w:r>
        <w:rPr>
          <w:rFonts w:ascii="Times New Roman" w:hAnsi="Times New Roman" w:cs="Times New Roman"/>
          <w:sz w:val="24"/>
          <w:szCs w:val="24"/>
        </w:rPr>
        <w:t xml:space="preserve"> инвестиционного профиля Печенгского муниципального округа. Инвестиционный профиль размещен на официальном сайте Печенгского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hyperlink r:id="rId11" w:tooltip="https://pechengamr.gov-murman.ru/" w:history="1">
        <w:r>
          <w:rPr>
            <w:rStyle w:val="956"/>
            <w:rFonts w:ascii="Times New Roman" w:hAnsi="Times New Roman" w:cs="Times New Roman"/>
            <w:color w:val="auto"/>
            <w:sz w:val="24"/>
            <w:szCs w:val="24"/>
          </w:rPr>
          <w:t xml:space="preserve">https://pechengamr.gov-murman.ru/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Развитие туризма в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Печенгско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м муниципальном округе».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туристской привлекательности 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Подпрограммы 2: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создание условий для развития туризма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2025 запланировано 1 400,0</w:t>
      </w:r>
      <w:r>
        <w:rPr>
          <w:rFonts w:ascii="Times New Roman" w:hAnsi="Times New Roman" w:cs="Times New Roman"/>
          <w:sz w:val="24"/>
          <w:szCs w:val="24"/>
        </w:rPr>
        <w:t xml:space="preserve"> тыс. руб</w:t>
      </w:r>
      <w:r>
        <w:rPr>
          <w:rFonts w:ascii="Times New Roman" w:hAnsi="Times New Roman" w:cs="Times New Roman"/>
          <w:sz w:val="24"/>
          <w:szCs w:val="24"/>
        </w:rPr>
        <w:t xml:space="preserve">лей, исполнение составило 1 400,0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 (100%), в том числе на развитие школьного образовательного туризма: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из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700,0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из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700,0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Сформирован и ведется на постоянной основе единый реестр туристической инфраструктуры туризма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Печенгского округа расположены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средств размещения, включенных в Единый реестр объектов классификац</w:t>
      </w:r>
      <w:r>
        <w:rPr>
          <w:rFonts w:ascii="Times New Roman" w:hAnsi="Times New Roman" w:cs="Times New Roman"/>
          <w:sz w:val="24"/>
          <w:szCs w:val="24"/>
        </w:rPr>
        <w:t xml:space="preserve">ии в сфере туристской индустрии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качестве реестра местных производителей сувенирной продукции используется каталог «Сувениры Печенгского округа» созданный в рамках проекта «Кластер возможностей».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afterAutospacing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года прошло несколько мини-форумов, в которых участвовали предприниматели, туроператоры, гиды, представители администрац</w:t>
      </w:r>
      <w:r>
        <w:rPr>
          <w:rFonts w:ascii="Times New Roman" w:hAnsi="Times New Roman" w:cs="Times New Roman"/>
          <w:sz w:val="24"/>
          <w:szCs w:val="24"/>
        </w:rPr>
        <w:t xml:space="preserve">ии и туристско-информационных центров. За 2024-2025 годы в мероприятиях приняли участие более 70 партнеров, включая крупные туристические компании, гидов и представителей бизнеса. В результате было создано более 30 новых коллабораций и совместных проектов.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afterAutospacing="0" w:line="240" w:lineRule="auto"/>
        <w:shd w:val="clear" w:color="auto" w:fill="ffff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Одним из ключевых результатов года стало издание печатного каталога «Добро пожаловать в Печенгский округ!». В нем собрана актуальная информация</w:t>
      </w:r>
      <w:r>
        <w:rPr>
          <w:rFonts w:ascii="Times New Roman" w:hAnsi="Times New Roman" w:cs="Times New Roman"/>
          <w:sz w:val="24"/>
          <w:szCs w:val="24"/>
        </w:rPr>
        <w:t xml:space="preserve"> об объектах размещения, питания, туристических аттракциях, главных достопримечательностях и возможных активностях на территории округа. Каталог предназначен как для туристических компаний при формировании туров, так и для самостоятельных путешественников.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В рамках проекта «Туриз</w:t>
      </w:r>
      <w:r>
        <w:rPr>
          <w:rFonts w:ascii="Times New Roman" w:hAnsi="Times New Roman" w:cs="Times New Roman"/>
          <w:sz w:val="24"/>
          <w:szCs w:val="24"/>
        </w:rPr>
        <w:t xml:space="preserve">м </w:t>
      </w:r>
      <w:r>
        <w:rPr>
          <w:rFonts w:ascii="Times New Roman" w:hAnsi="Times New Roman" w:cs="Times New Roman"/>
          <w:sz w:val="24"/>
          <w:szCs w:val="24"/>
        </w:rPr>
        <w:t xml:space="preserve">в школу</w:t>
      </w:r>
      <w:r>
        <w:rPr>
          <w:rFonts w:ascii="Times New Roman" w:hAnsi="Times New Roman" w:cs="Times New Roman"/>
          <w:sz w:val="24"/>
          <w:szCs w:val="24"/>
        </w:rPr>
        <w:t xml:space="preserve">!</w:t>
      </w:r>
      <w:r>
        <w:rPr>
          <w:rFonts w:ascii="Times New Roman" w:hAnsi="Times New Roman" w:cs="Times New Roman"/>
          <w:sz w:val="24"/>
          <w:szCs w:val="24"/>
        </w:rPr>
        <w:t xml:space="preserve">» проведены мероприятия: экскурсионный блок; экспедиционный блок; инфраструктурный блок.</w:t>
      </w:r>
      <w:r>
        <w:rPr>
          <w:rFonts w:ascii="Times New Roman" w:hAnsi="Times New Roman" w:cs="Times New Roman"/>
          <w:sz w:val="24"/>
          <w:szCs w:val="24"/>
        </w:rPr>
        <w:t xml:space="preserve"> В п. Раякоски организована туристическая экспедиция «ПроАктиВ»; выезд лагерей в п. Корзуново (Дом - музей </w:t>
        <w:br/>
        <w:t xml:space="preserve">Ю.А. Гагарина); Свято-Троицкий Трифонов Печенгский монастырь, Туристический инфоцентр «Визит-центр Пасвик», загадочные круги в п. Лиинахамари и др.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 «Взаимодействие с СО НКО».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мере необходимости предоставлялась имущественная поддержка СО НКО, а также консультативная, организационная поддержка деятельности СО НКО сотрудниками Комитета по управлению имуществом.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итогам 2025 года в результате реализации комплекса программных мероприятий достигнуты следующие значения показателей реализации программы: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количества малых, в том числе микропредприятий, по состоянию на 10.01. 2026 года по данным Единого реестра СМСП составило 735 единиц (плановое значение 728 единиц)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firstLine="709"/>
        <w:jc w:val="both"/>
        <w:spacing w:after="0" w:line="240" w:lineRule="auto"/>
        <w:tabs>
          <w:tab w:val="left" w:pos="317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по оперативным данным, количество функционирующих коллективных средств размещения составило 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единиц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к</w:t>
      </w:r>
      <w:r>
        <w:rPr>
          <w:rFonts w:ascii="Times New Roman" w:hAnsi="Times New Roman" w:cs="Times New Roman"/>
          <w:sz w:val="24"/>
          <w:szCs w:val="24"/>
        </w:rPr>
        <w:t xml:space="preserve">оличество размещенных лиц по данным, предоставленным администрации Печенгского муниципального округа коллективными средствами размещения, в 2025 году – 13 000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Официальная статистическая информация о деятельности средств размещения по Печенгскому муниципальному округу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(количество средств размещения, численность размещенных лиц в них)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 2025 год будет предоставлена Территориальным органом Федеральной службы государственной статистики по Мурманской области в мае 2026 года.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Необходимо отметить, данные статистического учета коллективных средств размещения не учитывают экскурсантов, которые посещают Печенгский округ с целью однодневных экскурсий или посещения различных событийных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оперативным данным 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оличеств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СО НКО, осуществляющих деятельность на территории Печенгского муниципального округа,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 итогам 2025 года составило 26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единиц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(25 единиц на начало 2025 года, одна организация зарегистрирована 22.12.2026 года)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Срок предоставления офиц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иальной статистической информации «Перечень социально ориентированных некоммерческих организаций по Печенгскому муниципальному округу» за 2025 год Территориальным органом Федеральной службы государственной статистики по Мурманской области – июнь 2026 года.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Информация об </w:t>
      </w:r>
      <w:r>
        <w:rPr>
          <w:rFonts w:ascii="Times New Roman" w:hAnsi="Times New Roman" w:cs="Times New Roman"/>
          <w:sz w:val="24"/>
          <w:szCs w:val="24"/>
        </w:rPr>
        <w:t xml:space="preserve">объем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инвестиций в основной капитал (за исключением бюджетных средств) в расчете на 1 жителя </w:t>
      </w:r>
      <w:r>
        <w:rPr>
          <w:rFonts w:ascii="Times New Roman" w:hAnsi="Times New Roman" w:cs="Times New Roman"/>
          <w:sz w:val="24"/>
          <w:szCs w:val="24"/>
        </w:rPr>
        <w:t xml:space="preserve">по итогам 2025 года не размещается в связи с приостановлением предоставления данных о численности населения.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  <w:r>
        <w:rPr>
          <w:rFonts w:ascii="Times New Roman" w:hAnsi="Times New Roman" w:cs="Times New Roman"/>
          <w:color w:val="ff0000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«Экономический потенциал»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267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848"/>
        <w:gridCol w:w="1561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95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1. «Повышение инвестиционной привлекательности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для повышения инвестиционной привлекательности Пе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условий для развития малого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и среднего предпринимательства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Имущественная поддержка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недвижимости нежилого фонда, находящегося в собственности муниципального округа, подлежащих к сдаче в аренду СМСП,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актуализированного перечня договоров аренды объектов недвижимости нежилого фонда,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Увеличение доли объектов, включенных в перечни муниципального имущества и предоставляемого СМСП и самозанятым гражданам в рамках оказания имущественной поддержки,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актуализация банка данных СМСП, действующих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банка данных СМСП, действующих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актуализация общедоступной информации, необходимой для развития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общедоступной информации, необходимой для развития СМСП на официальном сайте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Методологическая помощь СМСП по актуальным вопросам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Оказание методологической помощи СМСП по актуальным вопросам,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Сбор сведений для формирования и ведения торгового реестра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сбору сведений для формирования и ведения торгового реестра,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 по вопросам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мероприятий по вопросам СМСП,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Анализ эффективности реализации мер, направленных на развитие СМСП, прогнозирование развития СМСП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анализа эффективности реализации мер, направленных на развитие СМСП,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благоприятных условий для привлечения инвестиций в экономику Печенгского муниципального округа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заседаний Совета по улучшению инвестиционного климата и развитию предпринимательства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заседаний Совета по улучшению инвестиционного климата и развитию предпринимательства,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Стимулирование и активизация инвестиционной и предпринимательской деятельности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Предоставление налоговых льгот юридичес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ким лицам и индивидуальным предпринимателям, получившим статус резидента Арктической зоны, а так же юридическим лицам и индивидуальным предпринимателям, реализующим приоритетные инвестиционные проекты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ОЭР, 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Применение регулирующих коэффициентов при расчете арендной платы за земельные участки, предоставленные в аренду без проведения торгов, юридически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 лицам и индивидуальным предпринимателям, реализующим приоритетные инвестиционные проекты на территории Печенгского муниципального округа, а также юридическим лицам и индивидуальным предпринимателям, получившим статус резидента Арктической зоны РФ,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Актуализация инвестиционного профиля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актуализированного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инвестиционного профиля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деятельности; АНО «Центр соц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проектов Печенгского района «Вторая школа»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Размещение инвестиционного профиля Печенгского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2. «Развитие туризма в Печенгском муниципальном округе»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овышение туристской привлекательности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Создание условий для развития туризма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ведение единого реестра туристской инфраструктуры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единого реестра туристской инфраструктуры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Привлечение бизнеса к участию в грантовых конкурсах с целью развития инфраструктуры туризма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информационных сообщений о грантовых конкурсах в СМИ, социальных сетях, официальном сайте Печенгского муниципального округа,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Содействие в реализации создания туристской инфраструктуры на территории Печенского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функционирующих КСР,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ведение реестра местных производителей сувенирной продукции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реестра местных производителей сувенирной продукции,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Продвижение туристского потенциала Печенгского муниципального округа на бесплатных информационных ресурсах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публикаций на информационных и тематических площадках (сайты, мессенджеры, социальные сети), официальном сайте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 в квартал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 в квартал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Направление предложений 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включении мероприятий в региональный реестр «51 событие»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направленных предложений о включении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мероприятий в региональный реестр «51 событие»,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Содействие в организации и проведении событийных мероприятий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мероприятий, в организации и проведении которых оказано содействие,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2.1.10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Развитие школьного образовательного туризма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общеобразовательных организаций, участвующих в развитии школьного туризма,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№№ 1, 3, 5, 7, 9, 11, 19, 23;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. «Взаимодействие с СО НКО»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на территории Печенгского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Создание благоприятных условий развития СО НКО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имущественной поддержки СО НКО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Оказание имущественной поддержки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Взаимодействие с СО НКО, осуществляю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щим свою деятельность на территории Печенгского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Оказание информационной, консультативной и организационной поддержки деятельности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ОЭР, 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ведение реестра СО НКО – получателей поддержки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реестра СО НКО – получателей поддержки,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и оценка эффективности мер муниципальной поддержки СО НКО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Проведение мониторинга и оценки эффективности мер муниципальной поддержки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2031,2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«Экономический потенциал»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эффективност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муниципальной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6. Муниципальная программа Печенгского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«Комфортная среда проживания»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Муниципальная программа Печенгского муниципального округа «Комфортная среда проживания» на 202</w:t>
      </w:r>
      <w:r>
        <w:rPr>
          <w:rFonts w:ascii="Times New Roman" w:hAnsi="Times New Roman" w:cs="Times New Roman"/>
          <w:sz w:val="24"/>
        </w:rPr>
        <w:t xml:space="preserve">5 </w:t>
      </w:r>
      <w:r>
        <w:rPr>
          <w:rFonts w:ascii="Times New Roman" w:hAnsi="Times New Roman" w:cs="Times New Roman"/>
          <w:sz w:val="24"/>
        </w:rPr>
        <w:t xml:space="preserve">- 202</w:t>
      </w:r>
      <w:r>
        <w:rPr>
          <w:rFonts w:ascii="Times New Roman" w:hAnsi="Times New Roman" w:cs="Times New Roman"/>
          <w:sz w:val="24"/>
        </w:rPr>
        <w:t xml:space="preserve">7</w:t>
      </w:r>
      <w:r>
        <w:rPr>
          <w:rFonts w:ascii="Times New Roman" w:hAnsi="Times New Roman" w:cs="Times New Roman"/>
          <w:sz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sz w:val="24"/>
        </w:rPr>
        <w:t xml:space="preserve">1</w:t>
      </w:r>
      <w:r>
        <w:rPr>
          <w:rFonts w:ascii="Times New Roman" w:hAnsi="Times New Roman" w:cs="Times New Roman"/>
          <w:sz w:val="24"/>
        </w:rPr>
        <w:t xml:space="preserve">.11.202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717</w:t>
      </w:r>
      <w:r>
        <w:rPr>
          <w:rFonts w:ascii="Times New Roman" w:hAnsi="Times New Roman" w:cs="Times New Roman"/>
          <w:sz w:val="24"/>
        </w:rPr>
        <w:t xml:space="preserve"> (в редакции постановлений администрации Печенгского муниципального </w:t>
      </w:r>
      <w:r>
        <w:rPr>
          <w:rFonts w:ascii="Times New Roman" w:hAnsi="Times New Roman" w:cs="Times New Roman"/>
          <w:sz w:val="24"/>
        </w:rPr>
        <w:t xml:space="preserve">округа от 14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</w:rPr>
        <w:t xml:space="preserve">1</w:t>
      </w:r>
      <w:r>
        <w:rPr>
          <w:rFonts w:ascii="Times New Roman" w:hAnsi="Times New Roman" w:cs="Times New Roman"/>
          <w:sz w:val="24"/>
        </w:rPr>
        <w:t xml:space="preserve">1.202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1790, </w:t>
        <w:br/>
        <w:t xml:space="preserve">от 12</w:t>
      </w:r>
      <w:r>
        <w:rPr>
          <w:rFonts w:ascii="Times New Roman" w:hAnsi="Times New Roman" w:cs="Times New Roman"/>
          <w:sz w:val="24"/>
        </w:rPr>
        <w:t xml:space="preserve">.02.202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2</w:t>
      </w:r>
      <w:r>
        <w:rPr>
          <w:rFonts w:ascii="Times New Roman" w:hAnsi="Times New Roman" w:cs="Times New Roman"/>
          <w:sz w:val="24"/>
        </w:rPr>
        <w:t xml:space="preserve">18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03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3</w:t>
      </w:r>
      <w:r>
        <w:rPr>
          <w:rFonts w:ascii="Times New Roman" w:hAnsi="Times New Roman" w:cs="Times New Roman"/>
          <w:sz w:val="24"/>
        </w:rPr>
        <w:t xml:space="preserve">17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25.03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469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15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805</w:t>
      </w:r>
      <w:r>
        <w:rPr>
          <w:rFonts w:ascii="Times New Roman" w:hAnsi="Times New Roman" w:cs="Times New Roman"/>
          <w:sz w:val="24"/>
        </w:rPr>
        <w:t xml:space="preserve">, </w:t>
        <w:br/>
        <w:t xml:space="preserve">от </w:t>
      </w:r>
      <w:r>
        <w:rPr>
          <w:rFonts w:ascii="Times New Roman" w:hAnsi="Times New Roman" w:cs="Times New Roman"/>
          <w:sz w:val="24"/>
        </w:rPr>
        <w:t xml:space="preserve">30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7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12</w:t>
      </w:r>
      <w:r>
        <w:rPr>
          <w:rFonts w:ascii="Times New Roman" w:hAnsi="Times New Roman" w:cs="Times New Roman"/>
          <w:sz w:val="24"/>
        </w:rPr>
        <w:t xml:space="preserve">63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от 2</w:t>
      </w:r>
      <w:r>
        <w:rPr>
          <w:rFonts w:ascii="Times New Roman" w:hAnsi="Times New Roman" w:cs="Times New Roman"/>
          <w:sz w:val="24"/>
        </w:rPr>
        <w:t xml:space="preserve">9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8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410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14.11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879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02</w:t>
      </w:r>
      <w:r>
        <w:rPr>
          <w:rFonts w:ascii="Times New Roman" w:hAnsi="Times New Roman" w:cs="Times New Roman"/>
          <w:sz w:val="24"/>
        </w:rPr>
        <w:t xml:space="preserve">.1</w:t>
      </w:r>
      <w:r>
        <w:rPr>
          <w:rFonts w:ascii="Times New Roman" w:hAnsi="Times New Roman" w:cs="Times New Roman"/>
          <w:sz w:val="24"/>
        </w:rPr>
        <w:t xml:space="preserve">2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2003 и </w:t>
        <w:br/>
        <w:t xml:space="preserve">от 26</w:t>
      </w:r>
      <w:r>
        <w:rPr>
          <w:rFonts w:ascii="Times New Roman" w:hAnsi="Times New Roman" w:cs="Times New Roman"/>
          <w:sz w:val="24"/>
        </w:rPr>
        <w:t xml:space="preserve">.12.202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2235</w:t>
      </w:r>
      <w:r>
        <w:rPr>
          <w:rFonts w:ascii="Times New Roman" w:hAnsi="Times New Roman" w:cs="Times New Roman"/>
          <w:sz w:val="24"/>
        </w:rPr>
        <w:t xml:space="preserve">).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sz w:val="24"/>
          <w:szCs w:val="24"/>
        </w:rPr>
        <w:t xml:space="preserve">- О</w:t>
      </w:r>
      <w:r>
        <w:rPr>
          <w:rFonts w:ascii="Times New Roman" w:hAnsi="Times New Roman" w:cs="Times New Roman"/>
          <w:sz w:val="24"/>
        </w:rPr>
        <w:t xml:space="preserve">беспечение комфортной среды проживания населения на территории Печенгского муниципального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Программа ориентирована на решение следующих задач: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Повышение уровня экологической безопасности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Устойчивое и надежное функционирование жилищно-коммунального хозяйства.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 Организация ритуальных услуг и содержание мест захоронения.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r>
        <w:rPr>
          <w:rFonts w:ascii="Times New Roman" w:hAnsi="Times New Roman" w:cs="Times New Roman"/>
          <w:sz w:val="24"/>
        </w:rPr>
        <w:t xml:space="preserve">Обеспечение комфортных условий проживания населения.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5. Повышение санитарно-эпидемиологического уровня содержания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6. Повышение уровня благоустройства территории Печенгского муниципального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Достижение цели Программы осуществляется путем решения задач в рамках соответствующих подпрограмм: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60"/>
        <w:ind w:firstLine="709"/>
        <w:jc w:val="both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</w:t>
      </w:r>
      <w:r>
        <w:rPr>
          <w:rFonts w:ascii="Times New Roman" w:hAnsi="Times New Roman"/>
          <w:sz w:val="24"/>
          <w:szCs w:val="24"/>
        </w:rPr>
        <w:tab/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1 «Охрана окружающей среды»;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0"/>
        <w:ind w:firstLine="709"/>
        <w:jc w:val="both"/>
        <w:tabs>
          <w:tab w:val="left" w:pos="142" w:leader="none"/>
          <w:tab w:val="left" w:pos="709" w:leader="none"/>
          <w:tab w:val="left" w:pos="75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2 «</w:t>
      </w:r>
      <w:r>
        <w:rPr>
          <w:rFonts w:ascii="Times New Roman" w:hAnsi="Times New Roman" w:cs="Times New Roman"/>
          <w:sz w:val="24"/>
          <w:szCs w:val="24"/>
        </w:rPr>
        <w:t xml:space="preserve">Ж</w:t>
      </w:r>
      <w:r>
        <w:rPr>
          <w:rFonts w:ascii="Times New Roman" w:hAnsi="Times New Roman" w:cs="Times New Roman"/>
          <w:sz w:val="24"/>
          <w:szCs w:val="24"/>
        </w:rPr>
        <w:t xml:space="preserve">илищно-коммунально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хозяйств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3</w:t>
      </w:r>
      <w:r>
        <w:rPr>
          <w:rFonts w:ascii="Times New Roman" w:hAnsi="Times New Roman" w:cs="Times New Roman"/>
          <w:sz w:val="24"/>
          <w:szCs w:val="24"/>
        </w:rPr>
        <w:t xml:space="preserve"> «Развитие сферы ритуальных услуг и мест захоронения»;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4</w:t>
      </w:r>
      <w:r>
        <w:rPr>
          <w:rFonts w:ascii="Times New Roman" w:hAnsi="Times New Roman" w:cs="Times New Roman"/>
          <w:sz w:val="24"/>
          <w:szCs w:val="24"/>
        </w:rPr>
        <w:t xml:space="preserve"> «Комплексное благоустройство</w:t>
      </w:r>
      <w:r>
        <w:rPr>
          <w:rFonts w:ascii="Times New Roman" w:hAnsi="Times New Roman" w:cs="Times New Roman"/>
          <w:sz w:val="24"/>
          <w:szCs w:val="24"/>
        </w:rPr>
        <w:t xml:space="preserve"> и содержание</w:t>
      </w:r>
      <w:r>
        <w:rPr>
          <w:rFonts w:ascii="Times New Roman" w:hAnsi="Times New Roman" w:cs="Times New Roman"/>
          <w:sz w:val="24"/>
          <w:szCs w:val="24"/>
        </w:rPr>
        <w:t xml:space="preserve"> городской среды»;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5</w:t>
      </w:r>
      <w:r>
        <w:rPr>
          <w:rFonts w:ascii="Times New Roman" w:hAnsi="Times New Roman" w:cs="Times New Roman"/>
          <w:sz w:val="24"/>
          <w:szCs w:val="24"/>
        </w:rPr>
        <w:t xml:space="preserve"> «Организация отлова животных</w:t>
      </w:r>
      <w:r>
        <w:rPr>
          <w:rFonts w:ascii="Times New Roman" w:hAnsi="Times New Roman" w:cs="Times New Roman"/>
          <w:sz w:val="24"/>
          <w:szCs w:val="24"/>
        </w:rPr>
        <w:t xml:space="preserve"> без владельцев»;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6 «Формирование современной городской среды».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</w:r>
      <w:r>
        <w:rPr>
          <w:rFonts w:ascii="Times New Roman" w:hAnsi="Times New Roman" w:cs="Times New Roman"/>
          <w:sz w:val="24"/>
          <w:szCs w:val="24"/>
        </w:rPr>
        <w:br/>
        <w:t xml:space="preserve">619 689,1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pacing w:val="3"/>
          <w:sz w:val="24"/>
          <w:szCs w:val="24"/>
          <w:shd w:val="clear" w:color="auto" w:fill="ffffff"/>
        </w:rPr>
        <w:t xml:space="preserve">тыс.</w:t>
      </w:r>
      <w:r>
        <w:rPr>
          <w:rFonts w:eastAsia="Calibri"/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рублей. В течение года объем финансирования был у</w:t>
      </w:r>
      <w:r>
        <w:rPr>
          <w:rFonts w:ascii="Times New Roman" w:hAnsi="Times New Roman" w:cs="Times New Roman"/>
          <w:sz w:val="24"/>
          <w:szCs w:val="24"/>
        </w:rPr>
        <w:t xml:space="preserve">меньшен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составил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01 642,4</w:t>
      </w:r>
      <w:r>
        <w:rPr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тыс.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</w:t>
      </w:r>
      <w:r>
        <w:rPr>
          <w:rFonts w:ascii="Times New Roman" w:hAnsi="Times New Roman" w:cs="Times New Roman"/>
          <w:sz w:val="24"/>
          <w:szCs w:val="24"/>
        </w:rPr>
        <w:t xml:space="preserve">, из них</w:t>
      </w:r>
      <w:r>
        <w:rPr>
          <w:rFonts w:ascii="Times New Roman" w:hAnsi="Times New Roman" w:cs="Times New Roman"/>
          <w:sz w:val="24"/>
          <w:szCs w:val="24"/>
        </w:rPr>
        <w:t xml:space="preserve">: средства областного бюджета 1</w:t>
      </w:r>
      <w:r>
        <w:rPr>
          <w:rFonts w:ascii="Times New Roman" w:hAnsi="Times New Roman" w:cs="Times New Roman"/>
          <w:sz w:val="24"/>
          <w:szCs w:val="24"/>
        </w:rPr>
        <w:t xml:space="preserve">70 706,9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196 701,9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ассигнования </w:t>
      </w:r>
      <w:r>
        <w:rPr>
          <w:rFonts w:ascii="Times New Roman" w:hAnsi="Times New Roman" w:cs="Times New Roman"/>
          <w:sz w:val="24"/>
          <w:szCs w:val="24"/>
        </w:rPr>
        <w:t xml:space="preserve">34 233,6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354 109,5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8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,2</w:t>
      </w:r>
      <w:r>
        <w:rPr>
          <w:rFonts w:ascii="Times New Roman" w:hAnsi="Times New Roman" w:cs="Times New Roman"/>
          <w:sz w:val="24"/>
          <w:szCs w:val="24"/>
        </w:rPr>
        <w:t xml:space="preserve">%. Не освоены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47 532,9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областной бюджет </w:t>
      </w:r>
      <w:r>
        <w:rPr>
          <w:rFonts w:ascii="Times New Roman" w:hAnsi="Times New Roman" w:cs="Times New Roman"/>
          <w:sz w:val="24"/>
          <w:szCs w:val="24"/>
        </w:rPr>
        <w:t xml:space="preserve">457,5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</w:t>
      </w:r>
      <w:r>
        <w:rPr>
          <w:rFonts w:ascii="Times New Roman" w:hAnsi="Times New Roman" w:cs="Times New Roman"/>
          <w:sz w:val="24"/>
          <w:szCs w:val="24"/>
        </w:rPr>
        <w:br/>
        <w:t xml:space="preserve">47 075,4 тыс. рублей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60"/>
        <w:ind w:firstLine="709"/>
        <w:jc w:val="both"/>
        <w:tabs>
          <w:tab w:val="left" w:pos="214" w:leader="none"/>
        </w:tabs>
        <w:rPr>
          <w:rFonts w:ascii="Times New Roman" w:hAnsi="Times New Roman" w:cs="Times New Roman" w:eastAsiaTheme="minorHAnsi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u w:val="single"/>
        </w:rPr>
        <w:t xml:space="preserve"> «Охрана окружающей среды»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  <w:t xml:space="preserve">. </w:t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</w:r>
      <w:r>
        <w:rPr>
          <w:rFonts w:ascii="Times New Roman" w:hAnsi="Times New Roman" w:cs="Times New Roman" w:eastAsiaTheme="minorHAnsi"/>
          <w:sz w:val="24"/>
          <w:szCs w:val="24"/>
          <w:lang w:eastAsia="en-US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уровня экологической безопасности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На реализацию мероприятий Подпрограммы 1 в 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году предусмотрено </w:t>
      </w:r>
      <w:r>
        <w:rPr>
          <w:rFonts w:ascii="Times New Roman" w:hAnsi="Times New Roman" w:cs="Times New Roman"/>
          <w:sz w:val="24"/>
        </w:rPr>
        <w:br/>
        <w:t xml:space="preserve">181 946,4</w:t>
      </w:r>
      <w:r>
        <w:rPr>
          <w:rFonts w:ascii="Times New Roman" w:hAnsi="Times New Roman" w:cs="Times New Roman"/>
          <w:sz w:val="24"/>
        </w:rPr>
        <w:t xml:space="preserve"> тыс. рублей</w:t>
      </w:r>
      <w:r>
        <w:rPr>
          <w:rFonts w:ascii="Times New Roman" w:hAnsi="Times New Roman" w:cs="Times New Roman"/>
          <w:sz w:val="24"/>
        </w:rPr>
        <w:t xml:space="preserve"> (100%)</w:t>
      </w:r>
      <w:r>
        <w:rPr>
          <w:rFonts w:ascii="Times New Roman" w:hAnsi="Times New Roman" w:cs="Times New Roman"/>
          <w:sz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Освоение средств, поступивших в бюджет округа от платы за</w:t>
      </w:r>
      <w:r>
        <w:rPr>
          <w:rFonts w:ascii="Times New Roman" w:hAnsi="Times New Roman" w:cs="Times New Roman"/>
          <w:sz w:val="24"/>
          <w:szCs w:val="24"/>
        </w:rPr>
        <w:t xml:space="preserve"> негативное воздействие на окружающую среду, возможно только при включении мест несанкционированного размещения отходов в «План мероприятий, указанных в пункте 1 статьи 16.6, пункте 1 статьи 75.1 и пункте 1 статьи 78.2 Федерального закона «Об охране окружа</w:t>
      </w:r>
      <w:r>
        <w:rPr>
          <w:rFonts w:ascii="Times New Roman" w:hAnsi="Times New Roman" w:cs="Times New Roman"/>
          <w:sz w:val="24"/>
          <w:szCs w:val="24"/>
        </w:rPr>
        <w:t xml:space="preserve">ющей среды» Мурманской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. В настоящее </w:t>
      </w:r>
      <w:r>
        <w:rPr>
          <w:rFonts w:ascii="Times New Roman" w:hAnsi="Times New Roman" w:cs="Times New Roman"/>
          <w:sz w:val="24"/>
          <w:szCs w:val="24"/>
        </w:rPr>
        <w:t xml:space="preserve">проектно-сметная документация проходит государственную экспертизу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Поступило в бюджет 46 360,7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Ж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илищно-коммунально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хозяйств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устойчивое и надежное функционирование жилищно-коммунального хозяйства.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Подпрограммы 2: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обеспечение бесперебойного функционирования систем коммунальной инфраструктуры;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ремонт и содержание жилфонда.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2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предусмотрено 1</w:t>
      </w:r>
      <w:r>
        <w:rPr>
          <w:rFonts w:ascii="Times New Roman" w:hAnsi="Times New Roman" w:cs="Times New Roman"/>
          <w:sz w:val="24"/>
          <w:szCs w:val="24"/>
        </w:rPr>
        <w:t xml:space="preserve">82 946,4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82 940,5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100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</w:t>
      </w:r>
      <w:r>
        <w:rPr>
          <w:rFonts w:ascii="Times New Roman" w:hAnsi="Times New Roman" w:cs="Times New Roman"/>
          <w:sz w:val="24"/>
          <w:szCs w:val="24"/>
        </w:rPr>
        <w:t xml:space="preserve">ыполнены работы по капитальному ремонту участка магистрального тру</w:t>
      </w:r>
      <w:r>
        <w:rPr>
          <w:rFonts w:ascii="Times New Roman" w:hAnsi="Times New Roman" w:cs="Times New Roman"/>
          <w:sz w:val="24"/>
          <w:szCs w:val="24"/>
        </w:rPr>
        <w:t xml:space="preserve">бопровода ТЭЦ № 1 г. Заполярный;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</w:t>
      </w:r>
      <w:r>
        <w:rPr>
          <w:rFonts w:ascii="Times New Roman" w:hAnsi="Times New Roman" w:cs="Times New Roman"/>
          <w:sz w:val="24"/>
          <w:szCs w:val="24"/>
        </w:rPr>
        <w:t xml:space="preserve">ктуализирована схема теплоснабжения Пе</w:t>
      </w:r>
      <w:r>
        <w:rPr>
          <w:rFonts w:ascii="Times New Roman" w:hAnsi="Times New Roman" w:cs="Times New Roman"/>
          <w:sz w:val="24"/>
          <w:szCs w:val="24"/>
        </w:rPr>
        <w:t xml:space="preserve">ченгского муниципального округа;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не п</w:t>
      </w:r>
      <w:r>
        <w:rPr>
          <w:rFonts w:ascii="Times New Roman" w:hAnsi="Times New Roman" w:cs="Times New Roman"/>
          <w:sz w:val="24"/>
          <w:szCs w:val="24"/>
        </w:rPr>
        <w:t xml:space="preserve">роведена реконструкция котельных № 13/73 пгт. Печенга, № 13/55 пгт. Печенга, </w:t>
        <w:br/>
        <w:t xml:space="preserve">№ 4/152 ж/д ст. Печенга, № 42/138 нп. Спутник; реконструкция тепловой сети котельной </w:t>
        <w:br/>
        <w:t xml:space="preserve">№ 13/73 </w:t>
      </w:r>
      <w:r>
        <w:rPr>
          <w:rFonts w:ascii="Times New Roman" w:hAnsi="Times New Roman" w:cs="Times New Roman"/>
          <w:sz w:val="24"/>
          <w:szCs w:val="24"/>
        </w:rPr>
        <w:t xml:space="preserve">и № 13/55 пгт. Печенга, так как срок выполнения работ по разработке проектной документации с прохождением экспертизы установлен 02.02.2026 года;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роводились работы по приведение в надлежащее санитарно-технич</w:t>
      </w:r>
      <w:r>
        <w:rPr>
          <w:rFonts w:ascii="Times New Roman" w:hAnsi="Times New Roman" w:cs="Times New Roman"/>
          <w:sz w:val="24"/>
          <w:szCs w:val="24"/>
        </w:rPr>
        <w:t xml:space="preserve">еское состояние жилых помещений, выполнены необходимые услуги в 42 незаселенных жилых помещениях.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u w:val="single"/>
        </w:rPr>
        <w:t xml:space="preserve"> «Развитие сферы ритуальных услуг и мест захоронения».</w:t>
      </w:r>
      <w:r>
        <w:rPr>
          <w:rFonts w:ascii="Times New Roman" w:hAnsi="Times New Roman" w:cs="Times New Roman"/>
          <w:sz w:val="24"/>
          <w:u w:val="single"/>
        </w:rPr>
      </w:r>
      <w:r>
        <w:rPr>
          <w:rFonts w:ascii="Times New Roman" w:hAnsi="Times New Roman" w:cs="Times New Roman"/>
          <w:sz w:val="24"/>
          <w:u w:val="single"/>
        </w:rPr>
      </w:r>
    </w:p>
    <w:p>
      <w:pPr>
        <w:pStyle w:val="1012"/>
        <w:ind w:firstLine="709"/>
        <w:jc w:val="both"/>
        <w:tabs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clear" w:pos="10076" w:leader="none"/>
          <w:tab w:val="clear" w:pos="10992" w:leader="none"/>
          <w:tab w:val="clear" w:pos="11908" w:leader="none"/>
          <w:tab w:val="clear" w:pos="12824" w:leader="none"/>
          <w:tab w:val="clear" w:pos="13740" w:leader="none"/>
          <w:tab w:val="clear" w:pos="14656" w:leader="none"/>
        </w:tabs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Цель подпрограммы – организация ритуальных услуг и содержание мест захоронения.</w:t>
      </w:r>
      <w:r>
        <w:rPr>
          <w:rFonts w:ascii="Times New Roman" w:hAnsi="Times New Roman" w:cs="Times New Roman"/>
          <w:lang w:eastAsia="ru-RU"/>
        </w:rPr>
      </w:r>
      <w:r>
        <w:rPr>
          <w:rFonts w:ascii="Times New Roman" w:hAnsi="Times New Roman" w:cs="Times New Roman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е мероприятия Подпрограммы 3: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</w:t>
      </w:r>
      <w:r>
        <w:rPr>
          <w:rFonts w:ascii="Times New Roman" w:hAnsi="Times New Roman" w:cs="Times New Roman"/>
          <w:sz w:val="24"/>
          <w:szCs w:val="24"/>
        </w:rPr>
        <w:t xml:space="preserve">беспечение реализации полномочий органов местного самоуправления в сфере организации ритуальных услуг и содержания мест захоронения.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3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 447,0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2 427,7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9</w:t>
      </w:r>
      <w:r>
        <w:rPr>
          <w:rFonts w:ascii="Times New Roman" w:hAnsi="Times New Roman" w:cs="Times New Roman"/>
          <w:sz w:val="24"/>
          <w:szCs w:val="24"/>
        </w:rPr>
        <w:t xml:space="preserve">9,2</w:t>
      </w:r>
      <w:r>
        <w:rPr>
          <w:rFonts w:ascii="Times New Roman" w:hAnsi="Times New Roman" w:cs="Times New Roman"/>
          <w:sz w:val="24"/>
          <w:szCs w:val="24"/>
        </w:rPr>
        <w:t xml:space="preserve">%. Экономия по содержанию кладбищ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</w:r>
      <w:r>
        <w:rPr>
          <w:rFonts w:ascii="Times New Roman" w:hAnsi="Times New Roman" w:cs="Times New Roman"/>
          <w:sz w:val="24"/>
          <w:szCs w:val="24"/>
        </w:rPr>
        <w:t xml:space="preserve">19,3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42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«Комплексное благоустройство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и содержание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городской среды».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комфортности условий проживания населения и уровня благоустройства территории.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</w:t>
      </w:r>
      <w:r>
        <w:rPr>
          <w:rFonts w:ascii="Times New Roman" w:hAnsi="Times New Roman" w:cs="Times New Roman"/>
          <w:sz w:val="24"/>
          <w:szCs w:val="24"/>
        </w:rPr>
        <w:t xml:space="preserve">овышение уровня благоустройства территорий общего пользования.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</w:t>
      </w:r>
      <w:r>
        <w:rPr>
          <w:rFonts w:ascii="Times New Roman" w:hAnsi="Times New Roman" w:cs="Times New Roman"/>
          <w:sz w:val="24"/>
          <w:szCs w:val="24"/>
        </w:rPr>
        <w:t xml:space="preserve">ешение вопросов местного значения в сфере благоустройства и озеленения.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4 </w:t>
      </w: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25 763,3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18 036,9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</w:t>
        <w:br/>
      </w:r>
      <w:r>
        <w:rPr>
          <w:rFonts w:ascii="Times New Roman" w:hAnsi="Times New Roman" w:cs="Times New Roman"/>
          <w:sz w:val="24"/>
          <w:szCs w:val="24"/>
        </w:rPr>
        <w:t xml:space="preserve">107 726,4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125 073,8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3,5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  <w:t xml:space="preserve">Выполнены работы по ремонту пешеходного тротуара по ул. Спортивная </w:t>
        <w:br/>
        <w:t xml:space="preserve">пгт. Никель; ремонт пешеходного маршрута в районе 19 км ж/д ст. Печенга; комплекс работ по благоустройству детских игровых и спортивных площадок, благоустройство с</w:t>
      </w:r>
      <w:r>
        <w:rPr>
          <w:rFonts w:ascii="Times New Roman" w:hAnsi="Times New Roman" w:cs="Times New Roman"/>
          <w:sz w:val="24"/>
          <w:szCs w:val="24"/>
        </w:rPr>
        <w:t xml:space="preserve">ке</w:t>
      </w:r>
      <w:r>
        <w:rPr>
          <w:rFonts w:ascii="Times New Roman" w:hAnsi="Times New Roman" w:cs="Times New Roman"/>
          <w:sz w:val="24"/>
          <w:szCs w:val="24"/>
        </w:rPr>
        <w:t xml:space="preserve">йт-парка в районе 19 км ж/д ст. Печенга; детской игровой площадки в пгт. Никель, между домами 4 и 8 по ул. Спортивная. Выполнен текущий ремонт наружного освещения в нп. Лиинахамари; в </w:t>
        <w:br/>
        <w:t xml:space="preserve">г. Заполярный, ул. Крупской, д. 4 и д. 10; в районе 19 км ж/ст. Печенга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5</w:t>
      </w:r>
      <w:r>
        <w:rPr>
          <w:rFonts w:ascii="Times New Roman" w:hAnsi="Times New Roman" w:cs="Times New Roman"/>
          <w:sz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u w:val="single"/>
        </w:rPr>
        <w:t xml:space="preserve"> «Организация отлова безнадзорных животных».</w:t>
      </w:r>
      <w:r>
        <w:rPr>
          <w:rFonts w:ascii="Times New Roman" w:hAnsi="Times New Roman" w:cs="Times New Roman"/>
          <w:sz w:val="24"/>
          <w:u w:val="single"/>
        </w:rPr>
      </w:r>
      <w:r>
        <w:rPr>
          <w:rFonts w:ascii="Times New Roman" w:hAnsi="Times New Roman" w:cs="Times New Roman"/>
          <w:sz w:val="24"/>
          <w:u w:val="single"/>
        </w:rPr>
      </w:r>
    </w:p>
    <w:p>
      <w:pPr>
        <w:pStyle w:val="985"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санитарно-эпидемиологического уровня содержания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цели подпрограммы за счет решения задачи по регулированию численности животных без владельцев.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5 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1 655,6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бюджета, на организацию осуществления полномочий на деятельность по обращению с животными без владельцев, освоено </w:t>
      </w:r>
      <w:r>
        <w:rPr>
          <w:rFonts w:ascii="Times New Roman" w:hAnsi="Times New Roman" w:cs="Times New Roman"/>
          <w:sz w:val="24"/>
          <w:szCs w:val="24"/>
        </w:rPr>
        <w:t xml:space="preserve">1 </w:t>
      </w:r>
      <w:r>
        <w:rPr>
          <w:rFonts w:ascii="Times New Roman" w:hAnsi="Times New Roman" w:cs="Times New Roman"/>
          <w:sz w:val="24"/>
          <w:szCs w:val="24"/>
        </w:rPr>
        <w:t xml:space="preserve">1198,1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72,4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  <w:t xml:space="preserve"> Выполнен плановый показатель количества отловленных животных без владельцев (57 голов).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6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«Формирование современной городской среды»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</w:t>
      </w:r>
      <w:r>
        <w:rPr>
          <w:rFonts w:ascii="Times New Roman" w:hAnsi="Times New Roman" w:cs="Times New Roman"/>
          <w:sz w:val="24"/>
        </w:rPr>
        <w:t xml:space="preserve"> подпр</w:t>
      </w:r>
      <w:r>
        <w:rPr>
          <w:rFonts w:ascii="Times New Roman" w:hAnsi="Times New Roman" w:cs="Times New Roman"/>
          <w:sz w:val="24"/>
        </w:rPr>
        <w:t xml:space="preserve">ограммы </w:t>
      </w:r>
      <w:r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 xml:space="preserve">повышение </w:t>
      </w:r>
      <w:r>
        <w:rPr>
          <w:rFonts w:ascii="Times New Roman" w:hAnsi="Times New Roman" w:cs="Times New Roman"/>
          <w:sz w:val="24"/>
        </w:rPr>
        <w:t xml:space="preserve">уровня благоустройства территории Печенгского муниципального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необходимо выполнение </w:t>
      </w:r>
      <w:r>
        <w:rPr>
          <w:rFonts w:ascii="Times New Roman" w:hAnsi="Times New Roman" w:cs="Times New Roman"/>
          <w:sz w:val="24"/>
        </w:rPr>
        <w:t xml:space="preserve">следующих задач: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п</w:t>
      </w:r>
      <w:r>
        <w:rPr>
          <w:rFonts w:ascii="Times New Roman" w:hAnsi="Times New Roman" w:cs="Times New Roman"/>
          <w:sz w:val="24"/>
        </w:rPr>
        <w:t xml:space="preserve">овышение уровня благоустройства дворовых т</w:t>
      </w:r>
      <w:r>
        <w:rPr>
          <w:rFonts w:ascii="Times New Roman" w:hAnsi="Times New Roman" w:cs="Times New Roman"/>
          <w:sz w:val="24"/>
        </w:rPr>
        <w:t xml:space="preserve">ерриторий многоквартирных домов;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п</w:t>
      </w:r>
      <w:r>
        <w:rPr>
          <w:rFonts w:ascii="Times New Roman" w:hAnsi="Times New Roman" w:cs="Times New Roman"/>
          <w:sz w:val="24"/>
        </w:rPr>
        <w:t xml:space="preserve">овышение уровня благоустройства общественных территорий.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6 предусмотрено 41 168,6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</w:t>
      </w:r>
      <w:r>
        <w:rPr>
          <w:rFonts w:ascii="Times New Roman" w:hAnsi="Times New Roman" w:cs="Times New Roman"/>
          <w:sz w:val="24"/>
          <w:szCs w:val="24"/>
        </w:rPr>
        <w:t xml:space="preserve"> средства </w:t>
      </w:r>
      <w:r>
        <w:rPr>
          <w:rFonts w:ascii="Times New Roman" w:hAnsi="Times New Roman" w:cs="Times New Roman"/>
          <w:sz w:val="24"/>
          <w:szCs w:val="24"/>
        </w:rPr>
        <w:t xml:space="preserve">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6 677,1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34 491,5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100%.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1 – повышение уровня благоустройства дворовых территорий многоквартирных домов: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выполнены работы по 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дворовых территорий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г. Заполярный, </w:t>
        <w:br/>
        <w:t xml:space="preserve">ул. </w:t>
      </w:r>
      <w:r>
        <w:rPr>
          <w:rFonts w:ascii="Times New Roman" w:hAnsi="Times New Roman" w:cs="Times New Roman"/>
          <w:sz w:val="24"/>
          <w:szCs w:val="24"/>
        </w:rPr>
        <w:t xml:space="preserve">Крупской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дд. </w:t>
      </w:r>
      <w:r>
        <w:rPr>
          <w:rFonts w:ascii="Times New Roman" w:hAnsi="Times New Roman" w:cs="Times New Roman"/>
          <w:sz w:val="24"/>
          <w:szCs w:val="24"/>
        </w:rPr>
        <w:t xml:space="preserve">4,6,10);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выполнены работы по </w:t>
      </w:r>
      <w:r>
        <w:rPr>
          <w:rFonts w:ascii="Times New Roman" w:hAnsi="Times New Roman" w:cs="Times New Roman"/>
          <w:sz w:val="24"/>
          <w:szCs w:val="24"/>
        </w:rPr>
        <w:t xml:space="preserve">ямочному </w:t>
      </w:r>
      <w:r>
        <w:rPr>
          <w:rFonts w:ascii="Times New Roman" w:hAnsi="Times New Roman" w:cs="Times New Roman"/>
          <w:sz w:val="24"/>
          <w:szCs w:val="24"/>
        </w:rPr>
        <w:t xml:space="preserve">ремонту проездов к дворовым территориям </w:t>
        <w:br/>
        <w:t xml:space="preserve">(пгт. Никель, ул. Печенгская,</w:t>
      </w:r>
      <w:r>
        <w:rPr>
          <w:rFonts w:ascii="Times New Roman" w:hAnsi="Times New Roman" w:cs="Times New Roman"/>
          <w:sz w:val="24"/>
          <w:szCs w:val="24"/>
        </w:rPr>
        <w:t xml:space="preserve"> д.</w:t>
      </w:r>
      <w:r>
        <w:rPr>
          <w:rFonts w:ascii="Times New Roman" w:hAnsi="Times New Roman" w:cs="Times New Roman"/>
          <w:sz w:val="24"/>
          <w:szCs w:val="24"/>
        </w:rPr>
        <w:t xml:space="preserve">8);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выполнены работы по устройству оснований под остановочные павильоны и посадочные площадки в нп. Луостари, ул. Нижняя и ул. Верхняя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2 – </w:t>
      </w:r>
      <w:r>
        <w:rPr>
          <w:rFonts w:ascii="Times New Roman" w:hAnsi="Times New Roman" w:cs="Times New Roman"/>
          <w:sz w:val="24"/>
          <w:szCs w:val="24"/>
        </w:rPr>
        <w:t xml:space="preserve">повышение уровня </w:t>
      </w:r>
      <w:r>
        <w:rPr>
          <w:rFonts w:ascii="Times New Roman" w:hAnsi="Times New Roman" w:cs="Times New Roman"/>
          <w:sz w:val="24"/>
          <w:szCs w:val="24"/>
        </w:rPr>
        <w:t xml:space="preserve">благоустройств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общественных</w:t>
      </w:r>
      <w:r>
        <w:rPr>
          <w:rFonts w:ascii="Times New Roman" w:hAnsi="Times New Roman" w:cs="Times New Roman"/>
          <w:sz w:val="24"/>
          <w:szCs w:val="24"/>
        </w:rPr>
        <w:t xml:space="preserve"> территорий.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</w:t>
      </w:r>
      <w:r>
        <w:rPr>
          <w:rFonts w:ascii="Times New Roman" w:hAnsi="Times New Roman" w:cs="Times New Roman"/>
          <w:sz w:val="24"/>
          <w:szCs w:val="24"/>
        </w:rPr>
        <w:t xml:space="preserve">ыполнены работы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общественной территории в</w:t>
      </w:r>
      <w:r>
        <w:rPr>
          <w:rFonts w:ascii="Times New Roman" w:hAnsi="Times New Roman" w:cs="Times New Roman"/>
          <w:sz w:val="24"/>
          <w:szCs w:val="24"/>
        </w:rPr>
        <w:t xml:space="preserve"> районе 19 км ж/д ст. Печенга, проведен демонтаж МАФ, бортовых камней, ограждений, устройство покрытия из искусственной травы на детской площадке и зоне отдыха, покрытие из тротуарной плитки в зоне сквера, установка МАФ на детской площадке и в зоне отдыха;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выполнены работы по благоустройству общественной территории «Городская площадь» г. Заполярный, установлены парковые светильники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выполнены работы по благоустройству общественной территории площади Ленина в пгт. Никель, ремонт тротуарной плитки, стяжки, облицовка ступеней и пандусов.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993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«Комфортная среда проживания»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48"/>
        <w:gridCol w:w="846"/>
        <w:gridCol w:w="14"/>
        <w:gridCol w:w="699"/>
        <w:gridCol w:w="141"/>
        <w:gridCol w:w="1134"/>
        <w:gridCol w:w="1134"/>
        <w:gridCol w:w="996"/>
        <w:gridCol w:w="3261"/>
        <w:gridCol w:w="992"/>
        <w:gridCol w:w="851"/>
        <w:gridCol w:w="906"/>
        <w:gridCol w:w="1504"/>
      </w:tblGrid>
      <w:tr>
        <w:tblPrEx/>
        <w:trPr/>
        <w:tc>
          <w:tcPr>
            <w:shd w:val="clear" w:color="auto" w:fill="auto"/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«Охрана окружающей среды»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уровня экологической безопасности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Повышение эффективности управления процессом обращения с твердыми коммунальными отходами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устройство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контейнерных площадок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068,1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отремонтированных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обустроенных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контейнерных площадок,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несанкционированных мест размещения отходов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Обследование несанкционированных мест размещения отходов,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/>
          </w:p>
        </w:tc>
      </w:tr>
      <w:tr>
        <w:tblPrEx/>
        <w:trPr>
          <w:trHeight w:val="1153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Ликвидация несанкционированных мест размещения отходов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Снижение количество несанкционированных мест размещения отходов,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/>
          </w:p>
        </w:tc>
      </w:tr>
      <w:tr>
        <w:tblPrEx/>
        <w:trPr>
          <w:trHeight w:val="860"/>
        </w:trPr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проектно-сметной документации по ликвидации и ликвидация объектов накопленного вреда окружающей среде «Санкционированная свалка на территории </w:t>
              <w:br/>
              <w:t xml:space="preserve">пгт. Никель Мурманской области»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46360,7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46360,7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разработанных проектно-сметных документаций,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      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3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ликвидированных мест размещения отходов,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7661,5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47661,5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7661,5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47661,5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Ж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илищно-коммунально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 хозяйств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Устойчивое и надежное функционирование жилищно-коммунального хозяйства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Обеспечение бесперебойного функционирования систем коммунальной инфраструктуры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магистральных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внутриквартальных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сетей теплоснабжения, водоснабжения и водоотведения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8772,0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1548,0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032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8772,0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1548,0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10320,0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отремонтированных магистральных сетей тепло- и водоснабжения от общей протяженности системы тело- и водоснабжения,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сметной документации, проведение экспертизы сметных расчетов стоимости ремонтных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сметной документации и положительного заключения экспертизы сметной документации на ремонт наружных инженерных сетей тепло- и водоснабжения,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9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ктуализация схемы теплоснабжения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актуализированной схемы теплоснабжения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Реконструкция объектов теплоснабжения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35565,3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171168,3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135565,3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1369,4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171168,3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разработанных проектов реконструкции объектов теплоснабжения,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94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реконструированных котельных,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Протяженность реконструированных сетей теплоснабжения, км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44337,3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3375,5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181946,4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144337,3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3375,5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181946,4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1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Ремонт и содержание жилфонда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81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Приведение в санитарно-техническое состояние незаселенных муниципальных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незаселенных муниципальных жилых помещений, приведенных в надлежащее санитарно-техническое состояние (зашивка оконных и дверных проемов, вывоз мусора из квартир, обследование на предмет непригодности для проживания и др.),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44337,3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4375,5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182946,4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144337,3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4369,6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182940,5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«Развитие сферы ритуальных услуг и мест захоронения»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Организация ритуальных услуг и содержание мест захоронения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. Обеспечение реализации полномочий органов местного самоуправления в сфере организации ритуальных услуг и содержания мест захоронения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мест захоронения на территории Печенгского муниципального округа (текущее содержание, доставка тел в морг и захоронение трупов, не востребованных родственниками)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2447,0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Текущее содержание мест захоронения на территории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«НДС», 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Организация доставки тел в морг и захоронение трупов, невостребованных родственниками, тел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2447,0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2427,7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4. «Комплексное благоустройство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 и содержание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 городской среды»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Обеспечение комфортных условий проживания населения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1. Повышение уровня благоустройства территорий общего пользования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пешеходных тротуаров и маршрутов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8801,4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8801,4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8701,4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8701,4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отремонтированных тротуаров и маршрутов,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8"/>
        </w:trPr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привлекательности объектов, озеленение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1566,8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1566,8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1566,8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1566,8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Приобретение рассады, саженцев,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 МБУ «НДС»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2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фонтанов,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0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подготовленных искусственных ледовых покрытий (катков),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39"/>
        </w:trPr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комплекса работ по благоустройству детских игровых площадок, содержание детских игровых и спортивных площадок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10672,9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14922,9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10355,7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14605,7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детских игровых и спортивных площадок,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Содержание детских игровых и спортивных площадок,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18546,1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18456,4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18456,4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Исправное состояние сетей наружного освещения,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; МБУ «НДС»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наружного освещения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2570,6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2570,6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2570,6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2570,6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замененных опор наружного освещения,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Эвакуация с дворовых территорий  бесхозяйного (брошенного) транспорта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эвакуированного бесхозяйного (брошенного) транспорта с дворовых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«НДС»;  МБУ «РЭС»;   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43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организации трудовых бригад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трудовых бригад,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 «НДС»;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временных общественно полезных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8847,2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8847,2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граждан, привлеченных к временным общественно полезным работам,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13097,2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49588,1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62685,3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13097,2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49060,6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62157,8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Решение вопросов местного значения в сфере благоустройства и озеленения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51684,1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51684,1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51684,1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51684,1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</w:t>
              <w:br/>
              <w:t xml:space="preserve">МКУ «УБиР»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5582,4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5582,4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5420,4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5420,4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благоустройства,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/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начислений по выплатам на оплату труда работникам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учреждений, в том числе: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начислений по выплатам на оплату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4.2.3.1.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оплаты труда работников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 связи с доведением оплат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ы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труда до минимального размера оплаты труда, установленного федеральным законом </w:t>
              <w:br/>
              <w:t xml:space="preserve">от 19.06.2000 № 82-ФЗ </w:t>
              <w:br/>
              <w:t xml:space="preserve">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871,8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5811,5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871,8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5811,5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58138,3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63078,0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4939,7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57976,3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62916,0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18036,9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107726,4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125763,3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18036,9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107036,9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125073,8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5. «Организация отлова животных без владельцев»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санитарно-эпидемического уровня содержания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Регулирование численности животных без владельцев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осуществления деятельности по отлову и содержанию животных без владельцев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отловленных животных без владельцев, голов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6. «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Формирование современной городской среды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уровня благоустройства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Повышение уровня благоустройства дворовых территорий многоквартирных домов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дворовых территорий многоквартирных домов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18975,0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18975,0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18975,0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18975,0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благоустроенных дворовых территорий,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4543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4543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дворовых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дизайн – проектов благоустройства дворовых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дизайн – проектов благоустройства дворовых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Ямочный ремонт дворовых проездов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7091,6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7091,6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дворовых проездов, в отношении которых выполнен ямочный ремонт,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Устройство оснований под остановочные павильоны в н.п. Луостари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устроенных оснований под остановочные павильоны,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20293,8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26970,9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20293,8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26970,9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Повышение уровня благоустройства общественных территорий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2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общественных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благоустроенных общественных территорий,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общественных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проектной и сметной документации по благоустройству общественных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проектной и сметной документации по благоустройству общественных территорий,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34491,5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41168,6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6677,1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34491,5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41168,6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170706,9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196701,9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401642,4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170249,4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149626,5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34233,6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354109,5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«Комфортная среда проживания»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Средний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 пересмотр муниципальной программы в части корректировки значений показателей (индикаторов) или выделения дополнительного финансирования.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7. Муниципальная программа Печенгского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«Муниципальное управление и гражданское общество»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29"/>
        <w:ind w:left="709" w:right="32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color w:val="000000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Муниципальное управление и гражданское общество» на 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-202</w:t>
      </w:r>
      <w:r>
        <w:rPr>
          <w:rFonts w:ascii="Times New Roman" w:hAnsi="Times New Roman"/>
          <w:color w:val="000000"/>
          <w:sz w:val="24"/>
          <w:szCs w:val="24"/>
        </w:rPr>
        <w:t xml:space="preserve">7</w:t>
      </w:r>
      <w:r>
        <w:rPr>
          <w:rFonts w:ascii="Times New Roman" w:hAnsi="Times New Roman"/>
          <w:color w:val="000000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/>
          <w:color w:val="000000"/>
          <w:sz w:val="24"/>
          <w:szCs w:val="24"/>
        </w:rPr>
        <w:t xml:space="preserve">.11.202</w:t>
      </w:r>
      <w:r>
        <w:rPr>
          <w:rFonts w:ascii="Times New Roman" w:hAnsi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714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  <w:br/>
        <w:t xml:space="preserve">(в редакции постановлений администрации Печенгского муниципального округа от </w:t>
      </w:r>
      <w:r>
        <w:rPr>
          <w:rFonts w:ascii="Times New Roman" w:hAnsi="Times New Roman"/>
          <w:color w:val="000000"/>
          <w:sz w:val="24"/>
          <w:szCs w:val="24"/>
        </w:rPr>
        <w:t xml:space="preserve">14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/>
          <w:color w:val="000000"/>
          <w:sz w:val="24"/>
          <w:szCs w:val="24"/>
        </w:rPr>
        <w:t xml:space="preserve">11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</w:rPr>
        <w:t xml:space="preserve">1788</w:t>
      </w:r>
      <w:r>
        <w:rPr>
          <w:rFonts w:ascii="Times New Roman" w:hAnsi="Times New Roman"/>
          <w:color w:val="000000"/>
          <w:sz w:val="24"/>
          <w:szCs w:val="24"/>
        </w:rPr>
        <w:t xml:space="preserve">, от </w:t>
      </w:r>
      <w:r>
        <w:rPr>
          <w:rFonts w:ascii="Times New Roman" w:hAnsi="Times New Roman"/>
          <w:color w:val="000000"/>
          <w:sz w:val="24"/>
          <w:szCs w:val="24"/>
        </w:rPr>
        <w:t xml:space="preserve">10.03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/>
          <w:color w:val="000000"/>
          <w:sz w:val="24"/>
          <w:szCs w:val="24"/>
        </w:rPr>
        <w:t xml:space="preserve">345</w:t>
      </w:r>
      <w:r>
        <w:rPr>
          <w:rFonts w:ascii="Times New Roman" w:hAnsi="Times New Roman"/>
          <w:color w:val="000000"/>
          <w:sz w:val="24"/>
          <w:szCs w:val="24"/>
        </w:rPr>
        <w:t xml:space="preserve">, от </w:t>
      </w:r>
      <w:r>
        <w:rPr>
          <w:rFonts w:ascii="Times New Roman" w:hAnsi="Times New Roman"/>
          <w:color w:val="000000"/>
          <w:sz w:val="24"/>
          <w:szCs w:val="24"/>
        </w:rPr>
        <w:t xml:space="preserve">29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/>
          <w:color w:val="000000"/>
          <w:sz w:val="24"/>
          <w:szCs w:val="24"/>
        </w:rPr>
        <w:t xml:space="preserve">08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403</w:t>
      </w:r>
      <w:r>
        <w:rPr>
          <w:rFonts w:ascii="Times New Roman" w:hAnsi="Times New Roman"/>
          <w:color w:val="000000"/>
          <w:sz w:val="24"/>
          <w:szCs w:val="24"/>
        </w:rPr>
        <w:t xml:space="preserve">, от 1</w:t>
      </w:r>
      <w:r>
        <w:rPr>
          <w:rFonts w:ascii="Times New Roman" w:hAnsi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827</w:t>
      </w:r>
      <w:r>
        <w:rPr>
          <w:rFonts w:ascii="Times New Roman" w:hAnsi="Times New Roman"/>
          <w:color w:val="000000"/>
          <w:sz w:val="24"/>
          <w:szCs w:val="24"/>
        </w:rPr>
        <w:t xml:space="preserve"> и от </w:t>
      </w:r>
      <w:r>
        <w:rPr>
          <w:rFonts w:ascii="Times New Roman" w:hAnsi="Times New Roman"/>
          <w:color w:val="000000"/>
          <w:sz w:val="24"/>
          <w:szCs w:val="24"/>
        </w:rPr>
        <w:t xml:space="preserve">0</w:t>
      </w:r>
      <w:r>
        <w:rPr>
          <w:rFonts w:ascii="Times New Roman" w:hAnsi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color w:val="000000"/>
          <w:sz w:val="24"/>
          <w:szCs w:val="24"/>
        </w:rPr>
        <w:t xml:space="preserve">2017</w:t>
      </w:r>
      <w:r>
        <w:rPr>
          <w:rFonts w:ascii="Times New Roman" w:hAnsi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Целью Программы является эффективное функционирование системы муниципального управления в Печенгском муниципальном округе, повышение качества жизни населения Печенгского муниципального округа на основе исп</w:t>
      </w:r>
      <w:r>
        <w:rPr>
          <w:rFonts w:ascii="Times New Roman" w:hAnsi="Times New Roman"/>
          <w:sz w:val="24"/>
          <w:szCs w:val="24"/>
        </w:rPr>
        <w:t xml:space="preserve">ользования современных информационных и телекоммуникационных технологий, своевременное, качественное и объективное информирование населения о деятельности органов местного самоуправления Печенгского муниципального округа (далее – ОМСУ)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Достижение целей Программы осуществляется путем решения следующих задач: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929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Создание условий для обеспечения эффективного функционирования системы муниципального управления в Печенгском муниципальном округе.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929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929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Повышение открытости и прозрачности деятельности ОМСУ и учреждений округа для общества.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три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подпрограмма 1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подпрограмма 2 «Развитие информационной и технологической инфраструктуры системы муниципального управления в Печенгском муниципальном округе»;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подпрограмма 3 «Деятельность и развитие муниципальных средств массовой информации Печенгского муниципального округа».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290 575,6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средства федерального бюджета 6</w:t>
      </w:r>
      <w:r>
        <w:rPr>
          <w:rFonts w:ascii="Times New Roman" w:hAnsi="Times New Roman" w:cs="Times New Roman"/>
          <w:sz w:val="24"/>
          <w:szCs w:val="24"/>
        </w:rPr>
        <w:t xml:space="preserve"> 259,0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 1</w:t>
      </w:r>
      <w:r>
        <w:rPr>
          <w:rFonts w:ascii="Times New Roman" w:hAnsi="Times New Roman" w:cs="Times New Roman"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00,6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</w:t>
      </w:r>
      <w:r>
        <w:rPr>
          <w:rFonts w:ascii="Times New Roman" w:hAnsi="Times New Roman" w:cs="Times New Roman"/>
          <w:sz w:val="24"/>
          <w:szCs w:val="24"/>
        </w:rPr>
        <w:t xml:space="preserve">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83 216,0</w:t>
      </w:r>
      <w:r>
        <w:rPr>
          <w:rFonts w:ascii="Times New Roman" w:hAnsi="Times New Roman" w:cs="Times New Roman"/>
          <w:sz w:val="24"/>
          <w:szCs w:val="24"/>
        </w:rPr>
        <w:t xml:space="preserve"> тыс. рублей; внебюджетные источники 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00,0 тыс. 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306 644,7</w:t>
      </w:r>
      <w:r>
        <w:rPr>
          <w:rFonts w:ascii="Times New Roman" w:hAnsi="Times New Roman" w:cs="Times New Roman"/>
          <w:sz w:val="24"/>
          <w:szCs w:val="24"/>
        </w:rPr>
        <w:t xml:space="preserve"> тыс. </w:t>
      </w:r>
      <w:r>
        <w:rPr>
          <w:rFonts w:ascii="Times New Roman" w:hAnsi="Times New Roman" w:cs="Times New Roman"/>
          <w:sz w:val="24"/>
          <w:szCs w:val="24"/>
        </w:rPr>
        <w:t xml:space="preserve">рублей. Исполнение </w:t>
      </w:r>
      <w:r>
        <w:rPr>
          <w:rFonts w:ascii="Times New Roman" w:hAnsi="Times New Roman" w:cs="Times New Roman"/>
          <w:sz w:val="24"/>
          <w:szCs w:val="24"/>
        </w:rPr>
        <w:t xml:space="preserve">304 026,6 </w:t>
      </w:r>
      <w:r>
        <w:rPr>
          <w:rFonts w:ascii="Times New Roman" w:hAnsi="Times New Roman" w:cs="Times New Roman"/>
          <w:sz w:val="24"/>
          <w:szCs w:val="24"/>
        </w:rPr>
        <w:t xml:space="preserve">тыс. рублей, что составляет 9</w:t>
      </w:r>
      <w:r>
        <w:rPr>
          <w:rFonts w:ascii="Times New Roman" w:hAnsi="Times New Roman" w:cs="Times New Roman"/>
          <w:sz w:val="24"/>
          <w:szCs w:val="24"/>
        </w:rPr>
        <w:t xml:space="preserve">9,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%. Не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2 618,1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«Создание условий для обеспечения муниципального управления».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930"/>
        <w:ind w:firstLine="709"/>
        <w:jc w:val="both"/>
        <w:spacing w:before="0" w:beforeAutospacing="0" w:after="0" w:afterAutospacing="0"/>
      </w:pPr>
      <w:r>
        <w:t xml:space="preserve">Цель подпрограммы – создание условий для обеспечения эффективного функционирования системы муниципального управления в Печенгском муниципальном округе.</w:t>
      </w:r>
      <w:r/>
    </w:p>
    <w:p>
      <w:pPr>
        <w:pStyle w:val="988"/>
        <w:spacing w:line="240" w:lineRule="auto"/>
        <w:tabs>
          <w:tab w:val="left" w:pos="252" w:leader="none"/>
          <w:tab w:val="left" w:pos="297" w:leader="none"/>
          <w:tab w:val="left" w:pos="3039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Основные мероприятия Подпрограммы 1: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88"/>
        <w:numPr>
          <w:ilvl w:val="0"/>
          <w:numId w:val="9"/>
        </w:numPr>
        <w:ind w:left="0" w:firstLine="727"/>
        <w:spacing w:line="240" w:lineRule="auto"/>
        <w:tabs>
          <w:tab w:val="left" w:pos="252" w:leader="none"/>
          <w:tab w:val="left" w:pos="297" w:leader="none"/>
          <w:tab w:val="left" w:pos="993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 w:eastAsia="Times New Roman"/>
          <w:szCs w:val="24"/>
          <w:lang w:eastAsia="ru-RU"/>
        </w:rPr>
        <w:t xml:space="preserve">Обеспечение выполнения задач и функций ОМСУ, направленных на реализацию полномочий по решению вопросов местного значения.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929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условий для стабильного и эффективного функционирования ОМСУ.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Развитие муниципальной службы.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государственных полномочий, содействие в обеспечении прав и законных интересов личности и государства.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Повышение эффективности мер по противодействию коррупции в ОМСУ.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На реализацию мероприятий Подпрограммы 1 в 202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 году предусмотрено 2</w:t>
      </w:r>
      <w:r>
        <w:rPr>
          <w:rFonts w:ascii="Times New Roman" w:hAnsi="Times New Roman" w:cs="Times New Roman"/>
          <w:sz w:val="24"/>
        </w:rPr>
        <w:t xml:space="preserve">86 975,2</w:t>
      </w:r>
      <w:r>
        <w:rPr>
          <w:rFonts w:ascii="Times New Roman" w:hAnsi="Times New Roman" w:cs="Times New Roman"/>
          <w:sz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Исполнено 2</w:t>
      </w:r>
      <w:r>
        <w:rPr>
          <w:rFonts w:ascii="Times New Roman" w:hAnsi="Times New Roman" w:cs="Times New Roman"/>
          <w:sz w:val="24"/>
          <w:szCs w:val="24"/>
        </w:rPr>
        <w:t xml:space="preserve">84 432,1</w:t>
      </w:r>
      <w:r>
        <w:rPr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тыс. </w:t>
      </w:r>
      <w:r>
        <w:rPr>
          <w:rFonts w:ascii="Times New Roman" w:hAnsi="Times New Roman" w:cs="Times New Roman"/>
          <w:sz w:val="24"/>
          <w:szCs w:val="24"/>
        </w:rPr>
        <w:t xml:space="preserve">рублей, или 9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%. Не использовано </w:t>
      </w:r>
      <w:r>
        <w:rPr>
          <w:rFonts w:ascii="Times New Roman" w:hAnsi="Times New Roman" w:cs="Times New Roman"/>
          <w:sz w:val="24"/>
          <w:szCs w:val="24"/>
        </w:rPr>
        <w:t xml:space="preserve">2 543,1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  <w:t xml:space="preserve">17,1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федерального бюджета (полномочия по отделу ЗАГС и ОПВУ); </w:t>
      </w:r>
      <w:r>
        <w:rPr>
          <w:rFonts w:ascii="Times New Roman" w:hAnsi="Times New Roman" w:cs="Times New Roman"/>
          <w:sz w:val="24"/>
          <w:szCs w:val="24"/>
        </w:rPr>
        <w:t xml:space="preserve">62,5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губернаторские поощрительные выплаты за реорганизацию учреждений в форме соединения (слияния)</w:t>
      </w:r>
      <w:r>
        <w:rPr>
          <w:rFonts w:ascii="Times New Roman" w:hAnsi="Times New Roman" w:cs="Times New Roman"/>
          <w:sz w:val="24"/>
          <w:szCs w:val="24"/>
        </w:rPr>
        <w:t xml:space="preserve">); </w:t>
      </w:r>
      <w:r>
        <w:rPr>
          <w:rFonts w:ascii="Times New Roman" w:hAnsi="Times New Roman" w:cs="Times New Roman"/>
          <w:sz w:val="24"/>
          <w:szCs w:val="24"/>
        </w:rPr>
        <w:t xml:space="preserve">2 463,5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бюджета округа (экономия по заработной плате, начислениям на выплаты по оплате труда, проезд к месту использования отпуска и обратно сотрудникам Администрации, экономия по </w:t>
      </w:r>
      <w:r>
        <w:rPr>
          <w:rFonts w:ascii="Times New Roman" w:hAnsi="Times New Roman" w:cs="Times New Roman"/>
          <w:sz w:val="24"/>
          <w:szCs w:val="24"/>
        </w:rPr>
        <w:t xml:space="preserve">заработной плате и начислениям на выплаты по оплате труда в учреждении по обеспечению деятельности ОМСУ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информационной и технологической инфраструктуры системы муниципального управления в Печенгском муниципальном округе».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930"/>
        <w:ind w:firstLine="709"/>
        <w:jc w:val="both"/>
        <w:spacing w:before="0" w:beforeAutospacing="0" w:after="0" w:afterAutospacing="0"/>
      </w:pPr>
      <w:r>
        <w:t xml:space="preserve">Цель подпрограммы – 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технологий».</w:t>
      </w:r>
      <w:r/>
    </w:p>
    <w:p>
      <w:pPr>
        <w:pStyle w:val="988"/>
        <w:spacing w:line="240" w:lineRule="auto"/>
        <w:tabs>
          <w:tab w:val="left" w:pos="252" w:leader="none"/>
          <w:tab w:val="left" w:pos="297" w:leader="none"/>
          <w:tab w:val="left" w:pos="3039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Основные мероприятия Подпрограммы 2: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 Развитие современной информационной и телекоммуникационной инфраструктуры и обеспечение защиты информационных систем и ресурсов.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 Создание условий для повышения информационной открытости в Печенгском муниципальном округе.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 реализацию Подпрограммы 2 предусмотрено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7 527,0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рублей, исполнено </w:t>
        <w:br/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7 452,0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рублей, или 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%. Не освоено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75,0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 (экономия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 итогам конкурсных процедур МКУ «ОДА», Администрация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Подпрограмма 3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 «Деятельность и развитие муниципальных средств массовой информации Печенгского муниципального округа».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– повышение открытости и прозрачности деятельности ОМСУ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Основное мероприятие – обеспечение населения актуальной достоверной информацией о деятельности ОМСУ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реализацию мероприятия предусмотрено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2 142,5</w:t>
      </w:r>
      <w:r>
        <w:rPr>
          <w:rFonts w:ascii="Times New Roman" w:hAnsi="Times New Roman"/>
          <w:sz w:val="24"/>
          <w:szCs w:val="24"/>
        </w:rPr>
        <w:t xml:space="preserve"> тыс. рублей, в том числе 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00,0 тыс. рублей внебюджетные источники. Исполнение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2 142,5</w:t>
      </w:r>
      <w:r>
        <w:rPr>
          <w:rFonts w:ascii="Times New Roman" w:hAnsi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/>
          <w:sz w:val="24"/>
          <w:szCs w:val="24"/>
        </w:rPr>
        <w:t xml:space="preserve">100</w:t>
      </w:r>
      <w:r>
        <w:rPr>
          <w:rFonts w:ascii="Times New Roman" w:hAnsi="Times New Roman"/>
          <w:sz w:val="24"/>
          <w:szCs w:val="24"/>
        </w:rPr>
        <w:t xml:space="preserve">%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«Муниципальное управление и гражданское общество»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699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808"/>
        <w:gridCol w:w="850"/>
        <w:gridCol w:w="993"/>
        <w:gridCol w:w="1134"/>
        <w:gridCol w:w="992"/>
        <w:gridCol w:w="890"/>
        <w:gridCol w:w="3121"/>
        <w:gridCol w:w="142"/>
        <w:gridCol w:w="808"/>
        <w:gridCol w:w="184"/>
        <w:gridCol w:w="709"/>
        <w:gridCol w:w="142"/>
        <w:gridCol w:w="522"/>
        <w:gridCol w:w="142"/>
        <w:gridCol w:w="1559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shd w:val="clear" w:color="auto" w:fill="auto"/>
            <w:tcW w:w="56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1. «Создание условий для обеспечения муниципального управления»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выполнения задач и функций ОМСУ, направленных на реализацию полномочий по решению вопросов местного значения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84995,9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185295,4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183757,6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183994,9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и эффективное выполнение функций в сфере развития муниципального самоуправления и гражданского общества,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Выплата пенсий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6623,8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6623,8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6623,8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6623,8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91619,7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191919,2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190381,4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190618,7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и эффективного функционирования ОМСУ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84377,5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84377,5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83243,9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83243,9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Отсутствие замечаний Главы округа, его заместителей в части обеспечения деятельности,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удовлетворенных заявок на транспортное обеспечение из общего числа поступивших заявок, %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автомобилей, содержащихся в соответствии с техническими требованиями,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удовлетворенных заявок на материально-техническое снабжение и обеспечение средствами связи из общего числа поступивших заявок,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помещений, соответствующих требованиям пожарных и санитарно-технических норм и правил,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Отсутствие аварийных ситуаций при эксплуатации и обслуживании недвижимого имущества,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ОМСУ других обязательств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2489,9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2489,9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и качественное выполнение ОМСУ других обязательств,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6877,5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86877,5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85733,8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85733,8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Развитие муниципальной службы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Совершенствование нормативно-правовой базы, регулирующей вопросы муниципальной службы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проектов нормативных правовых актов в связи с изменениями законодательства о муниципальной службе,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отдел,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Совершенствование кадровых технологий, применяемых в системе муниципальной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службы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состоящих в кадровом резерве, имеющих индивидуальный план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профессионального развития, от общего числа муниципальных служащих состоящих в кадровом резерве,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отдел, сектор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Направление на семинары, курсы повышения квалификации, профессиональную переподготовку и командирование муниципальных служащих и лиц, замещающих муниципальные должности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633,8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4. Реализация государственных полномочий, содействие в обеспечении прав и законных интересов личности и государства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государственной регистрации актов гражданского состояния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3685,2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3679,4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3679,4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государственной регистрации актов гражданского состояния,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отдел ЗАГС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организационному обеспечению деятельности административных комиссий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1053,9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организационному обеспечению деятельности административных комиссий,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административная комиссия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должностных лиц, уполномоченных составлять протоколы об административных правонарушениях,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первичного воинского учёта на территориях, где отсутствуют военные комиссариаты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2792,8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2781,5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2781,5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осуществление первичного воинского учёта на территориях, где отсутствуют военные комиссариаты,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ОПВУ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обновленных списков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кандидатов в присяжные заседатели федеральных судов общей юрисдикции в Российской Федерации,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основных,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1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запасной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основных,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1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запасной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в области жилищных отношений и жилищного строительства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составленных списков при осуществлении государственных полномочий в области жилищных отношений и жилищного строительства,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мероприятию 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6484,5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7544,7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6467,4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5. Повышение эффективности мер по противодействию коррупции в ОМСУ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Разработка, утверждение и мониторинг плана мероприятий по предупреждению (профилактике) коррупции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утвержденного плана мероприятий по предупреждению (профилактике) коррупции и контроль за его реализацией,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279131,0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286975,2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6467,4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1297,2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276667,5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284432,1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«Развитие информационной и технологической инфраструктуры системы муниципального управления в Печенгском муниципальном округе»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Развитие современной информационной и телекоммуникационной инфраструктуры и обеспечение защиты информационных систем и ресурсов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7171,5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7171,5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7100,3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7100,3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рабочих мест, обеспеченных необходимым компьютерным оборудованием, оргтехникой, расходными материалами, комплектующими и программными комплексами,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Администрация, ФИНУ, КУИ, МКУ «Управление по ОДА»;                      МБУ «ЦБ»; МКУ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сопровождение ПО «Система автоматизированного рабочего места муниципального округа»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Отсутствие сбоев в работе программного обеспечения,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мероприятий, в том числе: приобретение оборудования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ПО, в целях обеспечения технической защиты информации, защиты государственной тайны, конфиденциальной информации и персональных данных в информационных системах (других объектах информации, предназначенных для обработки информации ограниченного доступа)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работников ОМСУ, обеспеченных средствами электронной подписи и защиты информации в соответствии с установленными требованиями и задачами,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7491,0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7527,0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7419,2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7452,0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повышения информационной открытости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Ведение сайта Печенгского муниципального округа и регулярное размещение информации на сайте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опубликованных 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7491,0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7527,0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7419,2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7452,0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3. 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открытости и прозрачности деятельности ОМСУ и учреждений округа для общества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населения актуальной достоверной информацией о деятельности ОМСУ и учреждений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1842,5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11842,5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Освещение наиболее значимых событий и мероприятий, освещенных в СМИ,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МАУ «Информцентр»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опубликованных нормативных правовых актов муниципального образования Печенгский муниципальный округ от общего количества поступивших,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опубликованной информации о деятельности органов местного самоуправления в общем объеме публикации газеты «Печенга»,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66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11842,5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11842,5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12142,5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6484,5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1395,7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298464,5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306644,7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6467,4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1330,0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295929,2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304026,6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32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«Муниципальное управление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гражданское общество»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pStyle w:val="929"/>
        <w:numPr>
          <w:ilvl w:val="0"/>
          <w:numId w:val="26"/>
        </w:numPr>
        <w:ind w:left="0" w:firstLine="0"/>
        <w:jc w:val="center"/>
        <w:spacing w:after="0" w:line="240" w:lineRule="auto"/>
        <w:tabs>
          <w:tab w:val="left" w:pos="142" w:leader="none"/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 Печенгского муниципального округа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29"/>
        <w:ind w:left="0"/>
        <w:jc w:val="center"/>
        <w:spacing w:after="0" w:line="240" w:lineRule="auto"/>
        <w:tabs>
          <w:tab w:val="left" w:pos="142" w:leader="none"/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«Молодежная политика</w:t>
      </w:r>
      <w:r>
        <w:rPr>
          <w:rFonts w:ascii="Times New Roman" w:hAnsi="Times New Roman"/>
          <w:b/>
          <w:sz w:val="24"/>
          <w:szCs w:val="24"/>
        </w:rPr>
        <w:t xml:space="preserve"> и взаимодействие с общественными организациями в Печенгском муниципальном округе</w:t>
      </w:r>
      <w:r>
        <w:rPr>
          <w:rFonts w:ascii="Times New Roman" w:hAnsi="Times New Roman"/>
          <w:b/>
          <w:sz w:val="24"/>
          <w:szCs w:val="24"/>
        </w:rPr>
        <w:t xml:space="preserve">» на 202</w:t>
      </w:r>
      <w:r>
        <w:rPr>
          <w:rFonts w:ascii="Times New Roman" w:hAnsi="Times New Roman"/>
          <w:b/>
          <w:sz w:val="24"/>
          <w:szCs w:val="24"/>
        </w:rPr>
        <w:t xml:space="preserve">5</w:t>
      </w:r>
      <w:r>
        <w:rPr>
          <w:rFonts w:ascii="Times New Roman" w:hAnsi="Times New Roman"/>
          <w:b/>
          <w:sz w:val="24"/>
          <w:szCs w:val="24"/>
        </w:rPr>
        <w:t xml:space="preserve"> - 202</w:t>
      </w:r>
      <w:r>
        <w:rPr>
          <w:rFonts w:ascii="Times New Roman" w:hAnsi="Times New Roman"/>
          <w:b/>
          <w:sz w:val="24"/>
          <w:szCs w:val="24"/>
        </w:rPr>
        <w:t xml:space="preserve">7</w:t>
      </w:r>
      <w:r>
        <w:rPr>
          <w:rFonts w:ascii="Times New Roman" w:hAnsi="Times New Roman"/>
          <w:b/>
          <w:sz w:val="24"/>
          <w:szCs w:val="24"/>
        </w:rPr>
        <w:t xml:space="preserve"> годы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«Молодежная политика</w:t>
      </w:r>
      <w:r>
        <w:rPr>
          <w:rFonts w:ascii="Times New Roman" w:hAnsi="Times New Roman"/>
          <w:sz w:val="24"/>
          <w:szCs w:val="24"/>
        </w:rPr>
        <w:t xml:space="preserve"> и взаимодействие с общественными организациями в Печенгском муниципальном округе</w:t>
      </w:r>
      <w:r>
        <w:rPr>
          <w:rFonts w:ascii="Times New Roman" w:hAnsi="Times New Roman"/>
          <w:sz w:val="24"/>
          <w:szCs w:val="24"/>
        </w:rPr>
        <w:t xml:space="preserve">» на 202</w:t>
      </w:r>
      <w:r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 xml:space="preserve">- 202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</w:t>
      </w:r>
      <w:r>
        <w:rPr>
          <w:rFonts w:ascii="Times New Roman" w:hAnsi="Times New Roman"/>
          <w:sz w:val="24"/>
          <w:szCs w:val="24"/>
        </w:rPr>
        <w:t xml:space="preserve">иципального округа от 0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.11.202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710</w:t>
      </w:r>
      <w:r>
        <w:rPr>
          <w:rFonts w:ascii="Times New Roman" w:hAnsi="Times New Roman"/>
          <w:sz w:val="24"/>
          <w:szCs w:val="24"/>
        </w:rPr>
        <w:t xml:space="preserve"> (в редакции постановлений администрации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</w:rPr>
        <w:t xml:space="preserve">14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11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1784</w:t>
      </w:r>
      <w:r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 xml:space="preserve">03.04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 № 542</w:t>
      </w:r>
      <w:r>
        <w:rPr>
          <w:rFonts w:ascii="Times New Roman" w:hAnsi="Times New Roman"/>
          <w:sz w:val="24"/>
          <w:szCs w:val="24"/>
        </w:rPr>
        <w:t xml:space="preserve"> и от </w:t>
      </w:r>
      <w:r>
        <w:rPr>
          <w:rFonts w:ascii="Times New Roman" w:hAnsi="Times New Roman"/>
          <w:sz w:val="24"/>
          <w:szCs w:val="24"/>
        </w:rPr>
        <w:t xml:space="preserve">0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.12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2011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</w:t>
      </w:r>
      <w:r>
        <w:rPr>
          <w:rFonts w:ascii="Times New Roman" w:hAnsi="Times New Roman"/>
          <w:sz w:val="24"/>
          <w:szCs w:val="24"/>
        </w:rPr>
        <w:t xml:space="preserve"> С</w:t>
      </w:r>
      <w:r>
        <w:rPr>
          <w:rFonts w:ascii="Times New Roman" w:hAnsi="Times New Roman"/>
          <w:sz w:val="24"/>
          <w:szCs w:val="24"/>
        </w:rPr>
        <w:t xml:space="preserve">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Создание возможностей для успешной социализации и эффективной самореализации молодых людей независимо от социального статуса.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Сохранение и развитие системы гражданско-патриотического воспитания детей и молодежи.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Формирование в молодежной среде отрицательного отношения к злоупотреблению алкоголем, потреблению наркотических и психотропных веществ.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мероприятий, сформированных исходя из необходимости достижения целей и задач данной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Основные мероприятия 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создание возможностей для успешной социализации и эффективной самореализации молодых людей независимо от социального статуса;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сохранение и развитие системы гражданско-патриотического воспитания детей и молодежи;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формирование в молодежной среде отрицательного отношения к злоупотреблению алкоголем, потреблению наркотических и психотропных веществ.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Первоначальный объем финансирования Программы в 20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году составлял </w:t>
      </w:r>
      <w:r>
        <w:rPr>
          <w:rFonts w:ascii="Times New Roman" w:hAnsi="Times New Roman"/>
          <w:sz w:val="24"/>
          <w:szCs w:val="24"/>
        </w:rPr>
        <w:br/>
        <w:t xml:space="preserve">2</w:t>
      </w:r>
      <w:r>
        <w:rPr>
          <w:rFonts w:ascii="Times New Roman" w:hAnsi="Times New Roman"/>
          <w:sz w:val="24"/>
          <w:szCs w:val="24"/>
        </w:rPr>
        <w:t xml:space="preserve">1 813,2</w:t>
      </w:r>
      <w:r>
        <w:rPr>
          <w:rFonts w:ascii="Times New Roman" w:hAnsi="Times New Roman"/>
          <w:sz w:val="24"/>
          <w:szCs w:val="24"/>
        </w:rPr>
        <w:t xml:space="preserve"> тыс. рублей. В течение года объем финансирования был у</w:t>
      </w:r>
      <w:r>
        <w:rPr>
          <w:rFonts w:ascii="Times New Roman" w:hAnsi="Times New Roman"/>
          <w:sz w:val="24"/>
          <w:szCs w:val="24"/>
        </w:rPr>
        <w:t xml:space="preserve">точнен</w:t>
      </w:r>
      <w:r>
        <w:rPr>
          <w:rFonts w:ascii="Times New Roman" w:hAnsi="Times New Roman"/>
          <w:sz w:val="24"/>
          <w:szCs w:val="24"/>
        </w:rPr>
        <w:t xml:space="preserve"> и составил </w:t>
        <w:br/>
      </w:r>
      <w:r>
        <w:rPr>
          <w:rFonts w:ascii="Times New Roman" w:hAnsi="Times New Roman"/>
          <w:sz w:val="24"/>
          <w:szCs w:val="24"/>
        </w:rPr>
        <w:t xml:space="preserve">17 508,6</w:t>
      </w:r>
      <w:r>
        <w:rPr>
          <w:rFonts w:ascii="Times New Roman" w:hAnsi="Times New Roman"/>
          <w:sz w:val="24"/>
          <w:szCs w:val="24"/>
        </w:rPr>
        <w:t xml:space="preserve"> тыс. рублей, в том числе: средства областного бюджета </w:t>
      </w:r>
      <w:r>
        <w:rPr>
          <w:rFonts w:ascii="Times New Roman" w:hAnsi="Times New Roman"/>
          <w:sz w:val="24"/>
          <w:szCs w:val="24"/>
        </w:rPr>
        <w:t xml:space="preserve">907,8</w:t>
      </w:r>
      <w:r>
        <w:rPr>
          <w:rFonts w:ascii="Times New Roman" w:hAnsi="Times New Roman"/>
          <w:sz w:val="24"/>
          <w:szCs w:val="24"/>
        </w:rPr>
        <w:t xml:space="preserve"> тыс. рублей; средства бюджета округа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6 600,8</w:t>
      </w:r>
      <w:r>
        <w:rPr>
          <w:rFonts w:ascii="Times New Roman" w:hAnsi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/>
          <w:sz w:val="24"/>
          <w:szCs w:val="24"/>
        </w:rPr>
        <w:t xml:space="preserve">17 258,8</w:t>
      </w:r>
      <w:r>
        <w:rPr>
          <w:rFonts w:ascii="Times New Roman" w:hAnsi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/>
          <w:sz w:val="24"/>
          <w:szCs w:val="24"/>
        </w:rPr>
        <w:t xml:space="preserve">98,6</w:t>
      </w:r>
      <w:r>
        <w:rPr>
          <w:rFonts w:ascii="Times New Roman" w:hAnsi="Times New Roman"/>
          <w:sz w:val="24"/>
          <w:szCs w:val="24"/>
        </w:rPr>
        <w:t xml:space="preserve">%. Не освоены ассигнования в сумме </w:t>
      </w:r>
      <w:r>
        <w:rPr>
          <w:rFonts w:ascii="Times New Roman" w:hAnsi="Times New Roman"/>
          <w:sz w:val="24"/>
          <w:szCs w:val="24"/>
        </w:rPr>
        <w:t xml:space="preserve">249,8 </w:t>
      </w:r>
      <w:r>
        <w:rPr>
          <w:rFonts w:ascii="Times New Roman" w:hAnsi="Times New Roman"/>
          <w:sz w:val="24"/>
          <w:szCs w:val="24"/>
        </w:rPr>
        <w:t xml:space="preserve">тыс.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рамках </w:t>
      </w:r>
      <w:r>
        <w:rPr>
          <w:rFonts w:ascii="Times New Roman" w:hAnsi="Times New Roman"/>
          <w:sz w:val="24"/>
          <w:szCs w:val="24"/>
          <w:u w:val="single"/>
        </w:rPr>
        <w:t xml:space="preserve">основного </w:t>
      </w:r>
      <w:r>
        <w:rPr>
          <w:rFonts w:ascii="Times New Roman" w:hAnsi="Times New Roman"/>
          <w:sz w:val="24"/>
          <w:szCs w:val="24"/>
          <w:u w:val="single"/>
        </w:rPr>
        <w:t xml:space="preserve">мероприятия </w:t>
      </w:r>
      <w:r>
        <w:rPr>
          <w:rFonts w:ascii="Times New Roman" w:hAnsi="Times New Roman"/>
          <w:sz w:val="24"/>
          <w:szCs w:val="24"/>
          <w:u w:val="single"/>
        </w:rPr>
        <w:t xml:space="preserve">1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«Создание возможностей для успешной</w:t>
      </w:r>
      <w:r>
        <w:rPr>
          <w:rFonts w:ascii="Times New Roman" w:hAnsi="Times New Roman"/>
          <w:sz w:val="24"/>
          <w:szCs w:val="24"/>
        </w:rPr>
        <w:t xml:space="preserve"> социализации и эффективной самореализации молодых людей нез</w:t>
      </w:r>
      <w:r>
        <w:rPr>
          <w:rFonts w:ascii="Times New Roman" w:hAnsi="Times New Roman"/>
          <w:sz w:val="24"/>
          <w:szCs w:val="24"/>
        </w:rPr>
        <w:t xml:space="preserve">ависимо от социального статуса»: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проведены праздничные мероприятия, фестивали, конкурсы, экскурсии, организованы и проведены мас</w:t>
      </w:r>
      <w:r>
        <w:rPr>
          <w:rFonts w:ascii="Times New Roman" w:hAnsi="Times New Roman"/>
          <w:sz w:val="24"/>
          <w:szCs w:val="24"/>
        </w:rPr>
        <w:t xml:space="preserve">тер-классы, акции, фотовыставки.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Основное м</w:t>
      </w:r>
      <w:r>
        <w:rPr>
          <w:rFonts w:ascii="Times New Roman" w:hAnsi="Times New Roman"/>
          <w:sz w:val="24"/>
          <w:szCs w:val="24"/>
          <w:u w:val="single"/>
        </w:rPr>
        <w:t xml:space="preserve">ероприятие 2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«Сохранение и развитие системы гражданско-патриотического воспитания детей и молодежи». Организованы и проведены мероприятия: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военно-патриотические игры; </w:t>
      </w:r>
      <w:r>
        <w:rPr>
          <w:rFonts w:ascii="Times New Roman" w:hAnsi="Times New Roman"/>
          <w:sz w:val="24"/>
          <w:szCs w:val="24"/>
        </w:rPr>
        <w:t xml:space="preserve">участие во всероссийских акциях; </w:t>
      </w:r>
      <w:r>
        <w:rPr>
          <w:rFonts w:ascii="Times New Roman" w:hAnsi="Times New Roman"/>
          <w:sz w:val="24"/>
          <w:szCs w:val="24"/>
        </w:rPr>
        <w:t xml:space="preserve">муниципальны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патриотически</w:t>
      </w:r>
      <w:r>
        <w:rPr>
          <w:rFonts w:ascii="Times New Roman" w:hAnsi="Times New Roman"/>
          <w:sz w:val="24"/>
          <w:szCs w:val="24"/>
        </w:rPr>
        <w:t xml:space="preserve">е</w:t>
      </w:r>
      <w:r>
        <w:rPr>
          <w:rFonts w:ascii="Times New Roman" w:hAnsi="Times New Roman"/>
          <w:sz w:val="24"/>
          <w:szCs w:val="24"/>
        </w:rPr>
        <w:t xml:space="preserve"> слет</w:t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форум</w:t>
      </w:r>
      <w:r>
        <w:rPr>
          <w:rFonts w:ascii="Times New Roman" w:hAnsi="Times New Roman"/>
          <w:sz w:val="24"/>
          <w:szCs w:val="24"/>
        </w:rPr>
        <w:t xml:space="preserve">ы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году созданы и функционируют еще две Комнаты Всероссийского военно-патриотического движения «ЮНАРМИЯ» (СОШ № </w:t>
      </w:r>
      <w:r>
        <w:rPr>
          <w:rFonts w:ascii="Times New Roman" w:hAnsi="Times New Roman"/>
          <w:sz w:val="24"/>
          <w:szCs w:val="24"/>
        </w:rPr>
        <w:t xml:space="preserve">7 и № 9</w:t>
      </w:r>
      <w:r>
        <w:rPr>
          <w:rFonts w:ascii="Times New Roman" w:hAnsi="Times New Roman"/>
          <w:sz w:val="24"/>
          <w:szCs w:val="24"/>
        </w:rPr>
        <w:t xml:space="preserve">). Всего в Печенгском округе функционирует </w:t>
      </w:r>
      <w:r>
        <w:rPr>
          <w:rFonts w:ascii="Times New Roman" w:hAnsi="Times New Roman"/>
          <w:sz w:val="24"/>
          <w:szCs w:val="24"/>
        </w:rPr>
        <w:t xml:space="preserve">девять</w:t>
      </w:r>
      <w:r>
        <w:rPr>
          <w:rFonts w:ascii="Times New Roman" w:hAnsi="Times New Roman"/>
          <w:sz w:val="24"/>
          <w:szCs w:val="24"/>
        </w:rPr>
        <w:t xml:space="preserve"> школьных отрядов ВВПД «ЮНАРМИЯ».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Основное м</w:t>
      </w:r>
      <w:r>
        <w:rPr>
          <w:rFonts w:ascii="Times New Roman" w:hAnsi="Times New Roman"/>
          <w:sz w:val="24"/>
          <w:szCs w:val="24"/>
          <w:u w:val="single"/>
        </w:rPr>
        <w:t xml:space="preserve">ероприятие 3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«Формирование в молодежной среде отрицательного отношения к злоупотреблению алкоголем, потреблению наркотических и психотропных веществ».</w:t>
      </w:r>
      <w:r>
        <w:rPr>
          <w:rFonts w:ascii="Times New Roman" w:hAnsi="Times New Roman"/>
          <w:sz w:val="24"/>
          <w:szCs w:val="24"/>
        </w:rPr>
        <w:t xml:space="preserve"> Проведены акции, направленные на профилактику алкоголизма, табакокурения и наркомании в молодежной среде.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/>
      <w:bookmarkStart w:id="0" w:name="Par557"/>
      <w:r/>
      <w:bookmarkEnd w:id="0"/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«Молодежная политика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и взаимодействие с общественными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организациями в Печенгском муниципальном округе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35"/>
        <w:gridCol w:w="1559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9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521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 в сфере молодежной политики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13119,8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13119,8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МБУ «ЦПиРМИ»,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посетителей молодежного учреждения от среднегодовой численности населения в возрасте от 14 до 35 лет,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31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1419,7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1419,7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1279,3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конкурсов, фестивалей, семинаров для молодежи различной направленности,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88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молодых людей, участвующих в различных творческих мероприятиях и проектах,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Награждение премией Главы Печенгского муниципального округа одаренных детей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молодых людей, награжденных за достижения и успехи в области спорта, общественно-полезной деятельности, культуры и искусства, учебно-исследовательской деятельности,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8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Пропаганда семейных ценностей в молодежной среде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творческих мероприятий для молодых семей,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15063,1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15063,1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14882,6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14882,6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Сохранение и развитие системы гражданско-патриотического воспитания детей и молодежи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 для гражданского становления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88,4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семинаров (тренингов, ролевых игр) для школьников и студентов по воспитанию толерантности и профилактике экстремизма,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патриотических слетов, фестивалей для молодежи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молодежи в мероприятиях и восстановление воинских памятников и захоронений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участников Всероссийских, областных и региональных слетов, фестивалей и походов по местам боевой Славы,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715,7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715,7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восстановленных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(отремонтированных)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памятников Великой Отечественной войны,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85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 для функционирования в муниципальных образованиях Комнат/ Домов Всероссийского военно-патриотического движения «ЮНАРМИЯ»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/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материально оснащенных Комнат/Домов Всероссийского военно-патриотического движения «ЮНАРМИЯ»,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СОШ №№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1456,2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2364,0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1392,0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целенаправленной работы по профилактике злоупотреблений и правонарушений в молодежной среде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молодежи, охваченной кампаниями по профилактике потребления наркотических средств, психоактивных веществ и алкоголя,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1758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общественных объединений, вовлеченных в проведение профилактических мероприятий,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7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16600,8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17508,6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16351,0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17258,8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p>
      <w:pPr>
        <w:jc w:val="left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Печенгского муниципального окру</w:t>
      </w:r>
      <w:r>
        <w:rPr>
          <w:rFonts w:ascii="Times New Roman" w:hAnsi="Times New Roman"/>
          <w:sz w:val="24"/>
          <w:szCs w:val="24"/>
        </w:rPr>
        <w:t xml:space="preserve">га «Молодежная политика</w:t>
      </w:r>
      <w:r>
        <w:rPr>
          <w:rFonts w:ascii="Times New Roman" w:hAnsi="Times New Roman"/>
          <w:sz w:val="24"/>
          <w:szCs w:val="24"/>
        </w:rPr>
        <w:t xml:space="preserve"> и взаимодействие с общественными организациями в Печенгском муниципальном округе» за 2025</w:t>
      </w:r>
      <w:r>
        <w:rPr>
          <w:rFonts w:ascii="Times New Roman" w:hAnsi="Times New Roman"/>
          <w:sz w:val="24"/>
          <w:szCs w:val="24"/>
        </w:rPr>
        <w:t xml:space="preserve"> год: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– 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Приемлемый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уровень эффективности муниципальной Программы. Некорректно спланирован объем финансирования.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Возможен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пересмотр муниципальной программы в части высвобожден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ия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ресурсов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и перенос их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на следующие периоды или на другие муниципальные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ind w:left="0" w:right="0"/>
        <w:jc w:val="center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9. Муниципальная программа Печенгского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0"/>
        <w:jc w:val="center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 «Укрепление общественного здоровья в Печенгском муниципальном округе»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0"/>
        <w:jc w:val="center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bCs/>
          <w:sz w:val="24"/>
          <w:szCs w:val="24"/>
          <w:highlight w:val="none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  <w:highlight w:val="none"/>
        </w:rPr>
      </w:r>
    </w:p>
    <w:p>
      <w:pPr>
        <w:pStyle w:val="929"/>
        <w:ind w:left="0" w:right="0"/>
        <w:jc w:val="center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bCs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«Укрепление общественного здоровья в Печенгском муниципальном округе» на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 </w:t>
        <w:br/>
        <w:t xml:space="preserve">(далее – Программа) утверждена постановлением администрации Печенг</w:t>
      </w:r>
      <w:r>
        <w:rPr>
          <w:rFonts w:ascii="Times New Roman" w:hAnsi="Times New Roman"/>
          <w:sz w:val="24"/>
          <w:szCs w:val="24"/>
        </w:rPr>
        <w:t xml:space="preserve">ского муниципального округа от 01.11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720</w:t>
      </w:r>
      <w:r>
        <w:rPr>
          <w:rFonts w:ascii="Times New Roman" w:hAnsi="Times New Roman"/>
          <w:sz w:val="24"/>
          <w:szCs w:val="24"/>
        </w:rPr>
        <w:t xml:space="preserve"> (в редакции постановлени</w:t>
      </w:r>
      <w:r>
        <w:rPr>
          <w:rFonts w:ascii="Times New Roman" w:hAnsi="Times New Roman"/>
          <w:sz w:val="24"/>
          <w:szCs w:val="24"/>
        </w:rPr>
        <w:t xml:space="preserve">я</w:t>
      </w:r>
      <w:r>
        <w:rPr>
          <w:rFonts w:ascii="Times New Roman" w:hAnsi="Times New Roman"/>
          <w:sz w:val="24"/>
          <w:szCs w:val="24"/>
        </w:rPr>
        <w:t xml:space="preserve"> администрации Печенгского муниципальног</w:t>
      </w:r>
      <w:r>
        <w:rPr>
          <w:rFonts w:ascii="Times New Roman" w:hAnsi="Times New Roman"/>
          <w:sz w:val="24"/>
          <w:szCs w:val="24"/>
        </w:rPr>
        <w:t xml:space="preserve">о округа от 02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12.2025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2018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У</w:t>
      </w:r>
      <w:r>
        <w:rPr>
          <w:rFonts w:ascii="Times New Roman" w:hAnsi="Times New Roman"/>
          <w:sz w:val="24"/>
          <w:szCs w:val="24"/>
        </w:rPr>
        <w:t xml:space="preserve">лучшение здоровья жителей Печенгского муниципального округа, повышение качества жизни населения, формирование культуры общественного здоровья, ответственного отношения к здоровью.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формирование здорового образа жизни через развитие системы медицинской профилактики;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мотивирование граждан к ведению здорового образа жизни посредством проведения информационно-коммуникационной кампании;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afterAutospacing="0" w:line="240" w:lineRule="auto"/>
        <w:widowControl w:val="off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 осуществление мероприятий, направленных на увеличение физической активности жителей Печенгского муниципального округа;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создание благоприятных условий в целях привлечения медицинских работников для работы в медицинских организациях.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Первоначальн</w:t>
      </w:r>
      <w:r>
        <w:rPr>
          <w:rFonts w:ascii="Times New Roman" w:hAnsi="Times New Roman"/>
          <w:sz w:val="24"/>
          <w:szCs w:val="24"/>
        </w:rPr>
        <w:t xml:space="preserve">ый объем финансирования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за счет внебюджетных средств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составлял </w:t>
      </w:r>
      <w:r>
        <w:rPr>
          <w:rFonts w:ascii="Times New Roman" w:hAnsi="Times New Roman"/>
          <w:sz w:val="24"/>
          <w:szCs w:val="24"/>
        </w:rPr>
        <w:t xml:space="preserve">22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000</w:t>
      </w:r>
      <w:r>
        <w:rPr>
          <w:rFonts w:ascii="Times New Roman" w:hAnsi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000,0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тыс. рублей. </w:t>
      </w:r>
      <w:r>
        <w:rPr>
          <w:rFonts w:ascii="Times New Roman" w:hAnsi="Times New Roman"/>
          <w:sz w:val="24"/>
          <w:szCs w:val="24"/>
        </w:rPr>
        <w:t xml:space="preserve">В течение года внесены уточнения и утверждены внебюджетные источники в размере </w:t>
      </w:r>
      <w:r>
        <w:rPr>
          <w:rFonts w:ascii="Times New Roman" w:hAnsi="Times New Roman"/>
          <w:sz w:val="24"/>
          <w:szCs w:val="24"/>
        </w:rPr>
        <w:t xml:space="preserve">10 626,4</w:t>
      </w:r>
      <w:r>
        <w:rPr>
          <w:rFonts w:ascii="Times New Roman" w:hAnsi="Times New Roman"/>
          <w:sz w:val="24"/>
          <w:szCs w:val="24"/>
        </w:rPr>
        <w:t xml:space="preserve"> тыс. рублей. Исполнение составило 100,0%. За счет внебюдже</w:t>
      </w:r>
      <w:r>
        <w:rPr>
          <w:rFonts w:ascii="Times New Roman" w:hAnsi="Times New Roman"/>
          <w:sz w:val="24"/>
          <w:szCs w:val="24"/>
        </w:rPr>
        <w:t xml:space="preserve">тных средств произведен ремонт 5</w:t>
      </w:r>
      <w:r>
        <w:rPr>
          <w:rFonts w:ascii="Times New Roman" w:hAnsi="Times New Roman"/>
          <w:sz w:val="24"/>
          <w:szCs w:val="24"/>
        </w:rPr>
        <w:t xml:space="preserve"> - ти квартир для проживания прибывших медицинских работников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Программы проведены мероприятия: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проведено </w:t>
      </w:r>
      <w:r>
        <w:rPr>
          <w:rFonts w:ascii="Times New Roman" w:hAnsi="Times New Roman" w:cs="Times New Roman"/>
          <w:sz w:val="24"/>
          <w:szCs w:val="24"/>
        </w:rPr>
        <w:t xml:space="preserve">четыре</w:t>
      </w:r>
      <w:r>
        <w:rPr>
          <w:rFonts w:ascii="Times New Roman" w:hAnsi="Times New Roman" w:cs="Times New Roman"/>
          <w:sz w:val="24"/>
          <w:szCs w:val="24"/>
        </w:rPr>
        <w:t xml:space="preserve"> заседания антинаркотической комиссии Печенгского муниципального округа;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на базе молодежного пространства «С</w:t>
      </w:r>
      <w:r>
        <w:rPr>
          <w:rFonts w:ascii="Times New Roman" w:hAnsi="Times New Roman" w:cs="Times New Roman"/>
          <w:sz w:val="24"/>
          <w:szCs w:val="24"/>
        </w:rPr>
        <w:t xml:space="preserve">опки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в пгт. Никель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г. Заполярный</w:t>
      </w:r>
      <w:r>
        <w:rPr>
          <w:rFonts w:ascii="Times New Roman" w:hAnsi="Times New Roman" w:cs="Times New Roman"/>
          <w:sz w:val="24"/>
          <w:szCs w:val="24"/>
        </w:rPr>
        <w:t xml:space="preserve"> и пгт. Печенга</w:t>
      </w:r>
      <w:r>
        <w:rPr>
          <w:rFonts w:ascii="Times New Roman" w:hAnsi="Times New Roman" w:cs="Times New Roman"/>
          <w:sz w:val="24"/>
          <w:szCs w:val="24"/>
        </w:rPr>
        <w:t xml:space="preserve"> проводятся мероприятия для молодежи, направленные на популяризацию здорового образа жизни;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успешно функционирует молодежное пространство «Сопки.Спорт», проект «Бодрое воскресенье», проводятся бесплатные занятия;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Печенгской районной общественной организацией ветеранов (пенсионеров) войны и труда совместно с ГОБУЗ «Печенгская ЦРБ» и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администрацией Печенгского муниципального округа проводились мероприятия по укреплению общественного здоровья граждан со статусом «Ветераны ВОВ», «Дети ВОВ» и инвалиды, которые получили возможность для ведения активного образа жизни, активного долголетия;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проводится информационно-коммуникационная кампания на сайтах администрации округа, ГОБУЗ «Печенгская ЦРБ», в официальных группах «ВКонтакте» публикуются материалы о доступности медицинских услуг, о необходимости прохождения диспансеризации, о профилактике </w:t>
      </w:r>
      <w:r>
        <w:rPr>
          <w:rFonts w:ascii="Times New Roman" w:hAnsi="Times New Roman" w:cs="Times New Roman"/>
          <w:sz w:val="24"/>
          <w:szCs w:val="24"/>
        </w:rPr>
        <w:t xml:space="preserve">ХНИЗ и инфекционных заболеваний;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среди различных групп населения в муниципальных учреждениях образ</w:t>
      </w:r>
      <w:r>
        <w:rPr>
          <w:rFonts w:ascii="Times New Roman" w:hAnsi="Times New Roman" w:cs="Times New Roman"/>
          <w:sz w:val="24"/>
          <w:szCs w:val="24"/>
        </w:rPr>
        <w:t xml:space="preserve">ования, культуры, спорта проводятся информационно-образовательные мероприятия по пропаганде здорового образа жизни. На каждом врачебном приеме на постоянной основе ведутся беседы по пропаганде здорового образа жизни и профилактики определенных заболеваний;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в образовательных организациях Печенгского муниципальн</w:t>
      </w:r>
      <w:r>
        <w:rPr>
          <w:rFonts w:ascii="Times New Roman" w:hAnsi="Times New Roman" w:cs="Times New Roman"/>
          <w:sz w:val="24"/>
          <w:szCs w:val="24"/>
        </w:rPr>
        <w:t xml:space="preserve">ого округа систематически проводятся классные часы, лекции, тренинги, спортивные мероприятия с целью профилактики потребления табака, алкоголя. Беседы о здоровом питании, повышении физической активности, сохранении психологического здоровья и благополучия.</w:t>
      </w:r>
      <w:r>
        <w:rPr>
          <w:rFonts w:ascii="Times New Roman" w:hAnsi="Times New Roman" w:cs="Times New Roman"/>
          <w:sz w:val="24"/>
          <w:szCs w:val="24"/>
        </w:rPr>
        <w:t xml:space="preserve"> Проводится санитарно-просветительная работа работниками медицинских </w:t>
      </w:r>
      <w:r>
        <w:rPr>
          <w:rFonts w:ascii="Times New Roman" w:hAnsi="Times New Roman" w:cs="Times New Roman"/>
          <w:sz w:val="24"/>
          <w:szCs w:val="24"/>
        </w:rPr>
        <w:t xml:space="preserve">кабинетов школ, выпускаются ежегодно новые санитарные бюллетени;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пациенты, состоящие на диспансерном учёте, осматриваются согласно стандартам оказания медицинской помощи;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организован уголок медицинской профилактики с информационными материалами по профилактике АГ (в холле поликлиники);</w:t>
      </w:r>
      <w:r>
        <w:rPr>
          <w:rFonts w:ascii="Times New Roman" w:hAnsi="Times New Roman" w:cs="Times New Roman"/>
          <w:sz w:val="24"/>
          <w:szCs w:val="24"/>
        </w:rPr>
        <w:t xml:space="preserve"> функционируют четыре школы здоровья;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при работе «поезда здоровья» в населенные пункты проводится информационно-просветительская работа с вручением памяток, буклетов.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0" w:firstLine="709"/>
        <w:jc w:val="center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«Укрепление общественного здоровья в Печенгском муниципальном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округе»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699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950"/>
        <w:gridCol w:w="850"/>
        <w:gridCol w:w="851"/>
        <w:gridCol w:w="992"/>
        <w:gridCol w:w="142"/>
        <w:gridCol w:w="850"/>
        <w:gridCol w:w="39"/>
        <w:gridCol w:w="812"/>
        <w:gridCol w:w="3118"/>
        <w:gridCol w:w="992"/>
        <w:gridCol w:w="851"/>
        <w:gridCol w:w="706"/>
        <w:gridCol w:w="184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36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6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Улучшение здоровья жителей Печенгского муниципального округа, повышение качества жизни населения, формирование культуры общественного здоровья, ответственного отношения к здоровью.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Организационно-методическое обеспечение системы мероприятий, направленных на укрепление общественного здоровья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межведомственного взаимодействия по реализации мероприятий, направленных на формирование здорового образа жизни, включая снижение потребления алкоголя, табака, повышения физической активности, популяризации здорового питания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заседаний антинаркотической комиссии, количество заседаний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Привлечение волонтерского движения и СО НКО в мероприятия по укреплению общественного здоровья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волонтеров и СО НКО в мероприятиях по укреплению общественного здоровья,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 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Проведение информационно-коммуникационной кампании по формированию и мотивированию к ведению здорового образа жизни среди населения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информации по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вопросам ведения здорового образа жизни  в средствах массовой информации (официальное издание газета «Печенга»), сайт органов местного самоуправления Печенгского муниципального округа, официальные аккаунты Печенгского муниципального округа в сети Интернет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Увеличение доли граждан старше 12 лет, охваченных информационно-коммуникационной кампанией,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КСиМП, ГОБУЗ «Печенгская ЦРБ», МАУ «Информцентр»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на постоянной основе информационно-образовательных мероприятий (массовые акции, тематические и лекционные занятия, тренинги) по пропаганде здорового образа жизни среди населения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информационно-образовательных мероприятий по пропаганде здорового образа жизни среди населения,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КСиМП, отдел образования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через средства массовой информации о вреде употребления никотинсодержащих изделий, по предупреждению последствий употребления алкоголя, наркотиков, летучих органических соединений, курительных смесей и их компонентов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о вреде употребления никотинсодержащих изделий, по предупреждению последствий употребления алкоголя, наркотиков, летучих органических соединений, курительных смесей и их компонентов,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КСиМП, отдел образования, МАУ «Инфорцентр»          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и распространение среди обучающихся и воспитанников общеобразовательных организаций информационных материалов (памятки, листовки, плакаты) по профилактике заболеваний и факторов риска их развития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заболеваний и факторов риска их развития,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Целевое санитарно-гигиеническое воспитание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(проведение бесед, лекций) по вопросам ведения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по вопросам ведения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здорового образа жизни,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Печенгского муниципального округа обновленной санитарно-просветительской литературы по профилактике ХНИЗ и факторов риска их развития, предоставленной ЦОЗМП (плакаты, буклеты, памятки, листовки)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ХНИЗ и факторов риска их развития,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Мероприятия, направленные на снижение факторов риска «артериальная гипертония»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Активация работы школы здоровья для пациентов с артериальной гипертонией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Охват обучением в школе здоровья пациентов с артериальной гипертонией,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Ежегодный осмотр в рамках диспансерного наблюдения пациентов с артериальной гипертонией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Охват диспансерным наблюдением пациентов с артериальной гипертонией в Печенгском муниципальном округе, количество осмотров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 раза в год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Печенгского муниципального округа санитарно-просветительной литературы по профилактике артериальной гипертонии, предоставленной ЦОЗМП (плакаты, буклеты, памятки)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артериальной гипертонии,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4. Создание службы общественного здоровья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Открытие и активация работы отделения медицинской профилактики на базе ГОБУЗ «Печенгская ЦРБ» в соответствии с приказом Министерств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здравоохранения Российской Федерации </w:t>
              <w:br/>
              <w:t xml:space="preserve">от 29.10.2020 № 1177н </w:t>
              <w:br/>
              <w:t xml:space="preserve">«Об утверждении порядка организации и осуществления профилактики инфекционных заболеваний и проведения мероприятий по формированию здорового образа жизни в медицинских организациях»,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граждан, охваченных профилактическими мероприятиями,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18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Работа школ здоровья на базе ГОБУЗ «Печенгская ЦРБ»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Организация и проведение выездных информационно-просветительных мероприятий специалистами ГОБУЗ «Печенгская ЦРБ» в организованных коллективах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Организация и проведение массовых акций, в том числе приуроченных к Всемирным, Международным и Всероссийским дням здоровья, с проведением скрининговых исследований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Проведение на базе ГОБУЗ «Печенгская ЦРБ» «постов здоровья», «дней открытых дверей» с привлечением «узких» специалистов, проведением индивидуальных консультаций и скрининговых исследований,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посвященных следующим значимым датам: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Всемирный день борьбы против рака (4 февраля);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Всемирный день здоровья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</w:t>
              <w:br/>
              <w:t xml:space="preserve">(7 апреля);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 Всемирный день борьбы с артериальной гипертонией</w:t>
              <w:br/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(17 мая);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 Всемирный день здорового пищеварения (29 мая);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Всемирный день без табака </w:t>
              <w:br/>
              <w:t xml:space="preserve">(31 мая);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Всероссийский день трезвости и борьбы с алкоголизмом </w:t>
              <w:br/>
              <w:t xml:space="preserve">(11 сентября);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Всемирный день сердца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 (29 сентября);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 Всемирный день борьбы с инсультом (29 октября);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 Всемирный день борьбы с диабетом (14 ноября);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 Международный день отказа от курения (третий четверг ноября)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Работа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кабинета/школы по отказу от курения с целью оказания медицинской и консультативной помощи желающим отказаться от табакокурения с применением современных методик, в том числе с проведением выездных школ здоровья по отказу от табакокурения на рабочих местах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по оказанию медицинской и консультативной помощи желающим отказаться от табакокурения с применением современных методик,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«Печенская ЦРБ»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и внедрение корпоротивных программ по укреплению общественного здоровья на предприятиях, в организациях и учреждениях, расположенных на территории Печенгского округа: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«Профилактика потребления табака»;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«Снижение потребления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алкоголя с вредными последствиями»;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«Здоровое питание и рабочее место»;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«Повышение физической активности»;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«Сохранение психологического здоровья и благополучия»  и др.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предприятий, организаций и учреждений, внедривших корпоративные программы по укреплению общественного здоровья,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ЦРБ»; предприятия, организации и учреждения, расположенные на территории Печенгского округа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ежегодного мониторинга факторов риска хронических неинфекционных заболеваний среди населения Печенгского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анкетирования среди населения Печенгского округа, количество анкет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200 анкет в год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Основное мероприятие 5. Осуществление мероприятий, направленных на увеличение физической активности жителей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физкультурных мероприятий, направленных на формирование семейных физкультурных ценностей, популяризация физической культуры среди детей и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в детской и юношеской среде потребности к систематическим занятиям физической культурой. Формирование системы семейных физкультурных ценностей. Повышение двигательной активности детей и молодежи,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иМП, МБУ ДО ДЮСШ, МБУ «СК «Металлург», МБУ «СК «Дельфин»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физкультурных мероприятий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населения, систематически занимающегося физической культурой и спортом, от общей численности населения в возрасте от 3 до 70 лет,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иМП, МБУ ДО ДЮСШ, МБУ «СК «Металлург», МБУ «СК «Дельфин»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6. Создание условий для снижения фактора риска «нерациональное питание» среди жителей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Внедрение на предприятиях, в организациях и учреждениях четырех обучающих программ, предоставленных Управлением Роспотребнадзора по Мурманской области: для групп 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аселения, проживающих на территориях с особенностями в части воздействия факторов окружающей среды (дефицит микро- и макронутриентов, климатические условия); для взрослого населения; для лиц пожилого и старческого возраста; для беременных и кормящих женщин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об особенностях воздействия факторов окружающей среды на здоровье,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Печенгского муниципального округа санитарно-просветительной литературы по популяции здорового питания, предоставленной ЦОЗМП (плакаты, буклеты, памятки)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популяции здорового питания,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7. Мероприятия, направленные на профилактику заболеваний репродуктивной сферы у мужчин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Подготовка и тиражирование информационных материалов по профилактике заболеваний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репродуктивной сферы у мужчин, в том числе инфекций, передаваемых половым путем, для лиц подросткового возраста и мужчин репродуктивного возраста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заболеваний репродуктивной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сферы у мужчин, в том числе инфекций, передаваемых половым путем,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информационно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-образовательных мероприятий (обучающие семинары, «круглые столы», тематические и лекционные занятия) с целью сексуального воспитания подростков в части ответственного отношения к репродуктивному здоровью и профилактики инфекций, передаваемых половым путем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информированности подростков по вопросам ответственного отношения к репродуктивному здоровью,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8. Мероприятия, направленные на профилактику заболеваний полости 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Обучение навыкам гигиенического ухода за зубами детей дошкольного и школьного возраста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стоматологической грамотности детского населения,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Гигиеническое обучение по уходу за зубами населения Печенгского муниципального округа – проведение «уроков здоровья»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стоматологической грамотности и снижение факторов риска стоматологических заболеваний среди населения,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6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9. Создание благоприятных условий в целях привлечения медицинских работников и фармацевтических работников для работы в медицинских организациях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Подбор и предоставление жилых помещений (квартир), прибывшим медицинским работникам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Предоставление жилых помещений (квартир), прибывшим медицинским работникам, квартиры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                 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жилых помещений (квартир) в целях проживания прибывших медицинских работников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жилых помещений (квартир) для проживания прибывших медицинских работников, квартиры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10626,4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pStyle w:val="929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Печенгского муниципального округа «Укрепление общественного здоровья в Печенгском муниципальном округе» за 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год: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– 3.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Средний уровень эффективности муниципальной Программы. Возможен пересмотр муниципальной программы в части корректировки значений показателей (индикаторов) или выделения дополнительного финансирования.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701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Муниципальная программа Печенгского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«Физическая культура и спорт»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 w:firstLine="709"/>
        <w:jc w:val="both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</w:p>
    <w:p>
      <w:pPr>
        <w:pStyle w:val="929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«Физическая культура и спорт» на 202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709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Печенгского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округа от 14.11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1783, от 25</w:t>
      </w:r>
      <w:r>
        <w:rPr>
          <w:rFonts w:ascii="Times New Roman" w:hAnsi="Times New Roman" w:cs="Times New Roman"/>
          <w:sz w:val="24"/>
          <w:szCs w:val="24"/>
        </w:rPr>
        <w:t xml:space="preserve">.03.202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464</w:t>
      </w:r>
      <w:r>
        <w:rPr>
          <w:rFonts w:ascii="Times New Roman" w:hAnsi="Times New Roman" w:cs="Times New Roman"/>
          <w:sz w:val="24"/>
          <w:szCs w:val="24"/>
        </w:rPr>
        <w:t xml:space="preserve">, от 3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.05.202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9</w:t>
      </w:r>
      <w:r>
        <w:rPr>
          <w:rFonts w:ascii="Times New Roman" w:hAnsi="Times New Roman" w:cs="Times New Roman"/>
          <w:sz w:val="24"/>
          <w:szCs w:val="24"/>
        </w:rPr>
        <w:t xml:space="preserve">50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29</w:t>
      </w:r>
      <w:r>
        <w:rPr>
          <w:rFonts w:ascii="Times New Roman" w:hAnsi="Times New Roman" w:cs="Times New Roman"/>
          <w:sz w:val="24"/>
          <w:szCs w:val="24"/>
        </w:rPr>
        <w:t xml:space="preserve">.08.202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406</w:t>
      </w:r>
      <w:r>
        <w:rPr>
          <w:rFonts w:ascii="Times New Roman" w:hAnsi="Times New Roman" w:cs="Times New Roman"/>
          <w:sz w:val="24"/>
          <w:szCs w:val="24"/>
        </w:rPr>
        <w:t xml:space="preserve">, и от 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 № 2010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- С</w:t>
      </w:r>
      <w:r>
        <w:rPr>
          <w:rFonts w:ascii="Times New Roman" w:hAnsi="Times New Roman" w:cs="Times New Roman"/>
          <w:sz w:val="24"/>
          <w:szCs w:val="24"/>
        </w:rPr>
        <w:t xml:space="preserve">оздание условий для максимальной вовлеченности населения Печенгского муниципального округа в систематические занятия физической культурой и спортом.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ab/>
        <w:t xml:space="preserve">1. Создание благоприятных условий для эффективного функционирования спортивных учреждений и объектов.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2. Повышение качества предоставляемых услуг учреждениями физической культуры и спорта.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ab/>
        <w:t xml:space="preserve">3. Пропаганда здорового образа жизни.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ab/>
        <w:t xml:space="preserve">4. Развитие детско-юношеского спорта.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168 523,3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  <w:br/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54 549,1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14 793,8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103 805,3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внебюджетные поступления </w:t>
      </w:r>
      <w:r>
        <w:rPr>
          <w:rFonts w:ascii="Times New Roman" w:hAnsi="Times New Roman" w:cs="Times New Roman"/>
          <w:sz w:val="24"/>
          <w:szCs w:val="24"/>
        </w:rPr>
        <w:t xml:space="preserve">35 950</w:t>
      </w:r>
      <w:r>
        <w:rPr>
          <w:rFonts w:ascii="Times New Roman" w:hAnsi="Times New Roman" w:cs="Times New Roman"/>
          <w:sz w:val="24"/>
          <w:szCs w:val="24"/>
        </w:rPr>
        <w:t xml:space="preserve">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ходе реализации</w:t>
      </w:r>
      <w:r>
        <w:rPr>
          <w:rFonts w:ascii="Times New Roman" w:hAnsi="Times New Roman" w:cs="Times New Roman"/>
          <w:sz w:val="24"/>
          <w:szCs w:val="24"/>
        </w:rPr>
        <w:t xml:space="preserve"> Программы исполнено </w:t>
      </w:r>
      <w:r>
        <w:rPr>
          <w:rFonts w:ascii="Times New Roman" w:hAnsi="Times New Roman" w:cs="Times New Roman"/>
          <w:sz w:val="24"/>
          <w:szCs w:val="24"/>
        </w:rPr>
        <w:t xml:space="preserve">154 300,1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99,8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Не освоены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249,0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 средства бюджета округа</w:t>
      </w:r>
      <w:r>
        <w:rPr>
          <w:rFonts w:ascii="Times New Roman" w:hAnsi="Times New Roman" w:cs="Times New Roman"/>
          <w:sz w:val="24"/>
          <w:szCs w:val="24"/>
        </w:rPr>
        <w:t xml:space="preserve">, из них: </w:t>
      </w:r>
      <w:r>
        <w:rPr>
          <w:rFonts w:ascii="Times New Roman" w:hAnsi="Times New Roman" w:cs="Times New Roman"/>
          <w:sz w:val="24"/>
          <w:szCs w:val="24"/>
        </w:rPr>
        <w:t xml:space="preserve">170,7 </w:t>
      </w:r>
      <w:r>
        <w:rPr>
          <w:rFonts w:ascii="Times New Roman" w:hAnsi="Times New Roman" w:cs="Times New Roman"/>
          <w:sz w:val="24"/>
          <w:szCs w:val="24"/>
        </w:rPr>
        <w:t xml:space="preserve">тыс. рублей </w:t>
      </w:r>
      <w:r>
        <w:rPr>
          <w:rFonts w:ascii="Times New Roman" w:hAnsi="Times New Roman" w:cs="Times New Roman"/>
          <w:sz w:val="24"/>
          <w:szCs w:val="24"/>
        </w:rPr>
        <w:t xml:space="preserve">на предоставление муниципальных услуг; 78,3 тыс. рублей </w:t>
      </w:r>
      <w:r>
        <w:rPr>
          <w:rFonts w:ascii="Times New Roman" w:hAnsi="Times New Roman" w:cs="Times New Roman"/>
          <w:sz w:val="24"/>
          <w:szCs w:val="24"/>
        </w:rPr>
        <w:t xml:space="preserve">экономия на организацию и проведение соревнований, обеспечение участия спортсменов округа в областных, общероссийских соревнованиях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2025 году введен в эксплуатацию объект «Крытый хоккейный корт» в </w:t>
        <w:br/>
        <w:t xml:space="preserve">г. Заполярный, ул. Юбилейная с искусственным льдом для круглогодичной эксплуатации (объект СК «Дельфин).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течение года велись работы по модернизации объекта «Крытый хоккейный корт» в пгт. Никель ул. Спортивная (объект СК «Металлург»), работы завершены в январе 2026 года, объект сдан в эксплуатацию.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благоустройству прилегающих территорий к этим объектам</w:t>
      </w:r>
      <w:r>
        <w:rPr>
          <w:rFonts w:ascii="Times New Roman" w:hAnsi="Times New Roman" w:cs="Times New Roman"/>
          <w:sz w:val="24"/>
          <w:szCs w:val="24"/>
        </w:rPr>
        <w:t xml:space="preserve"> за счет ПАО «Норильский Никель» 23 750,0 тыс. рублей и за счет бюджета округа </w:t>
        <w:br/>
        <w:t xml:space="preserve">4 750,0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было проведено 7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спортивно-массовых мероприятий по различным видам спорта. Спортсмены округа принимали участия в мероприятиях различного уровня, в том числе: 3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– районного, 3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– областного,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– всероссийского.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1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спортсмен</w:t>
      </w:r>
      <w:r>
        <w:rPr>
          <w:rFonts w:ascii="Times New Roman" w:hAnsi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cs="Times New Roman"/>
          <w:sz w:val="24"/>
          <w:szCs w:val="24"/>
        </w:rPr>
        <w:t xml:space="preserve"> выполнил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нормативы массовых спортивных разрядов. В течение года спортивно</w:t>
      </w:r>
      <w:r>
        <w:rPr>
          <w:rFonts w:ascii="Times New Roman" w:hAnsi="Times New Roman" w:cs="Times New Roman"/>
          <w:sz w:val="24"/>
          <w:szCs w:val="24"/>
        </w:rPr>
        <w:t xml:space="preserve">-массовые мероприятия посетили 6742</w:t>
      </w:r>
      <w:r>
        <w:rPr>
          <w:rFonts w:ascii="Times New Roman" w:hAnsi="Times New Roman" w:cs="Times New Roman"/>
          <w:sz w:val="24"/>
          <w:szCs w:val="24"/>
        </w:rPr>
        <w:t xml:space="preserve">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и объёмы финансирования за 2025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«Физическая культура и спорт»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благоприятных условий для эффективного функционирования спортивных учреждений и объектов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редоставления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 сфере физической культуры и спорта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78174,3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90374,3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78003,6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90203,6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учреждениями спорта,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МБУ «СК «Металлург», посещений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24614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tcW w:w="1047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24614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МБУ «СК «Дельфин», посещений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36002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36002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МБУ ДО ДЮСШ, посещений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48146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48352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населения регулярно занимающегося физической культурой и спортом,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68,6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2610,6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17404,4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2610,6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17404,4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</w:t>
              <w:br/>
              <w:t xml:space="preserve">от 07.05.2012 № 597, </w:t>
              <w:br/>
              <w:t xml:space="preserve">от 01.06.2012 № 761 и от 28.12.2012 № 1688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2694,2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475,4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3169,6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2694,2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475,4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3169,6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12099,6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2135,2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14234,8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12099,6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2135,2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14234,8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80784,9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107778,7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80614,2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107608,0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Повышение качества предоставляемых услуг учреждениями физической культуры и спорта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20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бюджетных  учреждений физической культуры и спорта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14320,4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14320,4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14320,4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14320,4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физической культуры и спорта,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38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ремонтных работ спортивных объектов учреждений физической культуры и спорта,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38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территорий, прилегающих к спортивным объектам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23750,0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28500,0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23750,0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28500,0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территорий, прилегающих к спортивным объектам,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9070,4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42820,4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19070,4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23750,0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42820,4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Пропаганда здорового образа жизни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3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2941,7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2941,7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физкультурных и спортивных мероприятий, направленных на популяризацию здорового образа жизни среди различных слоев населения,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72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соревнований, обеспечение участия спортсменов с ограниченными возможностями здоровья Печенгского муниципального округа в областных, общероссийских и международных соревнованиях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физкультурных и спортивных мероприятий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3421,7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3421,7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8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4. Развитие детско-юношеского спорта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участие обучающихся Печенгского муниципального округа в физкультурных и спортивных мероприятиях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физкультурных и спортивных мероприятий различного уровня среди обучающихся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                   СОШ, ООШ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46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215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103805,3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35950,0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154549,1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14793,8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103556,3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35950,0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154300,1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«Физическая культура и спорт»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ind w:left="0" w:right="32"/>
        <w:jc w:val="center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Муниципальная программа Печенгского муницпального округа «Муниципальные финансы»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29"/>
        <w:ind w:left="0" w:right="32" w:firstLine="709"/>
        <w:jc w:val="both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</w:p>
    <w:p>
      <w:pPr>
        <w:pStyle w:val="929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«Муниципальные финансы» на 202</w:t>
      </w:r>
      <w:r>
        <w:rPr>
          <w:rFonts w:ascii="Times New Roman" w:hAnsi="Times New Roman"/>
          <w:sz w:val="24"/>
          <w:szCs w:val="24"/>
        </w:rPr>
        <w:t xml:space="preserve">5 </w:t>
      </w:r>
      <w:r>
        <w:rPr>
          <w:rFonts w:ascii="Times New Roman" w:hAnsi="Times New Roman"/>
          <w:sz w:val="24"/>
          <w:szCs w:val="24"/>
        </w:rPr>
        <w:t xml:space="preserve">- 202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.11.202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715</w:t>
      </w:r>
      <w:r>
        <w:rPr>
          <w:rFonts w:ascii="Times New Roman" w:hAnsi="Times New Roman"/>
          <w:sz w:val="24"/>
          <w:szCs w:val="24"/>
        </w:rPr>
        <w:t xml:space="preserve"> (в редакции постановлений администрации Печенгского мун</w:t>
      </w:r>
      <w:r>
        <w:rPr>
          <w:rFonts w:ascii="Times New Roman" w:hAnsi="Times New Roman"/>
          <w:sz w:val="24"/>
          <w:szCs w:val="24"/>
        </w:rPr>
        <w:t xml:space="preserve">иципального округа от 29.08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/>
          <w:sz w:val="24"/>
          <w:szCs w:val="24"/>
        </w:rPr>
        <w:t xml:space="preserve">1401</w:t>
      </w:r>
      <w:r>
        <w:rPr>
          <w:rFonts w:ascii="Times New Roman" w:hAnsi="Times New Roman"/>
          <w:sz w:val="24"/>
          <w:szCs w:val="24"/>
        </w:rPr>
        <w:t xml:space="preserve">, от 0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.1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5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2008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29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Цель Программы – О</w:t>
      </w:r>
      <w:r>
        <w:rPr>
          <w:rFonts w:ascii="Times New Roman" w:hAnsi="Times New Roman"/>
          <w:sz w:val="24"/>
          <w:szCs w:val="24"/>
        </w:rPr>
        <w:t xml:space="preserve">беспечение долгосрочной стабильности и устойчивости бюдж</w:t>
      </w:r>
      <w:r>
        <w:rPr>
          <w:rFonts w:ascii="Times New Roman" w:hAnsi="Times New Roman"/>
          <w:sz w:val="24"/>
          <w:szCs w:val="24"/>
        </w:rPr>
        <w:t xml:space="preserve">ета</w:t>
      </w:r>
      <w:r>
        <w:rPr>
          <w:rFonts w:ascii="Times New Roman" w:hAnsi="Times New Roman"/>
          <w:sz w:val="24"/>
          <w:szCs w:val="24"/>
        </w:rPr>
        <w:t xml:space="preserve"> округа,</w:t>
      </w:r>
      <w:r>
        <w:rPr>
          <w:rFonts w:ascii="Times New Roman" w:hAnsi="Times New Roman"/>
          <w:sz w:val="24"/>
          <w:szCs w:val="24"/>
        </w:rPr>
        <w:t xml:space="preserve"> выполнение принятых расходных обязательств, повышение эффективности бюджетных расходов и не наращивания объема муниципального долга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Style w:val="998"/>
          <w:rFonts w:eastAsiaTheme="minorHAnsi"/>
          <w:color w:val="auto"/>
          <w:sz w:val="24"/>
          <w:szCs w:val="24"/>
        </w:rPr>
        <w:tab/>
      </w:r>
      <w:r>
        <w:rPr>
          <w:rStyle w:val="998"/>
          <w:rFonts w:eastAsiaTheme="minorHAnsi"/>
          <w:color w:val="auto"/>
          <w:sz w:val="24"/>
          <w:szCs w:val="24"/>
        </w:rPr>
        <w:tab/>
        <w:t xml:space="preserve">1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Поддержание размера муниципального долга округа в объеме, обеспечива</w:t>
      </w:r>
      <w:r>
        <w:rPr>
          <w:rFonts w:ascii="Times New Roman" w:hAnsi="Times New Roman"/>
          <w:sz w:val="24"/>
          <w:szCs w:val="24"/>
        </w:rPr>
        <w:t xml:space="preserve">ющем возможность гарантированного выполнения долговых обязательств в полном объеме и в установленные сроки.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ab/>
        <w:t xml:space="preserve">2. 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            3. Создание эффективной организации бухгалтерского, бюджетного и налогового учета в муниципальных учреждениях и органах местного самоуправления Пе</w:t>
      </w:r>
      <w:r>
        <w:rPr>
          <w:rFonts w:ascii="Times New Roman" w:hAnsi="Times New Roman"/>
          <w:sz w:val="24"/>
          <w:szCs w:val="24"/>
        </w:rPr>
        <w:t xml:space="preserve">ченгского муниципального округа, осуществление внутреннего финансового контроля.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Достижение цели Программы осуществляется путем решения задач в рамках соответствующих подпрограмм: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 подпрограмма 1 «Управление муниципальным долгом»;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keepNext/>
        <w:spacing w:after="0" w:line="240" w:lineRule="auto"/>
        <w:shd w:val="clear" w:color="auto" w:fill="ffffff"/>
        <w:widowControl w:val="off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outlineLvl w:val="1"/>
        <w:suppressLineNumbers w:val="0"/>
      </w:pPr>
      <w:r>
        <w:rPr>
          <w:rFonts w:ascii="Times New Roman" w:hAnsi="Times New Roman"/>
          <w:sz w:val="24"/>
          <w:szCs w:val="24"/>
        </w:rPr>
        <w:t xml:space="preserve">- подпрограмма 2 «Организация бюджетного процесса»;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keepNext/>
        <w:spacing w:after="0" w:line="240" w:lineRule="auto"/>
        <w:shd w:val="clear" w:color="auto" w:fill="ffffff"/>
        <w:widowControl w:val="off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outlineLvl w:val="1"/>
        <w:suppressLineNumbers w:val="0"/>
      </w:pPr>
      <w:r>
        <w:rPr>
          <w:rFonts w:ascii="Times New Roman" w:hAnsi="Times New Roman"/>
          <w:sz w:val="24"/>
          <w:szCs w:val="24"/>
        </w:rPr>
        <w:t xml:space="preserve">- подпрограмма 3 «Обеспечение бухгалтерского обслуживания».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5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  <w:br/>
      </w:r>
      <w:r>
        <w:rPr>
          <w:rFonts w:ascii="Times New Roman" w:hAnsi="Times New Roman" w:cs="Times New Roman"/>
          <w:sz w:val="24"/>
          <w:szCs w:val="24"/>
        </w:rPr>
        <w:t xml:space="preserve">69 550,4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</w:t>
      </w:r>
      <w:r>
        <w:rPr>
          <w:rFonts w:ascii="Times New Roman" w:hAnsi="Times New Roman" w:cs="Times New Roman"/>
          <w:sz w:val="24"/>
          <w:szCs w:val="24"/>
        </w:rPr>
        <w:t xml:space="preserve">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</w:t>
      </w:r>
      <w:r>
        <w:rPr>
          <w:rFonts w:ascii="Times New Roman" w:hAnsi="Times New Roman" w:cs="Times New Roman"/>
          <w:sz w:val="24"/>
          <w:szCs w:val="24"/>
        </w:rPr>
        <w:t xml:space="preserve">точнен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69 114,1 </w:t>
      </w:r>
      <w:r>
        <w:rPr>
          <w:rFonts w:ascii="Times New Roman" w:hAnsi="Times New Roman" w:cs="Times New Roman"/>
          <w:sz w:val="24"/>
          <w:szCs w:val="24"/>
        </w:rPr>
        <w:t xml:space="preserve">тыс. рублей. В ходе реализации Программы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br/>
        <w:t xml:space="preserve">68 583,3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</w:t>
      </w:r>
      <w:r>
        <w:rPr>
          <w:rFonts w:ascii="Times New Roman" w:hAnsi="Times New Roman" w:cs="Times New Roman"/>
          <w:sz w:val="24"/>
          <w:szCs w:val="24"/>
        </w:rPr>
        <w:t xml:space="preserve">или </w:t>
      </w:r>
      <w:r>
        <w:rPr>
          <w:rFonts w:ascii="Times New Roman" w:hAnsi="Times New Roman" w:cs="Times New Roman"/>
          <w:sz w:val="24"/>
          <w:szCs w:val="24"/>
        </w:rPr>
        <w:t xml:space="preserve">99,2</w:t>
      </w:r>
      <w:r>
        <w:rPr>
          <w:rFonts w:ascii="Times New Roman" w:hAnsi="Times New Roman" w:cs="Times New Roman"/>
          <w:sz w:val="24"/>
          <w:szCs w:val="24"/>
        </w:rPr>
        <w:t xml:space="preserve">%. Размер неосвоенных средств составил </w:t>
      </w:r>
      <w:r>
        <w:rPr>
          <w:rFonts w:ascii="Times New Roman" w:hAnsi="Times New Roman" w:cs="Times New Roman"/>
          <w:sz w:val="24"/>
          <w:szCs w:val="24"/>
        </w:rPr>
        <w:t xml:space="preserve">530,8 </w:t>
      </w:r>
      <w:r>
        <w:rPr>
          <w:rFonts w:ascii="Times New Roman" w:hAnsi="Times New Roman" w:cs="Times New Roman"/>
          <w:sz w:val="24"/>
          <w:szCs w:val="24"/>
        </w:rPr>
        <w:t xml:space="preserve">тыс. рублей</w:t>
      </w:r>
      <w:r>
        <w:rPr>
          <w:rFonts w:ascii="Times New Roman" w:hAnsi="Times New Roman" w:cs="Times New Roman"/>
          <w:sz w:val="24"/>
          <w:szCs w:val="24"/>
        </w:rPr>
        <w:t xml:space="preserve"> (экономия по фонду заработной платы, компенсации льготного проезда к месту отдыха и обратно)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1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«Управление муниципальным долгом».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Управление муниципальным долгом осуществляется в соответствии с Бюджетным кодексом Российской Федерации.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Расходы на обслуживание муниципального долга равномерно распределены по годам за счет реструктуризации привлеченных кредитов.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Муниципальный долг Печенгского муниципального округа на 01.01.202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6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года составил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32 370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,0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тыс. рублей. В 202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году бюджетные кредиты были погашены в сумме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10790,0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тыс. рублей, дополнительные кредиты от кредитных организаций на погашение дефицита бюджета округа не привлекались. Бюджет исполнен с профицитом.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Расходы на обслуживание муниципального долга предусматривались решением о бюджете в объеме, необходимом для п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олного и своевременного исполнения долговых обязательств по выплате процентных платежей по муниципальному долгу Печенгского муниципального округа. Просрочки по оплате процентных платежей и основного долга бюджетных кредитов муниципалитетом не допускались.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«Организация бюджетного процесса».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Данная подпрограмма финансирования не предусматривает.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С целью со</w:t>
      </w:r>
      <w:r>
        <w:rPr>
          <w:rFonts w:ascii="Times New Roman" w:hAnsi="Times New Roman"/>
          <w:sz w:val="24"/>
          <w:szCs w:val="24"/>
        </w:rPr>
        <w:t xml:space="preserve">здания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 были достигнуты следующие результаты: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 соблюдение нормативов на содержание органов местного самоуправления, утвержденных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остановлением Правительства Мурманской области от 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.12.202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                        № </w:t>
      </w:r>
      <w:r>
        <w:rPr>
          <w:rFonts w:ascii="Times New Roman" w:hAnsi="Times New Roman"/>
          <w:sz w:val="24"/>
          <w:szCs w:val="24"/>
        </w:rPr>
        <w:t xml:space="preserve">916</w:t>
      </w:r>
      <w:r>
        <w:rPr>
          <w:rFonts w:ascii="Times New Roman" w:hAnsi="Times New Roman"/>
          <w:sz w:val="24"/>
          <w:szCs w:val="24"/>
        </w:rPr>
        <w:t xml:space="preserve">-ПП;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 </w:t>
      </w:r>
      <w:r>
        <w:rPr>
          <w:rFonts w:ascii="Times New Roman" w:hAnsi="Times New Roman"/>
          <w:sz w:val="24"/>
          <w:szCs w:val="24"/>
        </w:rPr>
        <w:t xml:space="preserve">размер дефицита бюджета округа утвержден в соответствии со статьей 92.1 Бюджетного кодекса Российской Федерации;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 проводилась работа на </w:t>
      </w:r>
      <w:r>
        <w:rPr>
          <w:rFonts w:ascii="Times New Roman" w:hAnsi="Times New Roman"/>
          <w:sz w:val="24"/>
          <w:szCs w:val="24"/>
        </w:rPr>
        <w:t xml:space="preserve">постоянной основе по наполнению сайта Печенгского муниципального округа актуальной информацией о бюджете округа, своевременно заполнялись формуляры в системе «Электронный бюджет», размещены две презентации по исполнению и составлению бюджета округа «Бюджет</w:t>
      </w:r>
      <w:r>
        <w:rPr>
          <w:rFonts w:ascii="Times New Roman" w:hAnsi="Times New Roman"/>
          <w:sz w:val="24"/>
          <w:szCs w:val="24"/>
        </w:rPr>
        <w:t xml:space="preserve"> для граждан», актуальные версии решений Совета депутатов Печенгского муниципального округа о бюджете округа, отчетность по исполнению бюджета округа, сведения о муниципальном долге;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-  на постоянной основе проводится совершенствование нормативной правовой базы, регулирующей отношения в сфере управления муниципальными финансами.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Реализация мероприятий подпрограммы позволяет своевременно и качественно готовить проект бюджета округа на трехлетний период. Организ</w:t>
      </w:r>
      <w:r>
        <w:rPr>
          <w:rFonts w:ascii="Times New Roman" w:hAnsi="Times New Roman"/>
          <w:sz w:val="24"/>
          <w:szCs w:val="24"/>
        </w:rPr>
        <w:t xml:space="preserve">ация исполнения бюджета округа и формирование бюджетной отчетности являются надежным обеспечением исполнения расходных обязательств бюджета, позволяют оценить степень их исполнения, повысить прозрачность бюджетной системы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/>
          <w:sz w:val="24"/>
          <w:szCs w:val="24"/>
          <w:u w:val="single"/>
        </w:rPr>
        <w:t xml:space="preserve">. «Обеспечение бухгалтерского обслуживания».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В муниципальном округе организации бухгалтерского, бюджетного и налогового учёта в муниципальных учреждениях и органах местного самоуправления Печенгского муниципального округа осуществля</w:t>
      </w:r>
      <w:r>
        <w:rPr>
          <w:rFonts w:ascii="Times New Roman" w:hAnsi="Times New Roman"/>
          <w:sz w:val="24"/>
          <w:szCs w:val="24"/>
        </w:rPr>
        <w:t xml:space="preserve">лась</w:t>
      </w:r>
      <w:r>
        <w:rPr>
          <w:rFonts w:ascii="Times New Roman" w:hAnsi="Times New Roman"/>
          <w:sz w:val="24"/>
          <w:szCs w:val="24"/>
        </w:rPr>
        <w:t xml:space="preserve"> двумя централизованными бухгалтериями: муниципальное казенное учреждение и муниципальное бюджетное учреждение.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На постоянной основе осуществляется контроль за своевременным и правильным оформлением первичных учетных документов и законностью совершаемых операций, </w:t>
      </w:r>
      <w:r>
        <w:rPr>
          <w:rFonts w:ascii="Times New Roman" w:hAnsi="Times New Roman"/>
          <w:sz w:val="24"/>
          <w:szCs w:val="24"/>
        </w:rPr>
        <w:t xml:space="preserve">за правильным расходованием целевых бюджетных и внебюджетных средств, за наличием и движением имущества, использованием товарно-материальных ценностей, трудовых и финансовых ресурсов. Бухгалтерская, бюджетная отчетность представляется без нарушения сроков.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«Муниципальные финансы»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267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Подпрограмма 1. «Управление муниципальным долгом»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Поддержание размера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муниципального долга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округа в объеме, обеспечивающем возможность гарантированного выполнения долговых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обязательств в полном объеме и в установленные сроки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Планирование, привлечение, обслуживание и погашение долговых обязательств Печенгского муниципального округа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Соблюдение нормативов, установленных бюджетным законодательством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Обслуживание муниципального долга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0,001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0,001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Подпрограмма 2. «Организация бюджетного процесса»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Обеспечение функций, возложенных на органы местного самоуправления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бюджетным процессом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Степень качества осуществления бюджетного процесса, степень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III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III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проекта бюджета округа в соответствии с действующим законодательством с соблюдением всех норм и ограничений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запланированных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программных расходов бюджета округа в общем объеме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расходов бюджета округа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расходов на содержание органов местного самоуправления в соответствии с нормативами на содержание, утверждаемыми постановлением Правительства Мурманской области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Соблюдение нормативов на содержание органов местного самоуправления, утвержденных постановлением Правительства Мурманской области,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Организация процесса планирования и исполнения бюджета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составление проекта программного бюджета округа и отчета о его исполнении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Размер дефицита бюджета округа,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Исполнение расходных обязательств от утвержденных параметров бюджета округа,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Обеспечение открытости и прозрачности бюджета округа и бюджетного процесса для граждан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и актуализация информации на портале «Электронный бюджет»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Результаты мониторинга информации, размещенной в ЕПБС финансовым органом,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о бюджете округа, рост интереса граждан к процессу формирования и исполнения бюджета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обновлений (файлов) информации на сайте Печенгского муниципального округа,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3. «Обеспечение бухгалтерского обслуживания»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эффективной организации бухгалтерского, бюджетного и налогового учета в муниципальных учреждениях и органах местного самоуправления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 осуществление внутреннего финансового контроля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9078,0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Осуществление бухгалтерского обслуживания финансово-хозяйственной деятельности органов местного самоуправления и муниципальных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«ЦБ», МКУ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Соблюдение требований о составе бухгалтерской, налоговой и финансовой отчетности,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Контроль за соблюдением законодательства РФ в сфере финансовой деятельности, внутренних процедур составления и исполнения планов финансово-хозяйственной деятельности, смет, достоверности бухгалтерской отчетности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контрольных мероприятий к общему числу запланированных мероприятий в части осуществления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внутренн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его финансового контроля,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«ЦБ», МКУ «ЦБ», КРО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9078,0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9078,0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69078,0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69114,1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69114,1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68583,3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68583,3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«Муниципальные финансы»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5.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Высокая оценка муниципальной программы.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12. Муниципальная программа Печенгского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«Энергосбережение и повышение энергоэффективности»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Муниципальная программа Печенгского муниципального округа «Энергосбережение и повышение энергоэффективности» на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719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  <w:br/>
        <w:t xml:space="preserve">(в редакции постановлени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администрации Печенгского муниципа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льного округа от 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 № 2005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 Программы 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беспечение рационального и экономного использования энергетических ресурсов за счёт реализации энергосберегающих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Программа решает задачу по обеспечению устойчивого процесса повышения эффективности энергопотребления.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Первоначальный объем финансирования 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составлял </w:t>
      </w:r>
      <w:r>
        <w:rPr>
          <w:rFonts w:ascii="Times New Roman" w:hAnsi="Times New Roman" w:cs="Times New Roman"/>
          <w:sz w:val="24"/>
          <w:szCs w:val="24"/>
        </w:rPr>
        <w:br/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50,0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течение года объем финансирования уменьшен и составил </w:t>
      </w:r>
      <w:r>
        <w:rPr>
          <w:rFonts w:ascii="Times New Roman" w:hAnsi="Times New Roman" w:cs="Times New Roman"/>
          <w:sz w:val="24"/>
          <w:szCs w:val="24"/>
        </w:rPr>
        <w:br/>
        <w:t xml:space="preserve">35,0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рублей. </w:t>
      </w:r>
      <w:r>
        <w:rPr>
          <w:rFonts w:ascii="Times New Roman" w:hAnsi="Times New Roman" w:cs="Times New Roman"/>
          <w:sz w:val="24"/>
          <w:szCs w:val="24"/>
        </w:rPr>
        <w:t xml:space="preserve">Израсходовано </w:t>
      </w:r>
      <w:r>
        <w:rPr>
          <w:rFonts w:ascii="Times New Roman" w:hAnsi="Times New Roman" w:cs="Times New Roman"/>
          <w:sz w:val="24"/>
          <w:szCs w:val="24"/>
        </w:rPr>
        <w:t xml:space="preserve">25,7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3,4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  <w:t xml:space="preserve">Выплаты носят заявительный характер.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Лимиты потребления топливно-энергетических ресурсов, услуг водоснабжения и водоо</w:t>
      </w:r>
      <w:r>
        <w:rPr>
          <w:rFonts w:ascii="Times New Roman" w:hAnsi="Times New Roman" w:cs="Times New Roman"/>
          <w:sz w:val="24"/>
          <w:szCs w:val="24"/>
        </w:rPr>
        <w:t xml:space="preserve">тведения, электроэнергии на 2025</w:t>
      </w:r>
      <w:r>
        <w:rPr>
          <w:rFonts w:ascii="Times New Roman" w:hAnsi="Times New Roman" w:cs="Times New Roman"/>
          <w:sz w:val="24"/>
          <w:szCs w:val="24"/>
        </w:rPr>
        <w:t xml:space="preserve"> год в натуральном и стоимостном выражениях были установлены для </w:t>
      </w:r>
      <w:r>
        <w:rPr>
          <w:rFonts w:ascii="Times New Roman" w:hAnsi="Times New Roman" w:cs="Times New Roman"/>
          <w:sz w:val="24"/>
          <w:szCs w:val="24"/>
        </w:rPr>
        <w:t xml:space="preserve">38</w:t>
      </w:r>
      <w:r>
        <w:rPr>
          <w:rFonts w:ascii="Times New Roman" w:hAnsi="Times New Roman" w:cs="Times New Roman"/>
          <w:sz w:val="24"/>
          <w:szCs w:val="24"/>
        </w:rPr>
        <w:t xml:space="preserve"> учреждений согласно их территориальному расположению. Изменения в распоряжение вносились в течение года в большую и меньшую стороны</w:t>
      </w:r>
      <w:r>
        <w:rPr>
          <w:rFonts w:ascii="Times New Roman" w:hAnsi="Times New Roman" w:cs="Times New Roman"/>
          <w:sz w:val="24"/>
          <w:szCs w:val="24"/>
        </w:rPr>
        <w:t xml:space="preserve"> в связи </w:t>
      </w:r>
      <w:r>
        <w:rPr>
          <w:rFonts w:ascii="Times New Roman" w:hAnsi="Times New Roman" w:cs="Times New Roman"/>
          <w:sz w:val="24"/>
          <w:szCs w:val="24"/>
        </w:rPr>
        <w:t xml:space="preserve">с корректировкой тарифов на 2025 год, утвержденных Комитетом по тарифному регулированию Мурманской области, а также по мере введения у муниципальных учреждений новых объектов, приема-передачи или исключения объектов недвижимого имущества, установки нового </w:t>
      </w:r>
      <w:r>
        <w:rPr>
          <w:rFonts w:ascii="Times New Roman" w:hAnsi="Times New Roman" w:cs="Times New Roman"/>
          <w:sz w:val="24"/>
          <w:szCs w:val="24"/>
        </w:rPr>
        <w:t xml:space="preserve">энергоемкого оборудования, поверки или установки приборов учета, смены поставщика ТЭР.</w:t>
      </w:r>
      <w:r>
        <w:rPr>
          <w:rFonts w:ascii="Times New Roman" w:hAnsi="Times New Roman" w:cs="Times New Roman"/>
          <w:sz w:val="24"/>
          <w:szCs w:val="24"/>
        </w:rPr>
        <w:t xml:space="preserve"> Всего в течение 2025 года в установленные лимиты в натуральном и стоимостном выражениях были внесены изменения для 29 учреждений.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Общий контроль за фактическим соблюдением лимитированных объемов ТЭР в 2025 г</w:t>
      </w:r>
      <w:r>
        <w:rPr>
          <w:rFonts w:ascii="Times New Roman" w:hAnsi="Times New Roman" w:cs="Times New Roman"/>
          <w:sz w:val="24"/>
          <w:szCs w:val="24"/>
        </w:rPr>
        <w:t xml:space="preserve">оду осуществлялся ежеквартально путем проведения мониторинга по соблюдению установленных распоряжением лимитов, на основании предоставленных муниципальными учреждениями отчетов о соблюдении утвержденных лимитов потребления ТЭР, согласованных с Учредителем.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        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«Энергосбережение и повышение энергоэффективности»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560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993"/>
        <w:gridCol w:w="1134"/>
        <w:gridCol w:w="992"/>
        <w:gridCol w:w="2693"/>
        <w:gridCol w:w="1134"/>
        <w:gridCol w:w="992"/>
        <w:gridCol w:w="992"/>
        <w:gridCol w:w="1704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396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8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Обеспечение рационального и экономного использования энергетических ресурсов за счет реализации энергосберегающих мероприятий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устойчивого процесса повышения эффективности энергопотребления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Установление лимитов потребления энергоресурсов муниципальными учреждениями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утвержденных лимитов потребления энергоресурсов муниципальными учреждениями,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соблюдения установленных лимитов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по соблюдению установленных лимитов муниципальными учреждениями,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Контроль и мониторинг за реализацией энергосберегающих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по реализации энергосберегающих мероприятий,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обучению основам энергосбережения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разъяснительной работы, обучение основам энергосбережения сотрудников муниципальных учреждений,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наличия и функционирования приборов учета потребления энергоресурсов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учреждениях и сроков их поверки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и функционирование приборов учета потребления энергоресурсов в муниципальных учреждениях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 сроков их поверки,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энергетических деклараций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Предоставление энергетических деклараций через модуль ГИС «Энергоэффективность»,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Возмещение затрат гражданам, проживающим в муниципальных жилых помещениях, на установку индивидуальных приборов учёта энергетических ресурсов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6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жилых помещений, в которых установлены приборы учёта энергетических ресурсов,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«Энергосбережение и повышение энергоэффективности»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929"/>
        <w:jc w:val="both"/>
        <w:rPr>
          <w:rFonts w:ascii="Times New Roman" w:hAnsi="Times New Roman" w:eastAsia="Times New Roman" w:cs="Times New Roman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. Муниципальная программа Печенгского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«Транспортная система»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Муниципальная программа Печенгского муниципального округа «Транспортная система» на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718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(в редакции постановлений администрации Печенгского муниципального округа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1791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552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от 29.08.2025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1409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5 № 2004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pacing w:val="1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 Программы – 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необходимо выполнение задачи: п</w:t>
      </w:r>
      <w:r>
        <w:rPr>
          <w:rFonts w:ascii="Times New Roman" w:hAnsi="Times New Roman" w:cs="Times New Roman"/>
          <w:sz w:val="24"/>
          <w:szCs w:val="24"/>
        </w:rPr>
        <w:t xml:space="preserve">риведение в нормативное состояние сети автомобильных дорог общего пользования местного значения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</w:r>
      <w:r>
        <w:rPr>
          <w:rFonts w:ascii="Times New Roman" w:hAnsi="Times New Roman" w:cs="Times New Roman"/>
          <w:sz w:val="24"/>
          <w:szCs w:val="24"/>
        </w:rPr>
        <w:br/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24 526,4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148 563,3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из них: </w:t>
      </w:r>
      <w:r>
        <w:rPr>
          <w:rFonts w:ascii="Times New Roman" w:hAnsi="Times New Roman" w:cs="Times New Roman"/>
          <w:sz w:val="24"/>
          <w:szCs w:val="24"/>
        </w:rPr>
        <w:t xml:space="preserve">51 989,6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областной бюджет, </w:t>
      </w:r>
      <w:r>
        <w:rPr>
          <w:rFonts w:ascii="Times New Roman" w:hAnsi="Times New Roman" w:cs="Times New Roman"/>
          <w:sz w:val="24"/>
          <w:szCs w:val="24"/>
        </w:rPr>
        <w:t xml:space="preserve">96 573,7</w:t>
      </w:r>
      <w:r>
        <w:rPr>
          <w:rFonts w:ascii="Times New Roman" w:hAnsi="Times New Roman" w:cs="Times New Roman"/>
          <w:sz w:val="24"/>
          <w:szCs w:val="24"/>
        </w:rPr>
        <w:t xml:space="preserve"> тыс. рублей бюджет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Программы освоены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147 854,5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sz w:val="24"/>
          <w:szCs w:val="24"/>
        </w:rPr>
        <w:t xml:space="preserve"> что составляет 9</w:t>
      </w:r>
      <w:r>
        <w:rPr>
          <w:rFonts w:ascii="Times New Roman" w:hAnsi="Times New Roman" w:cs="Times New Roman"/>
          <w:sz w:val="24"/>
          <w:szCs w:val="24"/>
        </w:rPr>
        <w:t xml:space="preserve">9,5</w:t>
      </w:r>
      <w:r>
        <w:rPr>
          <w:rFonts w:ascii="Times New Roman" w:hAnsi="Times New Roman" w:cs="Times New Roman"/>
          <w:sz w:val="24"/>
          <w:szCs w:val="24"/>
        </w:rPr>
        <w:t xml:space="preserve">%. Не использованы средства в сумме </w:t>
      </w:r>
      <w:r>
        <w:rPr>
          <w:rFonts w:ascii="Times New Roman" w:hAnsi="Times New Roman" w:cs="Times New Roman"/>
          <w:sz w:val="24"/>
          <w:szCs w:val="24"/>
        </w:rPr>
        <w:t xml:space="preserve">708,7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643,2 тыс. рублей, </w:t>
      </w:r>
      <w:r>
        <w:rPr>
          <w:rFonts w:ascii="Times New Roman" w:hAnsi="Times New Roman" w:cs="Times New Roman"/>
          <w:sz w:val="24"/>
          <w:szCs w:val="24"/>
        </w:rPr>
        <w:t xml:space="preserve">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65,5 тыс. рублей, экономия </w:t>
      </w:r>
      <w:r>
        <w:rPr>
          <w:rFonts w:ascii="Times New Roman" w:hAnsi="Times New Roman" w:cs="Times New Roman"/>
          <w:sz w:val="24"/>
          <w:szCs w:val="24"/>
        </w:rPr>
        <w:t xml:space="preserve">по торгам на ремонт дорог.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текущему ремонту: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автомобильная дорога по ул. Мира пгт. Никель;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внутриквартальная дорога пер. Шмакова г. Заполярный;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внутриквартальная дорога ул. Бабикова г. Заполярный.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Обустроены две автобусные остановки (установка остановочного павильона </w:t>
        <w:br/>
        <w:t xml:space="preserve">нп. Луостари ул. Верхняя; подключение остановочного павильона к освещению в районе </w:t>
        <w:br/>
        <w:t xml:space="preserve">19 км ж/д ст. Печенга.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«Транспортная система»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Приведение в нормативное состояние сети автомобильных дорог общего пользования местного значения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77406,6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77406,6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77406,6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77406,6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Эксплуатационное содержание автомобильных дорог в соответствии с требованиями стандартов, норм и правил,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карточному (ямочному) ремонту автомобильных дорог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1365,2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1365,2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Площадь проведенного ямочного ремонта на участках автодорог, на которых отсутствует необходимость замены дорожного покрытия, кв.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500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Протяженность дорожной разметки на дорогах общего пользования местного значения, км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дорожно-уличной системы Печенгского муниципального округа дорожными знаками,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ремонту дорог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48840,3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58840,3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48840,3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9934,5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58774,7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Площадь отремонтированных автомобильных дорог общего пользования местного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значения, кв.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Устройство автобусных остановок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6270,0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обустроенных автобусных остановок,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Диагностика и оценка транспортно-эксплуатационного состояния, паспортизация, разработка и актуализация проектов организации дорожного движения автомобильных дорог общего пользования местного значения за счет дорожного фонда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03149,3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3281,2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2638,0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 автомобильных дорог общего пользования местного значения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51989,6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96573,7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148563,3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51346,3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96508,2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147854,5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51989,6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96573,7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148563,3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51346,3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96508,2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147854,5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lef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«Транспортная система»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. Муниципальная программа Печенского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«Муниципальное имущество и земельные ресурсы»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5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7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  <w:suppressLineNumbers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Муниципальная программа Печенгского муниципального округа «Муниципальное имущество и земельные ресурсы»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- 202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.11.202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716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(в редакции постановлений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14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1789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от 23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01</w:t>
      </w:r>
      <w:r>
        <w:rPr>
          <w:rFonts w:ascii="Times New Roman" w:hAnsi="Times New Roman" w:cs="Times New Roman"/>
          <w:sz w:val="24"/>
          <w:szCs w:val="24"/>
        </w:rPr>
        <w:t xml:space="preserve">, от 2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.08.202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408, от 02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12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2012</w:t>
      </w:r>
      <w:r>
        <w:rPr>
          <w:rFonts w:ascii="Times New Roman" w:hAnsi="Times New Roman" w:cs="Times New Roman"/>
          <w:sz w:val="24"/>
          <w:szCs w:val="24"/>
        </w:rPr>
        <w:t xml:space="preserve"> и от </w:t>
      </w:r>
      <w:r>
        <w:rPr>
          <w:rFonts w:ascii="Times New Roman" w:hAnsi="Times New Roman" w:cs="Times New Roman"/>
          <w:sz w:val="24"/>
          <w:szCs w:val="24"/>
        </w:rPr>
        <w:t xml:space="preserve">23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№ </w:t>
      </w:r>
      <w:r>
        <w:rPr>
          <w:rFonts w:ascii="Times New Roman" w:hAnsi="Times New Roman" w:cs="Times New Roman"/>
          <w:sz w:val="24"/>
          <w:szCs w:val="24"/>
        </w:rPr>
        <w:t xml:space="preserve">2159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Цель Программы – О</w:t>
      </w:r>
      <w:r>
        <w:rPr>
          <w:rFonts w:ascii="Times New Roman" w:hAnsi="Times New Roman"/>
          <w:sz w:val="24"/>
          <w:szCs w:val="24"/>
        </w:rPr>
        <w:t xml:space="preserve">беспечение эффективного управления муниципальным имуществом и земельными ресурсами в Печенгском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Достижение цели предполагается за счет решения следующих задач: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- развитие и повышение эффективности управления муниципальным имуществом в Печенгском муниципальном округе;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- развитие и повышение эффективности управления земельными ресурсами в Печенгском муниципальном округе;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ab/>
        <w:t xml:space="preserve">- обеспечение безопасным и благоустроенным жильем граждан, нуждающихся в улучшении жилищных условий.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подпрограммы на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  <w:br/>
      </w:r>
      <w:r>
        <w:rPr>
          <w:rFonts w:ascii="Times New Roman" w:hAnsi="Times New Roman" w:cs="Times New Roman"/>
          <w:sz w:val="24"/>
          <w:szCs w:val="24"/>
        </w:rPr>
        <w:t xml:space="preserve">392 635,7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рублей. В течение года объем финансирования был увеличен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483 743,8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средства федерального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8 440,2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157 425,7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</w:t>
      </w:r>
      <w:r>
        <w:rPr>
          <w:rFonts w:ascii="Times New Roman" w:hAnsi="Times New Roman" w:cs="Times New Roman"/>
          <w:sz w:val="24"/>
          <w:szCs w:val="24"/>
        </w:rPr>
        <w:t xml:space="preserve">105 910,7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источники </w:t>
      </w:r>
      <w:r>
        <w:rPr>
          <w:rFonts w:ascii="Times New Roman" w:hAnsi="Times New Roman" w:cs="Times New Roman"/>
          <w:sz w:val="24"/>
          <w:szCs w:val="24"/>
        </w:rPr>
        <w:t xml:space="preserve">211 967,2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Исполнено </w:t>
      </w:r>
      <w:r>
        <w:rPr>
          <w:rFonts w:ascii="Times New Roman" w:hAnsi="Times New Roman" w:cs="Times New Roman"/>
          <w:sz w:val="24"/>
          <w:szCs w:val="24"/>
        </w:rPr>
        <w:t xml:space="preserve">235 190,0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48,6</w:t>
      </w:r>
      <w:r>
        <w:rPr>
          <w:rFonts w:ascii="Times New Roman" w:hAnsi="Times New Roman" w:cs="Times New Roman"/>
          <w:sz w:val="24"/>
          <w:szCs w:val="24"/>
        </w:rPr>
        <w:t xml:space="preserve">%. Не освоено </w:t>
      </w:r>
      <w:r>
        <w:rPr>
          <w:rFonts w:ascii="Times New Roman" w:hAnsi="Times New Roman" w:cs="Times New Roman"/>
          <w:sz w:val="24"/>
          <w:szCs w:val="24"/>
        </w:rPr>
        <w:t xml:space="preserve">248 553,8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r>
        <w:rPr>
          <w:rFonts w:ascii="Times New Roman" w:hAnsi="Times New Roman" w:cs="Times New Roman"/>
          <w:sz w:val="24"/>
          <w:szCs w:val="24"/>
        </w:rPr>
        <w:t xml:space="preserve">. рублей, из них</w:t>
      </w:r>
      <w:r>
        <w:rPr>
          <w:rFonts w:ascii="Times New Roman" w:hAnsi="Times New Roman" w:cs="Times New Roman"/>
          <w:sz w:val="24"/>
          <w:szCs w:val="24"/>
        </w:rPr>
        <w:t xml:space="preserve">: средства областного бюджета 54 590,2 тыс. рублей,</w:t>
      </w:r>
      <w:r>
        <w:rPr>
          <w:rFonts w:ascii="Times New Roman" w:hAnsi="Times New Roman" w:cs="Times New Roman"/>
          <w:sz w:val="24"/>
          <w:szCs w:val="24"/>
        </w:rPr>
        <w:t xml:space="preserve"> 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4 405,6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189 558,0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«Управление муниципальным имуществом».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развитие и повышение эффективности управления муниципальным имуществом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</w:t>
      </w:r>
      <w:r>
        <w:rPr>
          <w:rFonts w:ascii="Times New Roman" w:hAnsi="Times New Roman" w:cs="Times New Roman"/>
          <w:sz w:val="24"/>
          <w:szCs w:val="24"/>
        </w:rPr>
        <w:t xml:space="preserve">ное мероприятие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содержание и управление муниципальным имуществом, составляющим муниципальную казну.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1 ассигнования исполнены в размере </w:t>
      </w:r>
      <w:r>
        <w:rPr>
          <w:rFonts w:ascii="Times New Roman" w:hAnsi="Times New Roman" w:cs="Times New Roman"/>
          <w:sz w:val="24"/>
          <w:szCs w:val="24"/>
        </w:rPr>
        <w:br/>
        <w:t xml:space="preserve">93 119,1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(9</w:t>
      </w:r>
      <w:r>
        <w:rPr>
          <w:rFonts w:ascii="Times New Roman" w:hAnsi="Times New Roman" w:cs="Times New Roman"/>
          <w:sz w:val="24"/>
          <w:szCs w:val="24"/>
        </w:rPr>
        <w:t xml:space="preserve">6,5</w:t>
      </w:r>
      <w:r>
        <w:rPr>
          <w:rFonts w:ascii="Times New Roman" w:hAnsi="Times New Roman" w:cs="Times New Roman"/>
          <w:sz w:val="24"/>
          <w:szCs w:val="24"/>
        </w:rPr>
        <w:t xml:space="preserve">%). Не освоены средства в сумме </w:t>
      </w:r>
      <w:r>
        <w:rPr>
          <w:rFonts w:ascii="Times New Roman" w:hAnsi="Times New Roman" w:cs="Times New Roman"/>
          <w:sz w:val="24"/>
          <w:szCs w:val="24"/>
        </w:rPr>
        <w:t xml:space="preserve">3 346,8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</w:t>
      </w:r>
      <w:r>
        <w:rPr>
          <w:rFonts w:ascii="Times New Roman" w:hAnsi="Times New Roman" w:cs="Times New Roman"/>
          <w:sz w:val="24"/>
          <w:szCs w:val="24"/>
        </w:rPr>
        <w:t xml:space="preserve">3 257,9 тыс. рублей на</w:t>
      </w:r>
      <w:r>
        <w:rPr>
          <w:rFonts w:ascii="Times New Roman" w:hAnsi="Times New Roman" w:cs="Times New Roman"/>
          <w:sz w:val="24"/>
          <w:szCs w:val="24"/>
        </w:rPr>
        <w:t xml:space="preserve"> оплат</w:t>
      </w:r>
      <w:r>
        <w:rPr>
          <w:rFonts w:ascii="Times New Roman" w:hAnsi="Times New Roman" w:cs="Times New Roman"/>
          <w:sz w:val="24"/>
          <w:szCs w:val="24"/>
        </w:rPr>
        <w:t xml:space="preserve">у</w:t>
      </w:r>
      <w:r>
        <w:rPr>
          <w:rFonts w:ascii="Times New Roman" w:hAnsi="Times New Roman" w:cs="Times New Roman"/>
          <w:sz w:val="24"/>
          <w:szCs w:val="24"/>
        </w:rPr>
        <w:t xml:space="preserve"> коммунальных услуг, текущего ремонта имущества (оплата по фактически выставленным счетам);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- 88,9 тыс. рублей</w:t>
      </w:r>
      <w:r>
        <w:rPr>
          <w:rFonts w:ascii="Times New Roman" w:hAnsi="Times New Roman" w:cs="Times New Roman"/>
          <w:sz w:val="24"/>
          <w:szCs w:val="24"/>
        </w:rPr>
        <w:t xml:space="preserve"> обслуживание объектов муниципальной казны и содержание животных, находящихся в казне.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«Управление земельными ресурсами».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развитие и повышение эффективности управления земельными ресурсами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– повышение эффективности управления земельными ресурсами.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2 средства освоены в объеме </w:t>
      </w:r>
      <w:r>
        <w:rPr>
          <w:rFonts w:ascii="Times New Roman" w:hAnsi="Times New Roman" w:cs="Times New Roman"/>
          <w:sz w:val="24"/>
          <w:szCs w:val="24"/>
        </w:rPr>
        <w:t xml:space="preserve">802,0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(7</w:t>
      </w:r>
      <w:r>
        <w:rPr>
          <w:rFonts w:ascii="Times New Roman" w:hAnsi="Times New Roman" w:cs="Times New Roman"/>
          <w:sz w:val="24"/>
          <w:szCs w:val="24"/>
        </w:rPr>
        <w:t xml:space="preserve">6,4</w:t>
      </w:r>
      <w:r>
        <w:rPr>
          <w:rFonts w:ascii="Times New Roman" w:hAnsi="Times New Roman" w:cs="Times New Roman"/>
          <w:sz w:val="24"/>
          <w:szCs w:val="24"/>
        </w:rPr>
        <w:t xml:space="preserve">%). 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 заключены 1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договоров, </w:t>
      </w:r>
      <w:r>
        <w:rPr>
          <w:rFonts w:ascii="Times New Roman" w:hAnsi="Times New Roman" w:cs="Times New Roman"/>
          <w:sz w:val="24"/>
          <w:szCs w:val="24"/>
        </w:rPr>
        <w:t xml:space="preserve">в связи с тем, что работы не выполнены по </w:t>
      </w:r>
      <w:r>
        <w:rPr>
          <w:rFonts w:ascii="Times New Roman" w:hAnsi="Times New Roman" w:cs="Times New Roman"/>
          <w:sz w:val="24"/>
          <w:szCs w:val="24"/>
        </w:rPr>
        <w:t xml:space="preserve">двум</w:t>
      </w:r>
      <w:r>
        <w:rPr>
          <w:rFonts w:ascii="Times New Roman" w:hAnsi="Times New Roman" w:cs="Times New Roman"/>
          <w:sz w:val="24"/>
          <w:szCs w:val="24"/>
        </w:rPr>
        <w:t xml:space="preserve"> договорам оплата не производилась, не освоено </w:t>
      </w:r>
      <w:r>
        <w:rPr>
          <w:rFonts w:ascii="Times New Roman" w:hAnsi="Times New Roman" w:cs="Times New Roman"/>
          <w:sz w:val="24"/>
          <w:szCs w:val="24"/>
        </w:rPr>
        <w:t xml:space="preserve">251</w:t>
      </w:r>
      <w:r>
        <w:rPr>
          <w:rFonts w:ascii="Times New Roman" w:hAnsi="Times New Roman" w:cs="Times New Roman"/>
          <w:sz w:val="24"/>
          <w:szCs w:val="24"/>
        </w:rPr>
        <w:t xml:space="preserve">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«Создание безопасных и комфортных условий проживания граждан».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обеспечение безопасным и благоустроенным жильем граждан, нуждающихся в улучшении жилищных условий.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3 средства освоены </w:t>
      </w:r>
      <w:r>
        <w:rPr>
          <w:rFonts w:ascii="Times New Roman" w:hAnsi="Times New Roman" w:cs="Times New Roman"/>
          <w:sz w:val="24"/>
          <w:szCs w:val="24"/>
        </w:rPr>
        <w:t xml:space="preserve">в объеме </w:t>
      </w:r>
      <w:r>
        <w:rPr>
          <w:rFonts w:ascii="Times New Roman" w:hAnsi="Times New Roman" w:cs="Times New Roman"/>
          <w:sz w:val="24"/>
          <w:szCs w:val="24"/>
        </w:rPr>
        <w:t xml:space="preserve">141 268,9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(</w:t>
      </w:r>
      <w:r>
        <w:rPr>
          <w:rFonts w:ascii="Times New Roman" w:hAnsi="Times New Roman" w:cs="Times New Roman"/>
          <w:sz w:val="24"/>
          <w:szCs w:val="24"/>
        </w:rPr>
        <w:t xml:space="preserve">36,6</w:t>
      </w:r>
      <w:r>
        <w:rPr>
          <w:rFonts w:ascii="Times New Roman" w:hAnsi="Times New Roman" w:cs="Times New Roman"/>
          <w:sz w:val="24"/>
          <w:szCs w:val="24"/>
        </w:rPr>
        <w:t xml:space="preserve">%). Не освоены </w:t>
      </w:r>
      <w:r>
        <w:rPr>
          <w:rFonts w:ascii="Times New Roman" w:hAnsi="Times New Roman" w:cs="Times New Roman"/>
          <w:sz w:val="24"/>
          <w:szCs w:val="24"/>
        </w:rPr>
        <w:t xml:space="preserve">ассигнования в</w:t>
      </w:r>
      <w:r>
        <w:rPr>
          <w:rFonts w:ascii="Times New Roman" w:hAnsi="Times New Roman" w:cs="Times New Roman"/>
          <w:sz w:val="24"/>
          <w:szCs w:val="24"/>
        </w:rPr>
        <w:t xml:space="preserve"> размере </w:t>
      </w:r>
      <w:r>
        <w:rPr>
          <w:rFonts w:ascii="Times New Roman" w:hAnsi="Times New Roman" w:cs="Times New Roman"/>
          <w:sz w:val="24"/>
          <w:szCs w:val="24"/>
        </w:rPr>
        <w:t xml:space="preserve">244 956,0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, из них: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- 807,8 тыс. рублей</w:t>
      </w:r>
      <w:r>
        <w:rPr>
          <w:rFonts w:ascii="Times New Roman" w:hAnsi="Times New Roman" w:cs="Times New Roman"/>
          <w:sz w:val="24"/>
          <w:szCs w:val="24"/>
        </w:rPr>
        <w:t xml:space="preserve"> на ремонт пустующих жилых помещений муниципального жилищного фонда;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- 54 590,2 тыс. рублей средства областного бюджета и 105 158,0 тыс. рублей </w:t>
      </w:r>
      <w:r>
        <w:rPr>
          <w:rFonts w:ascii="Times New Roman" w:hAnsi="Times New Roman" w:cs="Times New Roman"/>
          <w:sz w:val="24"/>
          <w:szCs w:val="24"/>
        </w:rPr>
        <w:t xml:space="preserve">внебюджетные средства –</w:t>
      </w:r>
      <w:r>
        <w:rPr>
          <w:rFonts w:ascii="Times New Roman" w:hAnsi="Times New Roman" w:cs="Times New Roman"/>
          <w:sz w:val="24"/>
          <w:szCs w:val="24"/>
        </w:rPr>
        <w:t xml:space="preserve"> завершение </w:t>
      </w:r>
      <w:r>
        <w:rPr>
          <w:rFonts w:ascii="Times New Roman" w:hAnsi="Times New Roman" w:cs="Times New Roman"/>
          <w:sz w:val="24"/>
          <w:szCs w:val="24"/>
        </w:rPr>
        <w:t xml:space="preserve">строительства МКД в районе дома 4 по </w:t>
        <w:br/>
        <w:t xml:space="preserve">ул. Ленинградская, в г. Заполярный (202</w:t>
      </w:r>
      <w:r>
        <w:rPr>
          <w:rFonts w:ascii="Times New Roman" w:hAnsi="Times New Roman" w:cs="Times New Roman"/>
          <w:sz w:val="24"/>
          <w:szCs w:val="24"/>
        </w:rPr>
        <w:t xml:space="preserve">6 год);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- 84 400,0 тыс. рублей внебюджетные средства на снос объектов незавершенного строительства</w:t>
      </w:r>
      <w:r>
        <w:rPr>
          <w:rFonts w:ascii="Times New Roman" w:hAnsi="Times New Roman" w:cs="Times New Roman"/>
          <w:sz w:val="24"/>
          <w:szCs w:val="24"/>
        </w:rPr>
        <w:t xml:space="preserve"> и жилых домов.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85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5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«Муниципальное имущество и земельные ресурсы»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5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7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241"/>
        <w:gridCol w:w="26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706"/>
        <w:gridCol w:w="170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8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«Управление муниципальным имуществом»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и повышение эффективности управления муниципальным имуществом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Содержание и управление муниципальным имуществом, составляющим муниципальную казну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имущества, составляющего муниципальную казну, в том числе: ремонт нежилых помещений при возникновении (устранении) аварийных ситуаций; вскрытии; ограничении доступа в помещения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имущества в надлежащем состоянии,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коммунальных услуг, в том числе: содержание и текущий ремонт имущества, составляющего муниципальную казну (требование п. 2 ст. 539 ГК РФ, ст. 158 ЖК РФ)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61891,3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61891,3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58633,4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58633,4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Своевременная оплата коммунальных услуг, в том числе: содержания и текущего ремонта имущества, составляющего муниципальную казну,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КУИ; 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6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 ежемесячных взносов по капитальному ремонту муниципального жилого и нежилого фонда в части муниципальной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собственности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5126,0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18366,1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23492,1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5126,0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18364,9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23490,9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Своевременная оплата ежемесячных взносов по капитальному ремонту муниципального жилого и нежилого фонда в части муниципальной собственности,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технической документации (планов, паспортов и кадастровых паспортов) на жилые и нежилые помещения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полученной технической документации на жилые и нежилые помещения муниципального имущества,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оценки рыночной стоимости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объектов муниципального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имущества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336,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объектов, в отношении которых проведена оценка рыночной стоимости муниципального имущества,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Обслуживание кровель нежилых отдельно стоящих зданий, находящихся в муниципальной казне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работы по обслуживанию кровель,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животных, находящихся в муниципальной собственности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8563,7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8563,7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8534,3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8534,3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животных без владельцев, принятых в муниципальную собственность, голов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нотариальных услуг по оформлению выморочного имущества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полученных свидетельств о праве на наследство по закону,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инистрация, юридический отдел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91339,9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96465,9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5126,0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87993,1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93119,1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91339,9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96465,9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87993,1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93119,1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«Управление земельными ресурсами»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 Развитие и повышение эффективности управления земельными ресурсами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Повышение эффективности управления земельными ресурсами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землеустроительных и кадастровых работ по формированию и постановке на государственный кадастровый учет земельных участков под объектами муниципальной собственности (казна)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bookmarkStart w:id="1" w:name="_GoBack"/>
            <w:r/>
            <w:bookmarkEnd w:id="1"/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«Создание безопасных и комфортных условий проживания граждан»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Обеспечение безопасным и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Переселение граждан из многоквартирных домов, признанных в установленном порядке аварийными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переселения граждан из аварийных многоквартирных домов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граждан, переселенных из аварийных многоквартирных домов,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Обеспечение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пустующих жилых помещений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муниципального жилищного фонда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13515,8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13515,8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12709,1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12709,1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пустующих жилых помещений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муниципального жилищного фонда,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семей, улучшивших жилищные условия,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Обследование жилых помещений и многоквартирных жилых домов на предмет непригодности для проживания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обследованных жилых помещений и многоквартирных жилых домов на предмет непригодности для проживания,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Завершение строительства МКД в </w:t>
              <w:br/>
              <w:t xml:space="preserve">г. Заполярный по </w:t>
              <w:br/>
              <w:t xml:space="preserve">ул. Ленинградская, в районе дома 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152299,7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122767,2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275066,9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97709,5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17609,2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115318,7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объектов, завершенных строительством,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152299,7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13515,8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122767,2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288582,7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97709,5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12709,1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17609,2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128027,8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Снос жилых домов и объектов незавершенного строительства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проектов орган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изации демонтажа и демонтаж (снос) многоквартирных домов, выведенных из состава жилого фонда и непригодных для проживания, в рамках плана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2025-2027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разработанных проектов организации демонтажа многоквартирных домов, выведенных из состава жилого фонда и непригодных для проживания,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демонтированных (снесенных) многоквартирных домов,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Снос жилых домов и объектов незавершенного строительства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89200,0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89200,0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снесенных жилых домов и объектов незавершенного строительства,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7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ЖКХ, АНО «Центр социальных проектов Печенгского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района «Вторая школа»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89200,0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97642,2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13241,1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152299,7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13517,8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211967,2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386224,9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97709,5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12710,0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22409,2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141268,9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157425,7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105910,7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211967,2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483743,8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8440,2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102835,5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101505,1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22409,2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235190,0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«Муниципальное имущес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тво и земельные ресурсы» за 2025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Необходим более глубокий анализ причин отклонения от плана. Возможен пересмотр муниципальной программы в части корректировки показателей (индикаторов) и/или выделении дополнительного финансирования.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right"/>
        <w:spacing w:after="0" w:line="240" w:lineRule="auto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сводному отчету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ОТЧЕТ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использовании средств, предусмотренных на реализацию муниципальных программ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(тыс. руб.)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701"/>
        <w:gridCol w:w="3545"/>
        <w:gridCol w:w="1417"/>
        <w:gridCol w:w="1276"/>
        <w:gridCol w:w="1134"/>
        <w:gridCol w:w="851"/>
      </w:tblGrid>
      <w:tr>
        <w:tblPrEx/>
        <w:trPr>
          <w:trHeight w:val="350"/>
          <w:tblHeader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п/п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программ/подпрограмм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Объем финансирования 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Исполнено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 202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 освоено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% исполнения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«Образование»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2 292 769,7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2 242 128,2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50 641,5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97,8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9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дошкольного образования»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1 057 675,9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1 050 239,3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7 436,6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общего и дополнительного образования детей»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1 130 633,6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1 087 435,8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43 197,8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96,2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9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«Детский отдых»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11 999,4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11 999,4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4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потенциала участников образовательного процесса»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6 688,3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6 688,3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9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71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«Хозяйственно-эксплуатационное обслуживание муниципальных учреждений муниципального образования»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85 703,0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85 695,9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7,1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71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Муниципальная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программа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Печенского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Обеспечение с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оциальн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ой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стабильност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» на 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105 136,3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97 564,0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7 572,3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92,8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9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«Социальная поддержка граждан»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105 136,3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97 564,0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7 572,3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92,8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16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жильем молодых семей»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65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«Культура»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290 334,3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289 174,8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1 159,5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учреждений культуры»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179 003,7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178 656,8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346,9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101 330,6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101 330,6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2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культуры»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10 000,0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9 187,4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812,6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91,9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«Обеспечение общественного порядка и безопасности населения»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33 614,2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33 171,2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443,0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98,7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90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«Повышение безопасности дорожного движения и снижение дорожно-транспортного травматизма»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2 012,5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1 943,5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96,6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3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«Профилактика правонарушений»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3 047,9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3 041,7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97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защиты населения и территорий от чрезвычайных ситуаций»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22 438,4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22 070,6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367,8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98,4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2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«Противодействие терроризму и профилактика экстремизма»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6 115,4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6 115,4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«Экономический потенциал» </w:t>
              <w:br/>
              <w:t xml:space="preserve">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2 039,9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2 031,2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«Повышение инвестиционной привлекательности Печенгского муниципального округа»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639,9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631,2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8,7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98,6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туризма в Печенгском муниципальном округе»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1 400,0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1 400,0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«Взаимодействие с СО НКО»»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«Комфортная среда проживания»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401 642,4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354 109,5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47 532,9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88,2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48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«Охрана окружающей среды»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47 661,5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1 300,8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46 360,7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2,7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42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Ж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илищно-коммунально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хозяйств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182 946,4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182 940,5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68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Развитие сферы ритуальных услуг и мест захоронения»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2 447,0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2 427,7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19,3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99,2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«Комплексное благоустройство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содержание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городской среды»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125 763,3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125 073,8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689,5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99,5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«Организация отлова животных без владельцев»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1 655,6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1 198,1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457,5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72,4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«Формирование современной городской среды»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41 168,6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41 168,6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«Муниципальное управление и гражданское общество»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306 644,7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304 026,6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2 618,1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1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«Создание условий для обеспечения муниципального управления»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286 975,2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284 432,1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2 543,1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61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информационной и технологической инфраструктуры системы муниципального управления в Печенгском муниципальном округе»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7 527,0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7 452,0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75,0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12 142,5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12 142,5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«Молодежная политика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и взаимодействие с общественными организациями в Печенгском муниципальном округе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17 508,6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17 258,8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249,8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98,6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«Укрепление общественного здоровья в Печенгском муниципальном округе»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10 626,4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10 626,4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«Физическая культура и спорт»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154 549,1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154 300,1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249,0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«Муниципальные финансы»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69 114,1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68 583,3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530,8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29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муниципальным долгом»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36,1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0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«Организация бюджетного процесса»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бухгалтерского обслуживания»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69 078,0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68 547,2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530,8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720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«Энергосбережение и повышение энергоэффективности»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35,0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25,7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9,3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73,4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«Транспортная система»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148 563,3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147 854,5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708,8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Муниципальная программа Печенгского муниципального округа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«Муниципальное имущество и земельные ресурсы»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483 743,8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235 190,0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248 553,8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48,6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6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муниципальным имуществом»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96 465,9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93 119,1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3 346,8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96,5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земельными ресурсами»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1 053,0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802,0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251,0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76,2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«Создание безопасных и комфортных условия проживания граждан»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386 224,9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141 268,9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244 956,0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36,6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166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54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ИТОГО</w:t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:</w:t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4 316 321,8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3 956 044,3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  <w:t xml:space="preserve">360 277,5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91,7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812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ambria">
    <w:panose1 w:val="02040503050406030204"/>
  </w:font>
  <w:font w:name="Times New Roman CYR">
    <w:panose1 w:val="02020603050405020304"/>
  </w:font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65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2517" w:hanging="945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2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29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53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873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13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33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473" w:hanging="360"/>
      </w:pPr>
      <w:rPr>
        <w:rFonts w:hint="default" w:ascii="Wingdings" w:hAnsi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</w:pPr>
      <w:rPr>
        <w:rFonts w:ascii="Times New Roman" w:hAnsi="Times New Roman" w:eastAsiaTheme="minorHAnsi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space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  <w:tabs>
          <w:tab w:val="num" w:pos="928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364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suff w:val="tab"/>
      <w:lvlText w:val="%2."/>
      <w:lvlJc w:val="left"/>
      <w:pPr>
        <w:ind w:left="2073" w:hanging="72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33" w:hanging="216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3">
    <w:multiLevelType w:val="hybridMultilevel"/>
    <w:lvl w:ilvl="0">
      <w:start w:val="8"/>
      <w:numFmt w:val="decimal"/>
      <w:isLgl w:val="false"/>
      <w:suff w:val="space"/>
      <w:lvlText w:val="%1."/>
      <w:lvlJc w:val="left"/>
      <w:pPr>
        <w:ind w:left="10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7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7" w:hanging="360"/>
      </w:pPr>
      <w:rPr>
        <w:rFonts w:ascii="Times New Roman" w:hAnsi="Times New Roman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27"/>
  </w:num>
  <w:num w:numId="3">
    <w:abstractNumId w:val="1"/>
  </w:num>
  <w:num w:numId="4">
    <w:abstractNumId w:val="15"/>
  </w:num>
  <w:num w:numId="5">
    <w:abstractNumId w:val="28"/>
  </w:num>
  <w:num w:numId="6">
    <w:abstractNumId w:val="11"/>
  </w:num>
  <w:num w:numId="7">
    <w:abstractNumId w:val="8"/>
  </w:num>
  <w:num w:numId="8">
    <w:abstractNumId w:val="19"/>
  </w:num>
  <w:num w:numId="9">
    <w:abstractNumId w:val="34"/>
  </w:num>
  <w:num w:numId="10">
    <w:abstractNumId w:val="5"/>
  </w:num>
  <w:num w:numId="11">
    <w:abstractNumId w:val="12"/>
  </w:num>
  <w:num w:numId="12">
    <w:abstractNumId w:val="2"/>
  </w:num>
  <w:num w:numId="13">
    <w:abstractNumId w:val="21"/>
  </w:num>
  <w:num w:numId="14">
    <w:abstractNumId w:val="6"/>
  </w:num>
  <w:num w:numId="15">
    <w:abstractNumId w:val="26"/>
  </w:num>
  <w:num w:numId="16">
    <w:abstractNumId w:val="10"/>
  </w:num>
  <w:num w:numId="17">
    <w:abstractNumId w:val="14"/>
  </w:num>
  <w:num w:numId="18">
    <w:abstractNumId w:val="22"/>
  </w:num>
  <w:num w:numId="19">
    <w:abstractNumId w:val="13"/>
  </w:num>
  <w:num w:numId="20">
    <w:abstractNumId w:val="29"/>
  </w:num>
  <w:num w:numId="21">
    <w:abstractNumId w:val="7"/>
  </w:num>
  <w:num w:numId="22">
    <w:abstractNumId w:val="17"/>
  </w:num>
  <w:num w:numId="23">
    <w:abstractNumId w:val="3"/>
  </w:num>
  <w:num w:numId="24">
    <w:abstractNumId w:val="20"/>
  </w:num>
  <w:num w:numId="25">
    <w:abstractNumId w:val="35"/>
  </w:num>
  <w:num w:numId="26">
    <w:abstractNumId w:val="33"/>
  </w:num>
  <w:num w:numId="27">
    <w:abstractNumId w:val="16"/>
  </w:num>
  <w:num w:numId="28">
    <w:abstractNumId w:val="0"/>
  </w:num>
  <w:num w:numId="29">
    <w:abstractNumId w:val="9"/>
  </w:num>
  <w:num w:numId="30">
    <w:abstractNumId w:val="18"/>
  </w:num>
  <w:num w:numId="31">
    <w:abstractNumId w:val="30"/>
  </w:num>
  <w:num w:numId="32">
    <w:abstractNumId w:val="23"/>
  </w:num>
  <w:num w:numId="33">
    <w:abstractNumId w:val="32"/>
  </w:num>
  <w:num w:numId="34">
    <w:abstractNumId w:val="4"/>
  </w:num>
  <w:num w:numId="35">
    <w:abstractNumId w:val="25"/>
  </w:num>
  <w:num w:numId="36">
    <w:abstractNumId w:val="36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51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28">
    <w:name w:val="Heading 3 Char"/>
    <w:basedOn w:val="765"/>
    <w:link w:val="758"/>
    <w:uiPriority w:val="9"/>
    <w:rPr>
      <w:rFonts w:ascii="Arial" w:hAnsi="Arial" w:eastAsia="Arial" w:cs="Arial"/>
      <w:sz w:val="30"/>
      <w:szCs w:val="30"/>
    </w:rPr>
  </w:style>
  <w:style w:type="character" w:styleId="729">
    <w:name w:val="Heading 6 Char"/>
    <w:basedOn w:val="765"/>
    <w:link w:val="761"/>
    <w:uiPriority w:val="9"/>
    <w:rPr>
      <w:rFonts w:ascii="Arial" w:hAnsi="Arial" w:eastAsia="Arial" w:cs="Arial"/>
      <w:b/>
      <w:bCs/>
      <w:sz w:val="22"/>
      <w:szCs w:val="22"/>
    </w:rPr>
  </w:style>
  <w:style w:type="character" w:styleId="730">
    <w:name w:val="Heading 7 Char"/>
    <w:basedOn w:val="765"/>
    <w:link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1">
    <w:name w:val="Heading 8 Char"/>
    <w:basedOn w:val="765"/>
    <w:link w:val="763"/>
    <w:uiPriority w:val="9"/>
    <w:rPr>
      <w:rFonts w:ascii="Arial" w:hAnsi="Arial" w:eastAsia="Arial" w:cs="Arial"/>
      <w:i/>
      <w:iCs/>
      <w:sz w:val="22"/>
      <w:szCs w:val="22"/>
    </w:rPr>
  </w:style>
  <w:style w:type="character" w:styleId="732">
    <w:name w:val="Heading 9 Char"/>
    <w:basedOn w:val="765"/>
    <w:link w:val="764"/>
    <w:uiPriority w:val="9"/>
    <w:rPr>
      <w:rFonts w:ascii="Arial" w:hAnsi="Arial" w:eastAsia="Arial" w:cs="Arial"/>
      <w:i/>
      <w:iCs/>
      <w:sz w:val="21"/>
      <w:szCs w:val="21"/>
    </w:rPr>
  </w:style>
  <w:style w:type="character" w:styleId="733">
    <w:name w:val="Quote Char"/>
    <w:link w:val="779"/>
    <w:uiPriority w:val="29"/>
    <w:rPr>
      <w:i/>
    </w:rPr>
  </w:style>
  <w:style w:type="character" w:styleId="734">
    <w:name w:val="Intense Quote Char"/>
    <w:link w:val="781"/>
    <w:uiPriority w:val="30"/>
    <w:rPr>
      <w:i/>
    </w:rPr>
  </w:style>
  <w:style w:type="table" w:styleId="735">
    <w:name w:val="Plain Table 1"/>
    <w:basedOn w:val="766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6">
    <w:name w:val="Plain Table 2"/>
    <w:basedOn w:val="76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8">
    <w:name w:val="Plain Table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Plain Table 5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0">
    <w:name w:val="Grid Table 1 Light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76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>
    <w:name w:val="Grid Table 5 Dark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7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2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9">
    <w:name w:val="List Table 3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5 Dark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2">
    <w:name w:val="List Table 6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53">
    <w:name w:val="List Table 7 Colorful"/>
    <w:basedOn w:val="76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54">
    <w:name w:val="Endnote Text Char"/>
    <w:link w:val="913"/>
    <w:uiPriority w:val="99"/>
    <w:rPr>
      <w:sz w:val="20"/>
    </w:rPr>
  </w:style>
  <w:style w:type="paragraph" w:styleId="755" w:default="1">
    <w:name w:val="Normal"/>
    <w:qFormat/>
  </w:style>
  <w:style w:type="paragraph" w:styleId="756">
    <w:name w:val="Heading 1"/>
    <w:basedOn w:val="755"/>
    <w:next w:val="755"/>
    <w:link w:val="1002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757">
    <w:name w:val="Heading 2"/>
    <w:basedOn w:val="755"/>
    <w:next w:val="755"/>
    <w:link w:val="927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758">
    <w:name w:val="Heading 3"/>
    <w:basedOn w:val="755"/>
    <w:next w:val="755"/>
    <w:link w:val="77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59">
    <w:name w:val="Heading 4"/>
    <w:basedOn w:val="755"/>
    <w:next w:val="755"/>
    <w:link w:val="928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760">
    <w:name w:val="Heading 5"/>
    <w:basedOn w:val="755"/>
    <w:next w:val="755"/>
    <w:link w:val="1019"/>
    <w:uiPriority w:val="9"/>
    <w:semiHidden/>
    <w:unhideWhenUsed/>
    <w:qFormat/>
    <w:pPr>
      <w:keepLines/>
      <w:keepNext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761">
    <w:name w:val="Heading 6"/>
    <w:basedOn w:val="755"/>
    <w:next w:val="755"/>
    <w:link w:val="77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62">
    <w:name w:val="Heading 7"/>
    <w:basedOn w:val="755"/>
    <w:next w:val="755"/>
    <w:link w:val="77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63">
    <w:name w:val="Heading 8"/>
    <w:basedOn w:val="755"/>
    <w:next w:val="755"/>
    <w:link w:val="77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64">
    <w:name w:val="Heading 9"/>
    <w:basedOn w:val="755"/>
    <w:next w:val="755"/>
    <w:link w:val="77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5" w:default="1">
    <w:name w:val="Default Paragraph Font"/>
    <w:uiPriority w:val="1"/>
    <w:semiHidden/>
    <w:unhideWhenUsed/>
  </w:style>
  <w:style w:type="table" w:styleId="76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67" w:default="1">
    <w:name w:val="No List"/>
    <w:uiPriority w:val="99"/>
    <w:semiHidden/>
    <w:unhideWhenUsed/>
  </w:style>
  <w:style w:type="character" w:styleId="768" w:customStyle="1">
    <w:name w:val="Heading 1 Char"/>
    <w:basedOn w:val="765"/>
    <w:uiPriority w:val="9"/>
    <w:rPr>
      <w:rFonts w:ascii="Arial" w:hAnsi="Arial" w:eastAsia="Arial" w:cs="Arial"/>
      <w:sz w:val="40"/>
      <w:szCs w:val="40"/>
    </w:rPr>
  </w:style>
  <w:style w:type="character" w:styleId="769" w:customStyle="1">
    <w:name w:val="Heading 2 Char"/>
    <w:basedOn w:val="765"/>
    <w:uiPriority w:val="9"/>
    <w:rPr>
      <w:rFonts w:ascii="Arial" w:hAnsi="Arial" w:eastAsia="Arial" w:cs="Arial"/>
      <w:sz w:val="34"/>
    </w:rPr>
  </w:style>
  <w:style w:type="character" w:styleId="770" w:customStyle="1">
    <w:name w:val="Заголовок 3 Знак"/>
    <w:basedOn w:val="765"/>
    <w:link w:val="758"/>
    <w:uiPriority w:val="9"/>
    <w:rPr>
      <w:rFonts w:ascii="Arial" w:hAnsi="Arial" w:eastAsia="Arial" w:cs="Arial"/>
      <w:sz w:val="30"/>
      <w:szCs w:val="30"/>
    </w:rPr>
  </w:style>
  <w:style w:type="character" w:styleId="771" w:customStyle="1">
    <w:name w:val="Heading 4 Char"/>
    <w:basedOn w:val="765"/>
    <w:uiPriority w:val="9"/>
    <w:rPr>
      <w:rFonts w:ascii="Arial" w:hAnsi="Arial" w:eastAsia="Arial" w:cs="Arial"/>
      <w:b/>
      <w:bCs/>
      <w:sz w:val="26"/>
      <w:szCs w:val="26"/>
    </w:rPr>
  </w:style>
  <w:style w:type="character" w:styleId="772" w:customStyle="1">
    <w:name w:val="Heading 5 Char"/>
    <w:basedOn w:val="765"/>
    <w:uiPriority w:val="9"/>
    <w:rPr>
      <w:rFonts w:ascii="Arial" w:hAnsi="Arial" w:eastAsia="Arial" w:cs="Arial"/>
      <w:b/>
      <w:bCs/>
      <w:sz w:val="24"/>
      <w:szCs w:val="24"/>
    </w:rPr>
  </w:style>
  <w:style w:type="character" w:styleId="773" w:customStyle="1">
    <w:name w:val="Заголовок 6 Знак"/>
    <w:basedOn w:val="765"/>
    <w:link w:val="761"/>
    <w:uiPriority w:val="9"/>
    <w:rPr>
      <w:rFonts w:ascii="Arial" w:hAnsi="Arial" w:eastAsia="Arial" w:cs="Arial"/>
      <w:b/>
      <w:bCs/>
      <w:sz w:val="22"/>
      <w:szCs w:val="22"/>
    </w:rPr>
  </w:style>
  <w:style w:type="character" w:styleId="774" w:customStyle="1">
    <w:name w:val="Заголовок 7 Знак"/>
    <w:basedOn w:val="765"/>
    <w:link w:val="7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5" w:customStyle="1">
    <w:name w:val="Заголовок 8 Знак"/>
    <w:basedOn w:val="765"/>
    <w:link w:val="763"/>
    <w:uiPriority w:val="9"/>
    <w:rPr>
      <w:rFonts w:ascii="Arial" w:hAnsi="Arial" w:eastAsia="Arial" w:cs="Arial"/>
      <w:i/>
      <w:iCs/>
      <w:sz w:val="22"/>
      <w:szCs w:val="22"/>
    </w:rPr>
  </w:style>
  <w:style w:type="character" w:styleId="776" w:customStyle="1">
    <w:name w:val="Заголовок 9 Знак"/>
    <w:basedOn w:val="765"/>
    <w:link w:val="764"/>
    <w:uiPriority w:val="9"/>
    <w:rPr>
      <w:rFonts w:ascii="Arial" w:hAnsi="Arial" w:eastAsia="Arial" w:cs="Arial"/>
      <w:i/>
      <w:iCs/>
      <w:sz w:val="21"/>
      <w:szCs w:val="21"/>
    </w:rPr>
  </w:style>
  <w:style w:type="character" w:styleId="777" w:customStyle="1">
    <w:name w:val="Title Char"/>
    <w:basedOn w:val="765"/>
    <w:uiPriority w:val="10"/>
    <w:rPr>
      <w:sz w:val="48"/>
      <w:szCs w:val="48"/>
    </w:rPr>
  </w:style>
  <w:style w:type="character" w:styleId="778" w:customStyle="1">
    <w:name w:val="Subtitle Char"/>
    <w:basedOn w:val="765"/>
    <w:uiPriority w:val="11"/>
    <w:rPr>
      <w:sz w:val="24"/>
      <w:szCs w:val="24"/>
    </w:rPr>
  </w:style>
  <w:style w:type="paragraph" w:styleId="779">
    <w:name w:val="Quote"/>
    <w:basedOn w:val="755"/>
    <w:next w:val="755"/>
    <w:link w:val="780"/>
    <w:uiPriority w:val="29"/>
    <w:qFormat/>
    <w:pPr>
      <w:ind w:left="720" w:right="720"/>
    </w:pPr>
    <w:rPr>
      <w:i/>
    </w:rPr>
  </w:style>
  <w:style w:type="character" w:styleId="780" w:customStyle="1">
    <w:name w:val="Цитата 2 Знак"/>
    <w:link w:val="779"/>
    <w:uiPriority w:val="29"/>
    <w:rPr>
      <w:i/>
    </w:rPr>
  </w:style>
  <w:style w:type="paragraph" w:styleId="781">
    <w:name w:val="Intense Quote"/>
    <w:basedOn w:val="755"/>
    <w:next w:val="755"/>
    <w:link w:val="78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2" w:customStyle="1">
    <w:name w:val="Выделенная цитата Знак"/>
    <w:link w:val="781"/>
    <w:uiPriority w:val="30"/>
    <w:rPr>
      <w:i/>
    </w:rPr>
  </w:style>
  <w:style w:type="character" w:styleId="783" w:customStyle="1">
    <w:name w:val="Header Char"/>
    <w:basedOn w:val="765"/>
    <w:uiPriority w:val="99"/>
  </w:style>
  <w:style w:type="character" w:styleId="784" w:customStyle="1">
    <w:name w:val="Footer Char"/>
    <w:basedOn w:val="765"/>
    <w:uiPriority w:val="99"/>
  </w:style>
  <w:style w:type="paragraph" w:styleId="785">
    <w:name w:val="Caption"/>
    <w:basedOn w:val="755"/>
    <w:next w:val="75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86" w:customStyle="1">
    <w:name w:val="Caption Char"/>
    <w:uiPriority w:val="99"/>
  </w:style>
  <w:style w:type="table" w:styleId="787" w:customStyle="1">
    <w:name w:val="Table Grid Light"/>
    <w:basedOn w:val="76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8" w:customStyle="1">
    <w:name w:val="Таблица простая 11"/>
    <w:basedOn w:val="76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9" w:customStyle="1">
    <w:name w:val="Таблица простая 21"/>
    <w:basedOn w:val="76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0" w:customStyle="1">
    <w:name w:val="Таблица простая 31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1" w:customStyle="1">
    <w:name w:val="Таблица простая 41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Таблица простая 51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3" w:customStyle="1">
    <w:name w:val="Таблица-сетка 1 светл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Таблица-сетка 2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Таблица-сетка 3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Таблица-сетка 41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5" w:customStyle="1">
    <w:name w:val="Grid Table 4 - Accent 1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6" w:customStyle="1">
    <w:name w:val="Grid Table 4 - Accent 2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7" w:customStyle="1">
    <w:name w:val="Grid Table 4 - Accent 3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8" w:customStyle="1">
    <w:name w:val="Grid Table 4 - Accent 4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9" w:customStyle="1">
    <w:name w:val="Grid Table 4 - Accent 5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0" w:customStyle="1">
    <w:name w:val="Grid Table 4 - Accent 6"/>
    <w:basedOn w:val="76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1" w:customStyle="1">
    <w:name w:val="Таблица-сетка 5 тем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8" w:customStyle="1">
    <w:name w:val="Таблица-сетка 6 цвет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9" w:customStyle="1">
    <w:name w:val="Grid Table 6 Colorful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0" w:customStyle="1">
    <w:name w:val="Grid Table 6 Colorful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1" w:customStyle="1">
    <w:name w:val="Grid Table 6 Colorful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2" w:customStyle="1">
    <w:name w:val="Grid Table 6 Colorful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3" w:customStyle="1">
    <w:name w:val="Grid Table 6 Colorful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4" w:customStyle="1">
    <w:name w:val="Grid Table 6 Colorful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5" w:customStyle="1">
    <w:name w:val="Таблица-сетка 7 цвет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6" w:customStyle="1">
    <w:name w:val="Grid Table 7 Colorful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7" w:customStyle="1">
    <w:name w:val="Grid Table 7 Colorful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Список-таблица 1 светлая1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1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2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3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4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5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6"/>
    <w:basedOn w:val="76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Список-таблица 2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6" w:customStyle="1">
    <w:name w:val="Список-таблица 3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Список-таблица 4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Список-таблица 5 тем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 w:customStyle="1">
    <w:name w:val="List Table 5 Dark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2" w:customStyle="1">
    <w:name w:val="List Table 5 Dark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Список-таблица 6 цвет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8" w:customStyle="1">
    <w:name w:val="List Table 6 Colorful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9" w:customStyle="1">
    <w:name w:val="List Table 6 Colorful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0" w:customStyle="1">
    <w:name w:val="List Table 6 Colorful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1" w:customStyle="1">
    <w:name w:val="List Table 6 Colorful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2" w:customStyle="1">
    <w:name w:val="List Table 6 Colorful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3" w:customStyle="1">
    <w:name w:val="List Table 6 Colorful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4" w:customStyle="1">
    <w:name w:val="Список-таблица 7 цветная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5" w:customStyle="1">
    <w:name w:val="List Table 7 Colorful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6" w:customStyle="1">
    <w:name w:val="List Table 7 Colorful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ned - Accent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2" w:customStyle="1">
    <w:name w:val="Lined - Accent 1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3" w:customStyle="1">
    <w:name w:val="Lined - Accent 2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4" w:customStyle="1">
    <w:name w:val="Lined - Accent 3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5" w:customStyle="1">
    <w:name w:val="Lined - Accent 4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6" w:customStyle="1">
    <w:name w:val="Lined - Accent 5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7" w:customStyle="1">
    <w:name w:val="Lined - Accent 6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8" w:customStyle="1">
    <w:name w:val="Bordered &amp; Lined - Accent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9" w:customStyle="1">
    <w:name w:val="Bordered &amp; Lined - Accent 1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0" w:customStyle="1">
    <w:name w:val="Bordered &amp; Lined - Accent 2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1" w:customStyle="1">
    <w:name w:val="Bordered &amp; Lined - Accent 3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2" w:customStyle="1">
    <w:name w:val="Bordered &amp; Lined - Accent 4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3" w:customStyle="1">
    <w:name w:val="Bordered &amp; Lined - Accent 5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4" w:customStyle="1">
    <w:name w:val="Bordered &amp; Lined - Accent 6"/>
    <w:basedOn w:val="76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5" w:customStyle="1">
    <w:name w:val="Bordered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6" w:customStyle="1">
    <w:name w:val="Bordered - Accent 1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7" w:customStyle="1">
    <w:name w:val="Bordered - Accent 2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8" w:customStyle="1">
    <w:name w:val="Bordered - Accent 3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9" w:customStyle="1">
    <w:name w:val="Bordered - Accent 4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0" w:customStyle="1">
    <w:name w:val="Bordered - Accent 5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1" w:customStyle="1">
    <w:name w:val="Bordered - Accent 6"/>
    <w:basedOn w:val="76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2" w:customStyle="1">
    <w:name w:val="Footnote Text Char"/>
    <w:uiPriority w:val="99"/>
    <w:rPr>
      <w:sz w:val="18"/>
    </w:rPr>
  </w:style>
  <w:style w:type="paragraph" w:styleId="913">
    <w:name w:val="endnote text"/>
    <w:basedOn w:val="755"/>
    <w:link w:val="914"/>
    <w:uiPriority w:val="99"/>
    <w:semiHidden/>
    <w:unhideWhenUsed/>
    <w:pPr>
      <w:spacing w:after="0" w:line="240" w:lineRule="auto"/>
    </w:pPr>
    <w:rPr>
      <w:sz w:val="20"/>
    </w:rPr>
  </w:style>
  <w:style w:type="character" w:styleId="914" w:customStyle="1">
    <w:name w:val="Текст концевой сноски Знак"/>
    <w:link w:val="913"/>
    <w:uiPriority w:val="99"/>
    <w:rPr>
      <w:sz w:val="20"/>
    </w:rPr>
  </w:style>
  <w:style w:type="character" w:styleId="915">
    <w:name w:val="endnote reference"/>
    <w:basedOn w:val="765"/>
    <w:uiPriority w:val="99"/>
    <w:semiHidden/>
    <w:unhideWhenUsed/>
    <w:rPr>
      <w:vertAlign w:val="superscript"/>
    </w:rPr>
  </w:style>
  <w:style w:type="paragraph" w:styleId="916">
    <w:name w:val="toc 1"/>
    <w:basedOn w:val="755"/>
    <w:next w:val="755"/>
    <w:uiPriority w:val="39"/>
    <w:unhideWhenUsed/>
    <w:pPr>
      <w:spacing w:after="57"/>
    </w:pPr>
  </w:style>
  <w:style w:type="paragraph" w:styleId="917">
    <w:name w:val="toc 2"/>
    <w:basedOn w:val="755"/>
    <w:next w:val="755"/>
    <w:uiPriority w:val="39"/>
    <w:unhideWhenUsed/>
    <w:pPr>
      <w:ind w:left="283"/>
      <w:spacing w:after="57"/>
    </w:pPr>
  </w:style>
  <w:style w:type="paragraph" w:styleId="918">
    <w:name w:val="toc 3"/>
    <w:basedOn w:val="755"/>
    <w:next w:val="755"/>
    <w:uiPriority w:val="39"/>
    <w:unhideWhenUsed/>
    <w:pPr>
      <w:ind w:left="567"/>
      <w:spacing w:after="57"/>
    </w:pPr>
  </w:style>
  <w:style w:type="paragraph" w:styleId="919">
    <w:name w:val="toc 4"/>
    <w:basedOn w:val="755"/>
    <w:next w:val="755"/>
    <w:uiPriority w:val="39"/>
    <w:unhideWhenUsed/>
    <w:pPr>
      <w:ind w:left="850"/>
      <w:spacing w:after="57"/>
    </w:pPr>
  </w:style>
  <w:style w:type="paragraph" w:styleId="920">
    <w:name w:val="toc 5"/>
    <w:basedOn w:val="755"/>
    <w:next w:val="755"/>
    <w:uiPriority w:val="39"/>
    <w:unhideWhenUsed/>
    <w:pPr>
      <w:ind w:left="1134"/>
      <w:spacing w:after="57"/>
    </w:pPr>
  </w:style>
  <w:style w:type="paragraph" w:styleId="921">
    <w:name w:val="toc 6"/>
    <w:basedOn w:val="755"/>
    <w:next w:val="755"/>
    <w:uiPriority w:val="39"/>
    <w:unhideWhenUsed/>
    <w:pPr>
      <w:ind w:left="1417"/>
      <w:spacing w:after="57"/>
    </w:pPr>
  </w:style>
  <w:style w:type="paragraph" w:styleId="922">
    <w:name w:val="toc 7"/>
    <w:basedOn w:val="755"/>
    <w:next w:val="755"/>
    <w:uiPriority w:val="39"/>
    <w:unhideWhenUsed/>
    <w:pPr>
      <w:ind w:left="1701"/>
      <w:spacing w:after="57"/>
    </w:pPr>
  </w:style>
  <w:style w:type="paragraph" w:styleId="923">
    <w:name w:val="toc 8"/>
    <w:basedOn w:val="755"/>
    <w:next w:val="755"/>
    <w:uiPriority w:val="39"/>
    <w:unhideWhenUsed/>
    <w:pPr>
      <w:ind w:left="1984"/>
      <w:spacing w:after="57"/>
    </w:pPr>
  </w:style>
  <w:style w:type="paragraph" w:styleId="924">
    <w:name w:val="toc 9"/>
    <w:basedOn w:val="755"/>
    <w:next w:val="755"/>
    <w:uiPriority w:val="39"/>
    <w:unhideWhenUsed/>
    <w:pPr>
      <w:ind w:left="2268"/>
      <w:spacing w:after="57"/>
    </w:pPr>
  </w:style>
  <w:style w:type="paragraph" w:styleId="925">
    <w:name w:val="TOC Heading"/>
    <w:uiPriority w:val="39"/>
    <w:unhideWhenUsed/>
  </w:style>
  <w:style w:type="paragraph" w:styleId="926">
    <w:name w:val="table of figures"/>
    <w:basedOn w:val="755"/>
    <w:next w:val="755"/>
    <w:uiPriority w:val="99"/>
    <w:unhideWhenUsed/>
    <w:pPr>
      <w:spacing w:after="0"/>
    </w:pPr>
  </w:style>
  <w:style w:type="character" w:styleId="927" w:customStyle="1">
    <w:name w:val="Заголовок 2 Знак"/>
    <w:basedOn w:val="765"/>
    <w:link w:val="757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928" w:customStyle="1">
    <w:name w:val="Заголовок 4 Знак"/>
    <w:basedOn w:val="765"/>
    <w:link w:val="759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29">
    <w:name w:val="List Paragraph"/>
    <w:basedOn w:val="755"/>
    <w:link w:val="1015"/>
    <w:uiPriority w:val="34"/>
    <w:qFormat/>
    <w:pPr>
      <w:contextualSpacing/>
      <w:ind w:left="720"/>
    </w:pPr>
  </w:style>
  <w:style w:type="paragraph" w:styleId="930">
    <w:name w:val="Normal (Web)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1" w:customStyle="1">
    <w:name w:val="c0 c6"/>
  </w:style>
  <w:style w:type="paragraph" w:styleId="932" w:customStyle="1">
    <w:name w:val="c13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3" w:customStyle="1">
    <w:name w:val="c1"/>
  </w:style>
  <w:style w:type="paragraph" w:styleId="934" w:customStyle="1">
    <w:name w:val="c3 c2 c4 c10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35" w:customStyle="1">
    <w:name w:val="c8 c0 c6"/>
  </w:style>
  <w:style w:type="paragraph" w:styleId="93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lang w:eastAsia="ru-RU"/>
    </w:rPr>
  </w:style>
  <w:style w:type="paragraph" w:styleId="937">
    <w:name w:val="Body Text Indent 2"/>
    <w:basedOn w:val="755"/>
    <w:link w:val="938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938" w:customStyle="1">
    <w:name w:val="Основной текст с отступом 2 Знак"/>
    <w:basedOn w:val="765"/>
    <w:link w:val="937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39">
    <w:name w:val="Body Text"/>
    <w:basedOn w:val="755"/>
    <w:link w:val="940"/>
    <w:uiPriority w:val="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40" w:customStyle="1">
    <w:name w:val="Основной текст Знак"/>
    <w:basedOn w:val="765"/>
    <w:link w:val="939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41">
    <w:name w:val="Strong"/>
    <w:uiPriority w:val="22"/>
    <w:qFormat/>
    <w:rPr>
      <w:b/>
      <w:bCs/>
    </w:rPr>
  </w:style>
  <w:style w:type="paragraph" w:styleId="942" w:customStyle="1">
    <w:name w:val="32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43">
    <w:name w:val="Table Grid"/>
    <w:basedOn w:val="766"/>
    <w:uiPriority w:val="59"/>
    <w:pPr>
      <w:ind w:firstLine="709"/>
      <w:jc w:val="both"/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4">
    <w:name w:val="footnote text"/>
    <w:basedOn w:val="755"/>
    <w:link w:val="945"/>
    <w:uiPriority w:val="99"/>
    <w:semiHidden/>
    <w:unhideWhenUsed/>
    <w:pPr>
      <w:ind w:firstLine="709"/>
      <w:jc w:val="both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styleId="945" w:customStyle="1">
    <w:name w:val="Текст сноски Знак"/>
    <w:basedOn w:val="765"/>
    <w:link w:val="944"/>
    <w:uiPriority w:val="99"/>
    <w:semiHidden/>
    <w:rPr>
      <w:rFonts w:ascii="Times New Roman" w:hAnsi="Times New Roman" w:cs="Times New Roman"/>
      <w:sz w:val="20"/>
      <w:szCs w:val="20"/>
    </w:rPr>
  </w:style>
  <w:style w:type="character" w:styleId="946">
    <w:name w:val="footnote reference"/>
    <w:basedOn w:val="765"/>
    <w:uiPriority w:val="99"/>
    <w:semiHidden/>
    <w:unhideWhenUsed/>
    <w:rPr>
      <w:vertAlign w:val="superscript"/>
    </w:rPr>
  </w:style>
  <w:style w:type="paragraph" w:styleId="947" w:customStyle="1">
    <w:name w:val="ConsPlusNormal"/>
    <w:next w:val="755"/>
    <w:link w:val="948"/>
    <w:pPr>
      <w:ind w:firstLine="720"/>
      <w:spacing w:after="0" w:line="240" w:lineRule="auto"/>
      <w:widowControl w:val="off"/>
    </w:pPr>
    <w:rPr>
      <w:rFonts w:ascii="Arial" w:hAnsi="Arial" w:eastAsia="Arial" w:cs="Times New Roman"/>
      <w:sz w:val="20"/>
      <w:szCs w:val="20"/>
    </w:rPr>
  </w:style>
  <w:style w:type="character" w:styleId="948" w:customStyle="1">
    <w:name w:val="ConsPlusNormal Знак"/>
    <w:link w:val="947"/>
    <w:rPr>
      <w:rFonts w:ascii="Arial" w:hAnsi="Arial" w:eastAsia="Arial" w:cs="Times New Roman"/>
      <w:sz w:val="20"/>
      <w:szCs w:val="20"/>
    </w:rPr>
  </w:style>
  <w:style w:type="character" w:styleId="949" w:customStyle="1">
    <w:name w:val="Font Style12"/>
    <w:rPr>
      <w:rFonts w:ascii="Times New Roman" w:hAnsi="Times New Roman" w:cs="Times New Roman"/>
      <w:sz w:val="22"/>
      <w:szCs w:val="22"/>
    </w:rPr>
  </w:style>
  <w:style w:type="paragraph" w:styleId="950" w:customStyle="1">
    <w:name w:val="Знак Знак9"/>
    <w:basedOn w:val="755"/>
    <w:next w:val="757"/>
    <w:pPr>
      <w:spacing w:after="160" w:line="240" w:lineRule="exact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951" w:customStyle="1">
    <w:name w:val="Содержимое таблицы"/>
    <w:basedOn w:val="755"/>
    <w:pPr>
      <w:spacing w:after="0" w:line="240" w:lineRule="auto"/>
      <w:widowControl w:val="off"/>
      <w:suppressLineNumbers/>
    </w:pPr>
    <w:rPr>
      <w:rFonts w:ascii="Times New Roman" w:hAnsi="Times New Roman" w:eastAsia="Times New Roman" w:cs="Mangal"/>
      <w:sz w:val="24"/>
      <w:szCs w:val="24"/>
      <w:lang w:eastAsia="hi-IN" w:bidi="hi-IN"/>
    </w:rPr>
  </w:style>
  <w:style w:type="paragraph" w:styleId="952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953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54">
    <w:name w:val="Body Text Indent"/>
    <w:basedOn w:val="755"/>
    <w:link w:val="955"/>
    <w:unhideWhenUsed/>
    <w:pPr>
      <w:ind w:left="283"/>
      <w:spacing w:after="120"/>
    </w:pPr>
  </w:style>
  <w:style w:type="character" w:styleId="955" w:customStyle="1">
    <w:name w:val="Основной текст с отступом Знак"/>
    <w:basedOn w:val="765"/>
    <w:link w:val="954"/>
  </w:style>
  <w:style w:type="character" w:styleId="956">
    <w:name w:val="Hyperlink"/>
    <w:uiPriority w:val="99"/>
    <w:rPr>
      <w:strike w:val="0"/>
      <w:color w:val="808080"/>
      <w:u w:val="none"/>
    </w:rPr>
  </w:style>
  <w:style w:type="paragraph" w:styleId="957">
    <w:name w:val="HTML Bottom of Form"/>
    <w:basedOn w:val="755"/>
    <w:next w:val="755"/>
    <w:link w:val="958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58" w:customStyle="1">
    <w:name w:val="z-Конец формы Знак"/>
    <w:basedOn w:val="765"/>
    <w:link w:val="957"/>
    <w:rPr>
      <w:rFonts w:ascii="Arial" w:hAnsi="Arial" w:eastAsia="Times New Roman" w:cs="Arial"/>
      <w:vanish/>
      <w:sz w:val="16"/>
      <w:szCs w:val="16"/>
      <w:lang w:eastAsia="ru-RU"/>
    </w:rPr>
  </w:style>
  <w:style w:type="paragraph" w:styleId="959" w:customStyle="1">
    <w:name w:val="Обычный (веб)18"/>
    <w:basedOn w:val="755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960" w:customStyle="1">
    <w:name w:val="ConsPlusCel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61" w:customStyle="1">
    <w:name w:val="Стиль0"/>
    <w:pPr>
      <w:jc w:val="both"/>
      <w:spacing w:after="0" w:line="240" w:lineRule="auto"/>
    </w:pPr>
    <w:rPr>
      <w:rFonts w:ascii="Arial" w:hAnsi="Arial" w:eastAsia="Times New Roman" w:cs="Times New Roman"/>
      <w:szCs w:val="20"/>
      <w:lang w:eastAsia="ru-RU"/>
    </w:rPr>
  </w:style>
  <w:style w:type="paragraph" w:styleId="962">
    <w:name w:val="Header"/>
    <w:basedOn w:val="755"/>
    <w:link w:val="963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963" w:customStyle="1">
    <w:name w:val="Верхний колонтитул Знак"/>
    <w:basedOn w:val="765"/>
    <w:link w:val="962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964">
    <w:name w:val="Balloon Text"/>
    <w:basedOn w:val="755"/>
    <w:link w:val="965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65" w:customStyle="1">
    <w:name w:val="Текст выноски Знак"/>
    <w:basedOn w:val="765"/>
    <w:link w:val="964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66" w:customStyle="1">
    <w:name w:val="1"/>
    <w:basedOn w:val="75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7">
    <w:name w:val="Footer"/>
    <w:basedOn w:val="755"/>
    <w:link w:val="968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Times New Roman"/>
    </w:rPr>
  </w:style>
  <w:style w:type="character" w:styleId="968" w:customStyle="1">
    <w:name w:val="Нижний колонтитул Знак"/>
    <w:basedOn w:val="765"/>
    <w:link w:val="967"/>
    <w:rPr>
      <w:rFonts w:ascii="Calibri" w:hAnsi="Calibri" w:eastAsia="Calibri" w:cs="Times New Roman"/>
    </w:rPr>
  </w:style>
  <w:style w:type="character" w:styleId="969" w:customStyle="1">
    <w:name w:val="Font Style13"/>
    <w:uiPriority w:val="99"/>
    <w:rPr>
      <w:rFonts w:ascii="Times New Roman" w:hAnsi="Times New Roman"/>
      <w:sz w:val="24"/>
    </w:rPr>
  </w:style>
  <w:style w:type="paragraph" w:styleId="970" w:customStyle="1">
    <w:name w:val="Style4"/>
    <w:basedOn w:val="755"/>
    <w:uiPriority w:val="99"/>
    <w:pPr>
      <w:jc w:val="center"/>
      <w:spacing w:after="0" w:line="324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1" w:customStyle="1">
    <w:name w:val="Style7"/>
    <w:basedOn w:val="755"/>
    <w:uiPriority w:val="99"/>
    <w:pPr>
      <w:ind w:firstLine="701"/>
      <w:jc w:val="both"/>
      <w:spacing w:after="0" w:line="322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2" w:customStyle="1">
    <w:name w:val="Знак"/>
    <w:basedOn w:val="755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3">
    <w:name w:val="Body Text Indent 3"/>
    <w:basedOn w:val="755"/>
    <w:link w:val="97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74" w:customStyle="1">
    <w:name w:val="Основной текст с отступом 3 Знак"/>
    <w:basedOn w:val="765"/>
    <w:link w:val="973"/>
    <w:uiPriority w:val="99"/>
    <w:semiHidden/>
    <w:rPr>
      <w:sz w:val="16"/>
      <w:szCs w:val="16"/>
    </w:rPr>
  </w:style>
  <w:style w:type="paragraph" w:styleId="975" w:customStyle="1">
    <w:name w:val="Знак Знак2"/>
    <w:basedOn w:val="75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6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977" w:customStyle="1">
    <w:name w:val="ConsNonformat"/>
    <w:uiPriority w:val="99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78" w:customStyle="1">
    <w:name w:val="ConsNormal"/>
    <w:pPr>
      <w:ind w:right="19772"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979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980" w:customStyle="1">
    <w:name w:val="Сетка таблицы1"/>
    <w:basedOn w:val="766"/>
    <w:next w:val="94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81">
    <w:name w:val="Message Header"/>
    <w:basedOn w:val="939"/>
    <w:link w:val="982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82" w:customStyle="1">
    <w:name w:val="Шапка Знак"/>
    <w:basedOn w:val="765"/>
    <w:link w:val="981"/>
    <w:rPr>
      <w:rFonts w:ascii="Garamond" w:hAnsi="Garamond" w:eastAsia="Times New Roman" w:cs="Times New Roman"/>
      <w:caps/>
      <w:sz w:val="18"/>
      <w:szCs w:val="20"/>
    </w:rPr>
  </w:style>
  <w:style w:type="paragraph" w:styleId="983" w:customStyle="1">
    <w:name w:val="Абзац списка1"/>
    <w:basedOn w:val="755"/>
    <w:link w:val="984"/>
    <w:pPr>
      <w:ind w:left="720"/>
    </w:pPr>
    <w:rPr>
      <w:rFonts w:ascii="Calibri" w:hAnsi="Calibri" w:eastAsia="Times New Roman" w:cs="Calibri"/>
    </w:rPr>
  </w:style>
  <w:style w:type="character" w:styleId="984" w:customStyle="1">
    <w:name w:val="List Paragraph Char"/>
    <w:link w:val="983"/>
    <w:rPr>
      <w:rFonts w:ascii="Calibri" w:hAnsi="Calibri" w:eastAsia="Times New Roman" w:cs="Calibri"/>
    </w:rPr>
  </w:style>
  <w:style w:type="paragraph" w:styleId="985">
    <w:name w:val="Body Text 2"/>
    <w:basedOn w:val="755"/>
    <w:link w:val="986"/>
    <w:uiPriority w:val="99"/>
    <w:unhideWhenUsed/>
    <w:pPr>
      <w:spacing w:after="120" w:line="480" w:lineRule="auto"/>
    </w:pPr>
  </w:style>
  <w:style w:type="character" w:styleId="986" w:customStyle="1">
    <w:name w:val="Основной текст 2 Знак"/>
    <w:basedOn w:val="765"/>
    <w:link w:val="985"/>
    <w:uiPriority w:val="99"/>
  </w:style>
  <w:style w:type="character" w:styleId="987" w:customStyle="1">
    <w:name w:val="МОН Знак"/>
    <w:link w:val="988"/>
    <w:rPr>
      <w:sz w:val="24"/>
    </w:rPr>
  </w:style>
  <w:style w:type="paragraph" w:styleId="988" w:customStyle="1">
    <w:name w:val="МОН"/>
    <w:basedOn w:val="755"/>
    <w:link w:val="987"/>
    <w:pPr>
      <w:ind w:firstLine="709"/>
      <w:jc w:val="both"/>
      <w:spacing w:after="0" w:line="360" w:lineRule="auto"/>
    </w:pPr>
    <w:rPr>
      <w:sz w:val="24"/>
    </w:rPr>
  </w:style>
  <w:style w:type="paragraph" w:styleId="989" w:customStyle="1">
    <w:name w:val="Абзац списка2"/>
    <w:basedOn w:val="755"/>
    <w:pPr>
      <w:ind w:left="720"/>
    </w:pPr>
    <w:rPr>
      <w:rFonts w:ascii="Calibri" w:hAnsi="Calibri" w:eastAsia="Times New Roman" w:cs="Calibri"/>
    </w:rPr>
  </w:style>
  <w:style w:type="character" w:styleId="990" w:customStyle="1">
    <w:name w:val="c1 c14 c9"/>
  </w:style>
  <w:style w:type="character" w:styleId="991" w:customStyle="1">
    <w:name w:val="c2 c1"/>
    <w:uiPriority w:val="99"/>
    <w:rPr>
      <w:rFonts w:cs="Times New Roman"/>
    </w:rPr>
  </w:style>
  <w:style w:type="character" w:styleId="992" w:customStyle="1">
    <w:name w:val="c0"/>
  </w:style>
  <w:style w:type="paragraph" w:styleId="993" w:customStyle="1">
    <w:name w:val="c5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94" w:customStyle="1">
    <w:name w:val="c2"/>
  </w:style>
  <w:style w:type="paragraph" w:styleId="995" w:customStyle="1">
    <w:name w:val="Абзац списка3"/>
    <w:basedOn w:val="755"/>
    <w:pPr>
      <w:ind w:left="720"/>
    </w:pPr>
    <w:rPr>
      <w:rFonts w:ascii="Calibri" w:hAnsi="Calibri" w:eastAsia="Calibri" w:cs="Calibri"/>
    </w:rPr>
  </w:style>
  <w:style w:type="paragraph" w:styleId="996" w:customStyle="1">
    <w:name w:val="Знак Знак21"/>
    <w:basedOn w:val="75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97" w:customStyle="1">
    <w:name w:val="consnormal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9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999">
    <w:name w:val="Emphasis"/>
    <w:basedOn w:val="765"/>
    <w:qFormat/>
    <w:rPr>
      <w:i/>
      <w:iCs/>
    </w:rPr>
  </w:style>
  <w:style w:type="paragraph" w:styleId="1000">
    <w:name w:val="Title"/>
    <w:basedOn w:val="755"/>
    <w:next w:val="755"/>
    <w:link w:val="1001"/>
    <w:uiPriority w:val="99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1001" w:customStyle="1">
    <w:name w:val="Заголовок Знак"/>
    <w:basedOn w:val="765"/>
    <w:link w:val="1000"/>
    <w:uiPriority w:val="9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1002" w:customStyle="1">
    <w:name w:val="Заголовок 1 Знак"/>
    <w:basedOn w:val="765"/>
    <w:link w:val="756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1003" w:customStyle="1">
    <w:name w:val="Основной текст (2)_"/>
    <w:link w:val="1004"/>
    <w:rPr>
      <w:shd w:val="clear" w:color="auto" w:fill="ffffff"/>
    </w:rPr>
  </w:style>
  <w:style w:type="paragraph" w:styleId="1004" w:customStyle="1">
    <w:name w:val="Основной текст (2)1"/>
    <w:basedOn w:val="755"/>
    <w:link w:val="1003"/>
    <w:pPr>
      <w:jc w:val="center"/>
      <w:spacing w:after="0" w:line="240" w:lineRule="atLeast"/>
      <w:shd w:val="clear" w:color="auto" w:fill="ffffff"/>
      <w:widowControl w:val="off"/>
    </w:pPr>
  </w:style>
  <w:style w:type="character" w:styleId="1005" w:customStyle="1">
    <w:name w:val="Основной текст (2) + 10"/>
    <w:rPr>
      <w:sz w:val="21"/>
      <w:szCs w:val="21"/>
      <w:lang w:bidi="ar-SA"/>
    </w:rPr>
  </w:style>
  <w:style w:type="character" w:styleId="1006" w:customStyle="1">
    <w:name w:val="Основной текст (2)"/>
    <w:rPr>
      <w:sz w:val="22"/>
      <w:szCs w:val="22"/>
      <w:u w:val="single"/>
      <w:lang w:bidi="ar-SA"/>
    </w:rPr>
  </w:style>
  <w:style w:type="character" w:styleId="1007" w:customStyle="1">
    <w:name w:val="Основной текст (2)7"/>
    <w:basedOn w:val="1003"/>
    <w:rPr>
      <w:sz w:val="22"/>
      <w:szCs w:val="22"/>
      <w:shd w:val="clear" w:color="auto" w:fill="ffffff"/>
      <w:lang w:bidi="ar-SA"/>
    </w:rPr>
  </w:style>
  <w:style w:type="paragraph" w:styleId="1008" w:customStyle="1">
    <w:name w:val="style4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9" w:customStyle="1">
    <w:name w:val="style33"/>
    <w:basedOn w:val="75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0" w:customStyle="1">
    <w:name w:val="Style33"/>
    <w:basedOn w:val="755"/>
    <w:pPr>
      <w:ind w:firstLine="240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11" w:customStyle="1">
    <w:name w:val="Знак Знак1 Знак Знак Знак Знак Знак Знак"/>
    <w:basedOn w:val="755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12">
    <w:name w:val="HTML Preformatted"/>
    <w:basedOn w:val="755"/>
    <w:link w:val="1013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1013" w:customStyle="1">
    <w:name w:val="Стандартный HTML Знак"/>
    <w:basedOn w:val="765"/>
    <w:link w:val="1012"/>
    <w:rPr>
      <w:rFonts w:ascii="Courier New" w:hAnsi="Courier New" w:eastAsia="Calibri" w:cs="Courier New"/>
      <w:sz w:val="24"/>
      <w:szCs w:val="24"/>
      <w:lang w:eastAsia="ar-SA"/>
    </w:rPr>
  </w:style>
  <w:style w:type="character" w:styleId="1014" w:customStyle="1">
    <w:name w:val="c4"/>
  </w:style>
  <w:style w:type="character" w:styleId="1015" w:customStyle="1">
    <w:name w:val="Абзац списка Знак"/>
    <w:link w:val="929"/>
    <w:uiPriority w:val="34"/>
  </w:style>
  <w:style w:type="paragraph" w:styleId="1016" w:customStyle="1">
    <w:name w:val="Знак Знак Знак"/>
    <w:basedOn w:val="755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table" w:styleId="1017" w:customStyle="1">
    <w:name w:val="Сетка таблицы2"/>
    <w:basedOn w:val="766"/>
    <w:next w:val="94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18" w:customStyle="1">
    <w:name w:val="Сетка таблицы3"/>
    <w:basedOn w:val="766"/>
    <w:next w:val="943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19" w:customStyle="1">
    <w:name w:val="Заголовок 5 Знак"/>
    <w:basedOn w:val="765"/>
    <w:link w:val="760"/>
    <w:uiPriority w:val="9"/>
    <w:semiHidden/>
    <w:rPr>
      <w:rFonts w:asciiTheme="majorHAnsi" w:hAnsiTheme="majorHAnsi" w:eastAsiaTheme="majorEastAsia" w:cstheme="majorBidi"/>
      <w:color w:val="243f60" w:themeColor="accent1" w:themeShade="7F"/>
    </w:rPr>
  </w:style>
  <w:style w:type="character" w:styleId="1020" w:customStyle="1">
    <w:name w:val="highlightcolor"/>
    <w:basedOn w:val="765"/>
  </w:style>
  <w:style w:type="numbering" w:styleId="1021" w:customStyle="1">
    <w:name w:val="Нет списка1"/>
    <w:next w:val="767"/>
    <w:uiPriority w:val="99"/>
    <w:semiHidden/>
    <w:unhideWhenUsed/>
  </w:style>
  <w:style w:type="numbering" w:styleId="1022" w:customStyle="1">
    <w:name w:val="Нет списка2"/>
    <w:next w:val="767"/>
    <w:uiPriority w:val="99"/>
    <w:semiHidden/>
    <w:unhideWhenUsed/>
  </w:style>
  <w:style w:type="numbering" w:styleId="1023" w:customStyle="1">
    <w:name w:val="Нет списка3"/>
    <w:next w:val="767"/>
    <w:uiPriority w:val="99"/>
    <w:semiHidden/>
    <w:unhideWhenUsed/>
  </w:style>
  <w:style w:type="numbering" w:styleId="1024" w:customStyle="1">
    <w:name w:val="Нет списка4"/>
    <w:next w:val="767"/>
    <w:uiPriority w:val="99"/>
    <w:semiHidden/>
    <w:unhideWhenUsed/>
  </w:style>
  <w:style w:type="numbering" w:styleId="1025" w:customStyle="1">
    <w:name w:val="Нет списка5"/>
    <w:next w:val="767"/>
    <w:uiPriority w:val="99"/>
    <w:semiHidden/>
    <w:unhideWhenUsed/>
  </w:style>
  <w:style w:type="numbering" w:styleId="1026" w:customStyle="1">
    <w:name w:val="Нет списка6"/>
    <w:next w:val="767"/>
    <w:uiPriority w:val="99"/>
    <w:semiHidden/>
    <w:unhideWhenUsed/>
  </w:style>
  <w:style w:type="numbering" w:styleId="1027" w:customStyle="1">
    <w:name w:val="Нет списка7"/>
    <w:next w:val="767"/>
    <w:uiPriority w:val="99"/>
    <w:semiHidden/>
    <w:unhideWhenUsed/>
  </w:style>
  <w:style w:type="numbering" w:styleId="1028" w:customStyle="1">
    <w:name w:val="Нет списка8"/>
    <w:next w:val="767"/>
    <w:uiPriority w:val="99"/>
    <w:semiHidden/>
    <w:unhideWhenUsed/>
  </w:style>
  <w:style w:type="numbering" w:styleId="1029" w:customStyle="1">
    <w:name w:val="Нет списка9"/>
    <w:next w:val="767"/>
    <w:uiPriority w:val="99"/>
    <w:semiHidden/>
    <w:unhideWhenUsed/>
  </w:style>
  <w:style w:type="numbering" w:styleId="1030" w:customStyle="1">
    <w:name w:val="Нет списка10"/>
    <w:next w:val="767"/>
    <w:uiPriority w:val="99"/>
    <w:semiHidden/>
    <w:unhideWhenUsed/>
  </w:style>
  <w:style w:type="numbering" w:styleId="1031" w:customStyle="1">
    <w:name w:val="Нет списка11"/>
    <w:next w:val="767"/>
    <w:uiPriority w:val="99"/>
    <w:semiHidden/>
    <w:unhideWhenUsed/>
  </w:style>
  <w:style w:type="numbering" w:styleId="1032" w:customStyle="1">
    <w:name w:val="Нет списка12"/>
    <w:next w:val="767"/>
    <w:uiPriority w:val="99"/>
    <w:semiHidden/>
    <w:unhideWhenUsed/>
  </w:style>
  <w:style w:type="numbering" w:styleId="1033" w:customStyle="1">
    <w:name w:val="Нет списка13"/>
    <w:next w:val="767"/>
    <w:uiPriority w:val="99"/>
    <w:semiHidden/>
    <w:unhideWhenUsed/>
  </w:style>
  <w:style w:type="paragraph" w:styleId="1034">
    <w:name w:val="Subtitle"/>
    <w:basedOn w:val="755"/>
    <w:next w:val="755"/>
    <w:link w:val="1035"/>
    <w:uiPriority w:val="11"/>
    <w:qFormat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1035" w:customStyle="1">
    <w:name w:val="Подзаголовок Знак"/>
    <w:basedOn w:val="765"/>
    <w:link w:val="1034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numbering" w:styleId="1036" w:customStyle="1">
    <w:name w:val="Нет списка14"/>
    <w:next w:val="767"/>
    <w:uiPriority w:val="99"/>
    <w:semiHidden/>
    <w:unhideWhenUsed/>
  </w:style>
  <w:style w:type="numbering" w:styleId="1037" w:customStyle="1">
    <w:name w:val="Нет списка15"/>
    <w:next w:val="767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724E8-CC5F-4DD4-9C16-12BE8F3F4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690</cp:revision>
  <dcterms:created xsi:type="dcterms:W3CDTF">2022-04-07T07:10:00Z</dcterms:created>
  <dcterms:modified xsi:type="dcterms:W3CDTF">2026-06-19T13:20:46Z</dcterms:modified>
</cp:coreProperties>
</file>