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bCs/>
          <w:sz w:val="44"/>
          <w:szCs w:val="44"/>
          <w:highlight w:val="none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  <w:highlight w:val="none"/>
        </w:rPr>
      </w:r>
      <w:r>
        <w:rPr>
          <w:b/>
          <w:bCs/>
          <w:sz w:val="44"/>
          <w:szCs w:val="44"/>
          <w:highlight w:val="none"/>
        </w:rPr>
      </w:r>
    </w:p>
    <w:p>
      <w:pPr>
        <w:jc w:val="center"/>
        <w:widowControl w:val="off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widowControl w:val="off"/>
        <w:rPr>
          <w:b/>
          <w:bCs/>
          <w:sz w:val="20"/>
          <w:szCs w:val="20"/>
        </w:rPr>
      </w:pPr>
      <w:r>
        <w:rPr>
          <w:b/>
          <w:sz w:val="20"/>
          <w:szCs w:val="20"/>
          <w:highlight w:val="none"/>
        </w:rPr>
      </w:r>
      <w:r>
        <w:rPr>
          <w:b/>
          <w:sz w:val="20"/>
          <w:szCs w:val="20"/>
          <w:highlight w:val="none"/>
        </w:rPr>
      </w:r>
      <w:r>
        <w:rPr>
          <w:b/>
          <w:bCs/>
          <w:sz w:val="20"/>
          <w:szCs w:val="20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05.06.2026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1025а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</w:t>
      </w:r>
      <w:r>
        <w:rPr>
          <w:b/>
          <w:bCs/>
          <w:color w:val="auto"/>
        </w:rPr>
        <w:t xml:space="preserve">ении изменений в план реализации муниципальной программы Печенгского муниципального округа «Муниципальное управление: эффективный муниципалитет» на 2026 - 2028 годы, утвержденный постановлением администрации Печенгского муниципального округа от 14.11.2025 </w:t>
      </w:r>
      <w:r>
        <w:rPr>
          <w:b/>
          <w:bCs/>
          <w:color w:val="auto"/>
        </w:rPr>
        <w:br/>
        <w:t xml:space="preserve">№ 1872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 программой Печенгского муниципального округа «Муниципальное управление: эффективный муниципалитет» </w:t>
      </w:r>
      <w:r>
        <w:rPr>
          <w:color w:val="auto"/>
          <w:sz w:val="24"/>
          <w:szCs w:val="24"/>
        </w:rPr>
        <w:br/>
        <w:t xml:space="preserve">на 2026 - 2028 годы», утвержденной постановлением администрации Печенгского муниципального округа от 12.11.2025 № 1836, в целях повышения эффективности и результативности расходования бюджетных средств,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муниципальной программы Печенгского муниципального округа «Муниципальное управление: эффективный муниципалитет» на 2026 - 2028 годы, утвержденный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14.11.2025 № 1872 (в редакции постановления администрации Печенгского муниципального округа от 10.04.2026 № 561), изложить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/>
      <w:r/>
    </w:p>
    <w:p>
      <w:pPr>
        <w:spacing w:after="200" w:line="276" w:lineRule="auto"/>
      </w:pPr>
      <w:r/>
      <w:r/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720" w:right="720" w:bottom="386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Рыжкова А.А., 25151</w:t>
      </w:r>
      <w:r/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tbl>
      <w:tblPr>
        <w:tblW w:w="0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240"/>
        <w:gridCol w:w="744"/>
        <w:gridCol w:w="1418"/>
        <w:gridCol w:w="1275"/>
        <w:gridCol w:w="1276"/>
        <w:gridCol w:w="1276"/>
        <w:gridCol w:w="3827"/>
        <w:gridCol w:w="1667"/>
        <w:gridCol w:w="1007"/>
        <w:gridCol w:w="763"/>
        <w:gridCol w:w="763"/>
        <w:gridCol w:w="763"/>
      </w:tblGrid>
      <w:tr>
        <w:tblPrEx/>
        <w:trPr>
          <w:trHeight w:val="660"/>
        </w:trPr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843" w:type="dxa"/>
            <w:vAlign w:val="center"/>
            <w:textDirection w:val="lrTb"/>
            <w:noWrap w:val="false"/>
          </w:tcPr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к 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постановлению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администрации </w:t>
            </w:r>
            <w:r>
              <w:rPr>
                <w:sz w:val="24"/>
                <w:szCs w:val="24"/>
                <w:lang w:eastAsia="en-US"/>
              </w:rPr>
              <w:br/>
              <w:t xml:space="preserve">Печенгского муниципального округа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 05.06.2026 № 1025а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«Приложение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к 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постановлению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администрации </w:t>
            </w:r>
            <w:r>
              <w:rPr>
                <w:sz w:val="24"/>
                <w:szCs w:val="24"/>
                <w:lang w:eastAsia="en-US"/>
              </w:rPr>
              <w:br/>
              <w:t xml:space="preserve">Печенгского муниципального округа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ind w:left="10488"/>
              <w:spacing w:line="240" w:lineRule="auto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 14.11.2025 № 1872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 реализации муниципальной программы Печенгского муниципального округа «Муниципальное управление: эффективный муниципалитет» 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  <w:t xml:space="preserve">на 2026 - 2028 годы</w:t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bCs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№ п/п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Годы выполнения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8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color w:val="auto"/>
                <w:lang w:eastAsia="en-US"/>
              </w:rPr>
            </w:pPr>
            <w:r>
              <w:rPr>
                <w:bCs/>
                <w:color w:val="auto"/>
                <w:lang w:eastAsia="en-US"/>
              </w:rPr>
              <w:t xml:space="preserve">Объемы и источники финансирования (рублей)</w:t>
            </w:r>
            <w:r>
              <w:rPr>
                <w:bCs/>
                <w:color w:val="auto"/>
                <w:lang w:eastAsia="en-US"/>
              </w:rPr>
            </w:r>
            <w:r>
              <w:rPr>
                <w:bCs/>
                <w:color w:val="auto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bCs/>
                <w:color w:val="auto"/>
                <w:sz w:val="18"/>
                <w:szCs w:val="18"/>
                <w:lang w:eastAsia="en-US"/>
              </w:rPr>
            </w:r>
            <w:r>
              <w:rPr>
                <w:bCs/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Соисполнители, участники</w:t>
            </w:r>
            <w:r>
              <w:rPr>
                <w:bCs/>
                <w:sz w:val="18"/>
                <w:szCs w:val="18"/>
                <w:vertAlign w:val="superscript"/>
                <w:lang w:eastAsia="en-US"/>
              </w:rPr>
              <w:t xml:space="preserve"> 1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 годам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ВСЕГО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2026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2027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2028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</w:r>
            <w:r>
              <w:rPr>
                <w:bCs/>
                <w:color w:val="auto"/>
                <w:sz w:val="18"/>
                <w:szCs w:val="18"/>
                <w:lang w:eastAsia="en-US"/>
              </w:rPr>
            </w:r>
            <w:r>
              <w:rPr>
                <w:bCs/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i/>
                <w:iCs/>
                <w:lang w:eastAsia="en-US"/>
              </w:rPr>
            </w:pP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i/>
                <w:iCs/>
                <w:lang w:eastAsia="en-US"/>
              </w:rPr>
            </w:pP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i/>
                <w:iCs/>
                <w:lang w:eastAsia="en-US"/>
              </w:rPr>
            </w:pP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i/>
                <w:iCs/>
                <w:lang w:eastAsia="en-US"/>
              </w:rPr>
            </w:pP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  <w:r>
              <w:rPr>
                <w:bCs/>
                <w:i/>
                <w:iCs/>
                <w:lang w:eastAsia="en-US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Муниципальная программа «Муниципальное управление: эффективный муниципалитет»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2026 - 2028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1 363 755 895,32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507 720 557,48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427 208 165,31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428 827 172,53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ия, сектор муниципальной службы и кадров, отдел ЗАГС, административная комиссия, ОПВУ, специалист по работе с населением, комиссия ПДН и ЗП, отдел образования, МБУ «ЦБ», МКУ «Управление по ОДА», МАУ «Информцентр», ФИНУ, КУИ,  юридический отдел, МБУ «РЭС»,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МБУ «НДС»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МБ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1 293 988 316,89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485 316 219,75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404 214 998,57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404 457 098,57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ОБ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41 219 379,69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ФБ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27 348 190,97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8 264 536,73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8 853 373,51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10 230 280,73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ВБС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1 200 000,00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47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1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1</w:t>
            </w:r>
            <w:r>
              <w:rPr>
                <w:bCs/>
                <w:sz w:val="18"/>
                <w:szCs w:val="18"/>
                <w:lang w:eastAsia="en-US"/>
              </w:rPr>
              <w:t xml:space="preserve"> «Создание оптимальных условий для функционирования ОМСУ»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876 035 523,95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340 735 593,95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267 603 765,00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267 696 165,00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0.1. 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аттестации.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0.2. Доля муниципальных служащих и лиц, замещающих муниципальные должности, повысивших квалификацию, от общего числа лиц, напра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вленных на повышение квалификации, профессиональную переподготовку.                                                                                                                                                               0.3. Своевременность исполнени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я документов.                                                                                                0.4. Доля сводной отчетности, предоставленной с соблюдением сроков предоставления и достоверности в общем количестве сводной информации.          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0.5. Доля рабочих мест, обеспеченных компьютерным оборудованием, оргтехникой, расходными материалами, комплектующими и программными комплектами 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0.8. Доля работников ОМСУ, обеспеченных средствами электронной подписи и защиты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информации в соответствии с установленными требованиями и задачами.                                                                                                                                                                       0.9. Уровень «Цифровой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 зрелости».                                                                                                                                                       0.10. Стоимостная доля закупаемого и(или) арендуемого отечественного программного обеспечения.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сектор муниципальной службы и кадров, МБУ «ЦБ»,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ОДА»,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ФИНУ, 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КУИ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873 338 916,89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339 836 719,75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266 704 898,57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266 797 298,57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2 696 599,29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898 866,43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898 866,43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898 866,43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«Обеспечение деятельности администрации Печенгского муниципального округа»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568 120 774,18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220 889 172,18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565 425 574,18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219 990 772,18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172 717 401,00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172 717 401,00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2 695 200,00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898 400,00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898 400,00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898 400,00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«Обеспечение деятельности ОМСУ по решению вопросов местного значения»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272 381 942,00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104 142 500,00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84 073 521,00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84 165 921,00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Выполнение работ и оказание услуг, направленных на обеспечение деятельности администрации Печенгского муниципального округа; материально-техническое обеспечение; информационное, документационное и организацио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нное; содержание и обслуживание оборудования, зданий и помещений, занимаемых администрацией округа; транспортное обслуживание органов местного самоуправления; организация ремонта, технического оснащения помещений, в которых расположена администрация округа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272 381 942,00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104 142 500,00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84 073 521,00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84 165 921,00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1.3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«Выполнение </w:t>
            </w:r>
            <w:r>
              <w:rPr>
                <w:sz w:val="18"/>
                <w:szCs w:val="18"/>
                <w:lang w:eastAsia="en-US"/>
              </w:rPr>
              <w:t xml:space="preserve">ОМСУ других обязательств»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    8 500 000,00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8"/>
                <w:lang w:eastAsia="en-US"/>
              </w:rPr>
            </w:pPr>
            <w:r>
              <w:rPr>
                <w:b/>
                <w:bCs/>
                <w:sz w:val="16"/>
                <w:szCs w:val="18"/>
                <w:lang w:eastAsia="en-US"/>
              </w:rPr>
              <w:t xml:space="preserve">     3 500 000,00   </w:t>
            </w:r>
            <w:r>
              <w:rPr>
                <w:b/>
                <w:bCs/>
                <w:sz w:val="16"/>
                <w:szCs w:val="18"/>
                <w:lang w:eastAsia="en-US"/>
              </w:rPr>
            </w:r>
            <w:r>
              <w:rPr>
                <w:b/>
                <w:bCs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2 500 000,00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2 500 000,00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Осуществление материально-технического </w:t>
            </w:r>
            <w:r>
              <w:rPr>
                <w:sz w:val="16"/>
                <w:szCs w:val="16"/>
                <w:lang w:eastAsia="en-US"/>
              </w:rPr>
              <w:t xml:space="preserve">обеспечения совещаний и мероприятий, проводимых с участием Главы Печенгского муниципального округа, его заместителей в рамках возложенных полномочий, в том числе обеспечение приема представителей Правительства Мурманской облас</w:t>
            </w:r>
            <w:r>
              <w:rPr>
                <w:sz w:val="16"/>
                <w:szCs w:val="16"/>
                <w:lang w:eastAsia="en-US"/>
              </w:rPr>
              <w:t xml:space="preserve">ти, Мурманской областной думы, органов местного самоуправления Мурманской области, предприятий, организаций, учреждений всех форм собственности, представителей других регионов Российской Федерации, а также делегаций и должностных лиц иностранных государств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по ОДА»,                                                                 Администрация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    8 500 000,00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8"/>
                <w:lang w:eastAsia="en-US"/>
              </w:rPr>
            </w:pPr>
            <w:r>
              <w:rPr>
                <w:sz w:val="16"/>
                <w:szCs w:val="18"/>
                <w:lang w:eastAsia="en-US"/>
              </w:rPr>
              <w:t xml:space="preserve">     3 500 000,00   </w:t>
            </w:r>
            <w:r>
              <w:rPr>
                <w:sz w:val="16"/>
                <w:szCs w:val="18"/>
                <w:lang w:eastAsia="en-US"/>
              </w:rPr>
            </w:r>
            <w:r>
              <w:rPr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2 500 000,00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2 500 000,00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1.4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«Совершенствование нормативной базы, регулирующей вопросы муниципальной службы»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Проведение мониторинга и экспертизы правовых актов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1.5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«Совершенствование кадровых технологий, применяемых в системе муниципальной службы»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Аудит текущих кадровых процессов; формирование кадрового резерва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   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1.6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«Направление на семинары, курсы повышения квалификации, профессиональную подготовку и командирование муниципальных служащих и лиц, замещающих муниципальные должности»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2 612 400,00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870 800,00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870 800,00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870 800,00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Обучение сотрудников; проведение анализа образовательных программ, соответствующих должностным обязанностям; обновление и совершенствование имеющихся знаний в связи с повышением требований к уровню квалификации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               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2 612 400,00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870 800,00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870 800,00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870 800,00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1.7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«Обновление парка вычислительной и оргтехники, приобретение, сопровождение, обновление и развитие программных комплексов, обеспечение расходными материалами, комплектующими, модернизация телекоммуникационной сети»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19 537 175,57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7 169 375,57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6 183 900,00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6 183 900,00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работоспособности средств вычислительной и копировально-множ</w:t>
            </w:r>
            <w:r>
              <w:rPr>
                <w:sz w:val="16"/>
                <w:szCs w:val="16"/>
                <w:lang w:eastAsia="en-US"/>
              </w:rPr>
              <w:t xml:space="preserve">ительной техники, администрирования (системного, баз данных, сетевого, информационной безопасности) в администрации Печенгского муниципального округа и учреждений культуры, где функции учредителя осуществляет администрация Печенгского муниципального округа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ОДА», Администрация, ФИНУ, КУИ,                                             МБУ «ЦБ»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19 537 175,57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7 169 375,57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6 183 900,00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6 183 900,00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«Техническое сопровождение программного обеспечения «Система автоматизированного рабочего места муниципального округа»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93 760,20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474,20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функционирования программы АРМ «Муниципал»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92 353,14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46 176,57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46 176,57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1 407,06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474,20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466,43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466,43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1.9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«Приобретение оборудования и программного обеспече</w:t>
            </w:r>
            <w:r>
              <w:rPr>
                <w:sz w:val="18"/>
                <w:szCs w:val="18"/>
                <w:lang w:eastAsia="en-US"/>
              </w:rPr>
              <w:t xml:space="preserve">ния в целях обеспечения технической защиты информации, защиты государственной тайны, конфиденциальности 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4 789 472,00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4 163 272,00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313 100,00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313 100,00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Создание, эксплуатация, развитие и обеспечение эффективного и надежного функционирования</w:t>
            </w:r>
            <w:r>
              <w:rPr>
                <w:sz w:val="16"/>
                <w:szCs w:val="16"/>
                <w:lang w:eastAsia="en-US"/>
              </w:rPr>
              <w:t xml:space="preserve"> информационных систем и их частей (комплекса технических средств, программного обеспечения и т.п.) в администрации Печенгского муниципального округа и учреждений культуры, где функции учредителя осуществляет администрация Печенгского муниципального округа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4 789 472,00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4 163 272,00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313 100,00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313 100,00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2</w:t>
            </w:r>
            <w:r>
              <w:rPr>
                <w:bCs/>
                <w:sz w:val="18"/>
                <w:szCs w:val="18"/>
                <w:lang w:eastAsia="en-US"/>
              </w:rPr>
              <w:t xml:space="preserve"> «Реализация государственных полномочий, предупреждение и профилактика коррупции»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65 870 971,37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21 105 463,53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21 694 300,31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23 071 207,53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0.3. Своевременность исполнения документов</w:t>
            </w:r>
            <w:r>
              <w:rPr>
                <w:sz w:val="16"/>
                <w:szCs w:val="16"/>
                <w:lang w:eastAsia="en-US"/>
              </w:rPr>
              <w:br/>
              <w:t xml:space="preserve">0.4. 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отдел ЗАГС, административная комиссия, ОПВУ, специалист по работе с населением, комиссия ПДН и ЗП, отдел образования, юридический отдел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38 522 780,40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12 840 926,80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12 840 926,80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12 840 926,80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27 348 190,97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8 264 536,73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8 853 373,51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10 230 280,73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7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по государственной регистрации актов </w:t>
            </w:r>
            <w:r>
              <w:rPr>
                <w:sz w:val="18"/>
                <w:szCs w:val="18"/>
                <w:lang w:eastAsia="en-US"/>
              </w:rPr>
              <w:t xml:space="preserve">гражданского состояния»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14 001 578,14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4 456 784,12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4 670 942,51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4 873 851,51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Прием заявлений и документов от граждан. Проверка полноты и правильности представленных документов. Консультирование граждан по вопросам регистрации. Составление и государственная регистрация актовой записи. </w:t>
            </w:r>
            <w:r>
              <w:rPr>
                <w:sz w:val="16"/>
                <w:szCs w:val="16"/>
                <w:lang w:eastAsia="en-US"/>
              </w:rPr>
              <w:t xml:space="preserve">Внесение сведений в установленную законом форму (бланк записи актов гражданского состояния). Проверка достоверности и законности оснований для регистрации. Выдача свидетельств государственного образца </w:t>
            </w:r>
            <w:r>
              <w:rPr>
                <w:sz w:val="16"/>
                <w:szCs w:val="16"/>
                <w:lang w:eastAsia="en-US"/>
              </w:rPr>
              <w:t xml:space="preserve">(о рождении, о браке, о смерти и т.д.). Ведение архивного фонда. Хранение, учет и восстановление актовых записей. Выдача повторных свидетельств в случае утраты. Внесение исправлений и изменений в актовые записи. Формирование и предоставление сведений в ЕГР</w:t>
            </w:r>
            <w:r>
              <w:rPr>
                <w:sz w:val="16"/>
                <w:szCs w:val="16"/>
                <w:lang w:eastAsia="en-US"/>
              </w:rPr>
              <w:t xml:space="preserve"> ЗАГС. Перевод архивных данных в электронную форму. Оперативное внесение вновь составленных записей в единую федеральную базу данных. Проведение торжественных и иных церемоний регистрации. Организация мероприятий, связанных с регистрацией брака и рождений.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                                           отдел ЗАГС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14 001 578,14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4 456 784,12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4 670 942,51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4 873 851,51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0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по организационному обеспечению деятельности административных комиссий»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4 646 309,40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1 548 769,80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1 548 769,80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1 548 769,80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Подготовка и рассылка повесток о заседаниях комиссии. Ведение учета и отчетности: формирование статистической отчетности о работе комисс</w:t>
            </w:r>
            <w:r>
              <w:rPr>
                <w:sz w:val="16"/>
                <w:szCs w:val="16"/>
                <w:lang w:eastAsia="en-US"/>
              </w:rPr>
              <w:t xml:space="preserve">ии и представление ее в уполномоченный орган субъекта РФ. Информирование граждан: обеспечение публикации информации о времени и месте заседаний комиссии, а также о принятых решениях (на официальном сайте муниципалитета). Обеспечение процедуры рассмотрения </w:t>
            </w:r>
            <w:r>
              <w:rPr>
                <w:sz w:val="16"/>
                <w:szCs w:val="16"/>
                <w:lang w:eastAsia="en-US"/>
              </w:rPr>
              <w:t xml:space="preserve">дел: организация приема граждан и представителей организаций; обеспечение явки лиц, участвующих в деле (свидетелей, потерпевших, понятых). Сопровождение деятельности по исполнению постановлений (взаимодействие со службой судебных приставов, органами МВД).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административная комиссия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4 646 309,40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1 548 769,80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1 548 769,80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1 548 769,80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2.3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18 000,00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Регистрация входящих и исходящих документов (протоколов, постановлений, жалоб), ведение номенклатуры дел, формирование и хранение дел об административных правонарушениях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18 000,00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lef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2.4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</w:t>
            </w:r>
            <w:r>
              <w:rPr>
                <w:sz w:val="18"/>
                <w:szCs w:val="18"/>
                <w:lang w:eastAsia="en-US"/>
              </w:rPr>
              <w:t xml:space="preserve">«Осуществление первичного воинского учёта на территориях, где отсутствуют военные комиссариаты»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13 259 478,22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3 732 223,50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4 176 887,00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5 350 367,72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Организационные мероприятия: ведение и </w:t>
            </w:r>
            <w:r>
              <w:rPr>
                <w:sz w:val="16"/>
                <w:szCs w:val="16"/>
                <w:lang w:eastAsia="en-US"/>
              </w:rPr>
              <w:t xml:space="preserve">актуализация банка данных на граждан, подлежащих воинскому учету (призывников и военнообязанных); вза</w:t>
            </w:r>
            <w:r>
              <w:rPr>
                <w:sz w:val="16"/>
                <w:szCs w:val="16"/>
                <w:lang w:eastAsia="en-US"/>
              </w:rPr>
              <w:t xml:space="preserve">имодействие с организациями, учреждениями и предприятиями, расположенными на территории для сбора и сверки сведений о работающих (учащихся) гражданах; подготовка и представление установленной отчетности о состоянии воинского учета в вышестоящий военный ком</w:t>
            </w:r>
            <w:r>
              <w:rPr>
                <w:sz w:val="16"/>
                <w:szCs w:val="16"/>
                <w:lang w:eastAsia="en-US"/>
              </w:rPr>
              <w:t xml:space="preserve">иссариат, к которому прикреплена данная территория; организация и проведение первоначальной постановки на воинский учет. Взаимодействие с прикрепленным военкоматом: уточнение и сверка данных; постоянный обмен информацией для поддержания актуальности данных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</w:t>
            </w:r>
            <w:r>
              <w:rPr>
                <w:color w:val="auto"/>
                <w:sz w:val="16"/>
                <w:szCs w:val="16"/>
                <w:lang w:eastAsia="en-US"/>
              </w:rPr>
              <w:t xml:space="preserve">ОПВУ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13 259 478,22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3 732 223,50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4 176 887,00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5 350 367,72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2.5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«Осуществление полномочий по изменению списков кандидатов в присяжные заседатели федеральных судов общей юрисдикции в РФ»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87 134,61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75 529,11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5 544,00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6 061,50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работ по формированию первичных списков кандидатов в присяжные заседатели, исключение, дополнение, актуализация списков кандидатов в присяжные заседатели федеральных судов общей юрисдикции в РФ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87 134,61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75 529,11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5 544,00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6 061,50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2.6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«Реализация закона Мурманской области от 28.12.2004 № 571-01-ЗМО «О комиссиях по делам несовершеннолетних и защите их прав в Мурманской области»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9 113 706,00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3 037 902,00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3 037 902,00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3 037 902,00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Профилактическая и индивидуальная работа с несовершеннолетними и семьями; рассмотрение дел об административных правонарушениях: рассмотрение протоколов в отношении несовершеннолетних (например, за распитие алкоголя, мелкое хулиганство,</w:t>
            </w:r>
            <w:r>
              <w:rPr>
                <w:sz w:val="16"/>
                <w:szCs w:val="16"/>
                <w:lang w:eastAsia="en-US"/>
              </w:rPr>
              <w:t xml:space="preserve"> нарушение ПДД); рассмотрение дел в отношении родителей (законных представителей) за неисполнение обязанностей по воспитанию и содержанию детей (ст.5.35 КоАП РФ). Организация и проведение индивидуальной профилактической работы: выявление семей и детей, нах</w:t>
            </w:r>
            <w:r>
              <w:rPr>
                <w:sz w:val="16"/>
                <w:szCs w:val="16"/>
                <w:lang w:eastAsia="en-US"/>
              </w:rPr>
              <w:t xml:space="preserve">одящихся в социально опасном положении, постановка их на учет в КДНиЗП. Защита прав и законных интересов несовершеннолетних. Аналитическая и методическая работа: мониторинг и анализ; сбор и анализ данных о безнадзорности, правонарушениях и преступлениях не</w:t>
            </w:r>
            <w:r>
              <w:rPr>
                <w:sz w:val="16"/>
                <w:szCs w:val="16"/>
                <w:lang w:eastAsia="en-US"/>
              </w:rPr>
              <w:t xml:space="preserve">совершеннолетних на территории области; выявление причин и условий, способствующих этому. Подготовка ежегодных отчетов: информирование органов государственной власти и местного самоуправления о состоянии работы по профилактике и путях ее совершенствования.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комиссия ПДН и ЗП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9 113 706,00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3 037 902,00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3 037 902,00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3 037 902,00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2.7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по опеке и попечительству в отношении несовершеннолетних граждан»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22 784 265,00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7 594 755,00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7 594 755,00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7 594 755,00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Выявление и учет детей, оставшихся без попечения родителей. Проведение обследования условий жизни ребенка и фиксация факта отсутствия попечения. Избрание формы устройства ребенка и подбор кандидатов. Определение приоритетной формы устройства: в</w:t>
            </w:r>
            <w:r>
              <w:rPr>
                <w:sz w:val="16"/>
                <w:szCs w:val="16"/>
                <w:lang w:eastAsia="en-US"/>
              </w:rPr>
              <w:t xml:space="preserve">озврат родителям, опека/попечительство, приемная семья, устройство в организацию для детей-сирот. Работа с кандидатами в опекуны/попечители: прием заявлений и документов; проведение проверки условий жизни кандидата; подготовка заключения о возможности быть</w:t>
            </w:r>
            <w:r>
              <w:rPr>
                <w:sz w:val="16"/>
                <w:szCs w:val="16"/>
                <w:lang w:eastAsia="en-US"/>
              </w:rPr>
              <w:t xml:space="preserve"> опекуном; проведение обязательной подготовки (школы приемных родителей) для граждан, желающих принять ребенка на воспитание. Установление опеки/попечительства и сопровождение семьи; издание акта о назначении опекуна/попечителя; заключение договора о прием</w:t>
            </w:r>
            <w:r>
              <w:rPr>
                <w:sz w:val="16"/>
                <w:szCs w:val="16"/>
                <w:lang w:eastAsia="en-US"/>
              </w:rPr>
              <w:t xml:space="preserve">ной семье (если опека возмездная). Контроль за условиями жизни подопечного: проведение плановых (ежегодно) и внеплановых проверок; оказание семье правовой, психолого-педагогической и социальной помощи. Защита имущественных и личных неимущественных прав дет</w:t>
            </w:r>
            <w:r>
              <w:rPr>
                <w:sz w:val="16"/>
                <w:szCs w:val="16"/>
                <w:lang w:eastAsia="en-US"/>
              </w:rPr>
              <w:t xml:space="preserve">ей; дача предварительного разрешения на совершение сделок с имуществом подопечного (продажа, обмен, сдача в наем). Представление интересов ребенка в суде (например, при лишении родительских прав, в спорах о воспитании). Участие в приватизации жилья, где пр</w:t>
            </w:r>
            <w:r>
              <w:rPr>
                <w:sz w:val="16"/>
                <w:szCs w:val="16"/>
                <w:lang w:eastAsia="en-US"/>
              </w:rPr>
              <w:t xml:space="preserve">оживает несовершеннолетний.; контроль за обеспечением права ребенка на жилье. Освобождение и отстранение опекунов/попечителей: принятие решений в случае ненадлежащего исполнения обязанностей, нарушения прав ребенка, восстановления родителей в правах и т.д.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Отдел образования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22 784 265,00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7 594 755,00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7 594 755,00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7 594 755,00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«Исполнение государственных полномочий </w:t>
            </w:r>
            <w:r>
              <w:rPr>
                <w:sz w:val="18"/>
                <w:szCs w:val="18"/>
                <w:lang w:eastAsia="en-US"/>
              </w:rPr>
              <w:t xml:space="preserve">по опеке и попечительству в отношении совершеннолетних граждан»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1 960 500,00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653 500,00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653 500,00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653 500,00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Выявление и учет граждан, нуждающихся в опеке/попечительстве; взаимодействие с </w:t>
            </w:r>
            <w:r>
              <w:rPr>
                <w:sz w:val="16"/>
                <w:szCs w:val="16"/>
                <w:lang w:eastAsia="en-US"/>
              </w:rPr>
              <w:t xml:space="preserve">медицинскими учреждениями, психоневрологическими диспансерами, социальными службами, судами. Установление опеки/попечи</w:t>
            </w:r>
            <w:r>
              <w:rPr>
                <w:sz w:val="16"/>
                <w:szCs w:val="16"/>
                <w:lang w:eastAsia="en-US"/>
              </w:rPr>
              <w:t xml:space="preserve">тельства: подбор и проверка кандидатов в опекуны/попечители (запрос справок, обследование условий жизни); подготовка заключения о возможности быть опекуном/попечителем. Контроль за деятельностью опекунов/попечителей: проведение плановых и внеплановых прове</w:t>
            </w:r>
            <w:r>
              <w:rPr>
                <w:sz w:val="16"/>
                <w:szCs w:val="16"/>
                <w:lang w:eastAsia="en-US"/>
              </w:rPr>
              <w:t xml:space="preserve">рок условий жизни подопечных (не реже 1 раза в год, а в первый год – раз в квартал); проверка отчетов опекунов/попечителей об использовании имущества и управлении доходами подопечного (предоставляется ежегодно); рассмотрение жалоб на действия опекунов/попе</w:t>
            </w:r>
            <w:r>
              <w:rPr>
                <w:sz w:val="16"/>
                <w:szCs w:val="16"/>
                <w:lang w:eastAsia="en-US"/>
              </w:rPr>
              <w:t xml:space="preserve">чителей. Защита прав и законных интересов подопечных: предоставление интересов подопечного в суде, государственных и муниципальных органах, если его права нарушены опекуном или третьими лицами; дата согласия или разрешения на совершение опекуном сделок с и</w:t>
            </w:r>
            <w:r>
              <w:rPr>
                <w:sz w:val="16"/>
                <w:szCs w:val="16"/>
                <w:lang w:eastAsia="en-US"/>
              </w:rPr>
              <w:t xml:space="preserve">муществом подопечного (продажа, обмен, сдача внаем).; освобождение или отстранение опекунов/попечителей от исполнения ими своих обязанностей в случае ненадлежащего исполнения.  Решение вопросов, связанных с помещением подопечных в стационарные учреждения. 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Специалист по работе с населением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1 960 500,00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653 500,00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653 500,00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653 500,00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2.9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«Разработка, утверждение и мониторинг реализации плана мероприятий по предупреждению (профилактике) коррупции»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Обеспечение формирования, исполнения утвержденного плана по противодействию коррупции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Администрация, юридический отдел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3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3</w:t>
            </w:r>
            <w:r>
              <w:rPr>
                <w:bCs/>
                <w:sz w:val="18"/>
                <w:szCs w:val="18"/>
                <w:lang w:eastAsia="en-US"/>
              </w:rPr>
              <w:t xml:space="preserve"> «Обеспечение населения актуальной достоверной информацией о деятельности ОМСУ»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40 627 000,00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14 207 000,00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0.11. Доля опубликованных на сайте нормативных правовых ак</w:t>
            </w:r>
            <w:r>
              <w:rPr>
                <w:sz w:val="16"/>
                <w:szCs w:val="16"/>
                <w:lang w:eastAsia="en-US"/>
              </w:rPr>
              <w:t xml:space="preserve">тов и сведений о размещении информации об официальном опубликовании нормативных правовых актов, от общего количества поступивших за отчетный период.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t xml:space="preserve">                                                           0.12. 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ОДА», МАУ «Информцентр»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39 427 000,00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13 807 000,00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12 780 000,00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12 840 000,00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1 200 000,00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400 000,00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400 000,00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400 000,00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«Ведение сайта Печенгского муниципального округа и регулярное размещение информации на сайте»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0,00</w:t>
            </w:r>
            <w:r>
              <w:rPr>
                <w:b/>
                <w:sz w:val="16"/>
                <w:szCs w:val="16"/>
                <w:lang w:eastAsia="en-US"/>
              </w:rPr>
            </w:r>
            <w:r>
              <w:rPr>
                <w:b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Опубликование в соответствии с законодательством нормативных правовых актов органов местного самоуправления Печенгского муниципального округа, объявлений и другой информации от их имени для населения Печенгского муниципального округа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3.2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Мероприятие «Информирование населения о деятельности ОМСУ, социально-экономическом, общественно-политическом развитии Печенгского муниципального округа»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40 627 000,00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14 207 000,00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Постоянное взаимодействие и поддержание контактов с представителями средств массовой информации по вопросам разъяснения направлений деятельности администраци</w:t>
            </w:r>
            <w:r>
              <w:rPr>
                <w:sz w:val="16"/>
                <w:szCs w:val="16"/>
                <w:lang w:eastAsia="en-US"/>
              </w:rPr>
              <w:t xml:space="preserve">и Печенгского муниципального округа, перспектив социально-экономического развития Печенгского муниципального округа, размещения материалов о наиболее значимых событиях и мероприятиях, происходящих в Печенгском муниципальном округе. Издание газеты «Печенга»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МАУ  «Информцентр»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39 427 000,00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13 807 000,00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12 780 000,00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12 840 000,00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1 200 000,00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400 000,00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4</w: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u w:val="single"/>
                <w:lang w:eastAsia="en-US"/>
              </w:rPr>
              <w:t xml:space="preserve">Комплекс процессных мероприятий 4</w:t>
            </w:r>
            <w:r>
              <w:rPr>
                <w:bCs/>
                <w:sz w:val="18"/>
                <w:szCs w:val="18"/>
                <w:lang w:eastAsia="en-US"/>
              </w:rPr>
              <w:t xml:space="preserve"> «Техническое обслуживание и ремонт зданий и объектов»</w:t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381 222 400,00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131 672 500,00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0.6.Доля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помещений.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МБУ «РЭС»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381 222 400,00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131 672 500,00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124 730 100,00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124 819 800,00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  <w:r>
              <w:rPr>
                <w:bCs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4.1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Мероприятие «Обеспечение содержания, обслуживание имущества, находящегося в оперативном управлении муниципальных учреждений Печенгского муниципального округа»</w:t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2026 - 2028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Всего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381 222 400,00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131 672 500,00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</w:r>
          </w:p>
        </w:tc>
        <w:tc>
          <w:tcPr>
            <w:shd w:val="clear" w:color="auto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Выполнение работ и услуг, направленных на содержание и обслуживание имущества, находящегося в оперативном управлении муниципальных учреждений Печенгского муниципального округа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МБУ «РЭС»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МБ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381 222 400,00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131 672 500,00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124 730 100,00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124 819 800,00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ОБ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ФБ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  <w:r>
              <w:rPr>
                <w:color w:val="auto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0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ВБС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0,00</w:t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  <w:r>
              <w:rPr>
                <w:bCs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0,00</w: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  <w:p>
            <w:pPr>
              <w:jc w:val="right"/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412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юридический отдел - Администрация Печенгского муниципального округа (Юридический отдел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ЗАГС - Администрация Печенгского муниципального округа (Отдел записи актов гражданского состояния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административная комиссия – Администрация Печенгского муниципального округа (Административная комиссия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комиссия ПДН и ЗП – Администрация Печенгского муниципального округа (Комиссия по делам несовершеннолетних и защите их прав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ОПВУ – Администрация Печенгского муниципального округа (Отдел первичного воинского учета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ФИНУ – Финансовое управление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МКУ «Управление по ОДА» - Муниципальное казенное учреждение «Управление по обеспечению деятельности администрации Печенгского муниципального округа Мурманской области»;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«ЦБ» - Муниципальное бюджетное учреждение «Централизованная бухгалтерия по обслуживанию муниципальных учреждений Печенгского муниципального округа Мурманской области»;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МАУ «Информцентр» - Муниципальное автономное учреждение «Информационный центр».;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«НДС» - Муниципальное бюджетное учреждение «Никельская дорожная служба».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spacing w:after="200" w:line="276" w:lineRule="auto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395" w:bottom="709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3"/>
  </w:num>
  <w:num w:numId="5">
    <w:abstractNumId w:val="3"/>
  </w:num>
  <w:num w:numId="6">
    <w:abstractNumId w:val="12"/>
  </w:num>
  <w:num w:numId="7">
    <w:abstractNumId w:val="2"/>
  </w:num>
  <w:num w:numId="8">
    <w:abstractNumId w:val="6"/>
  </w:num>
  <w:num w:numId="9">
    <w:abstractNumId w:val="9"/>
  </w:num>
  <w:num w:numId="10">
    <w:abstractNumId w:val="7"/>
  </w:num>
  <w:num w:numId="11">
    <w:abstractNumId w:val="11"/>
  </w:num>
  <w:num w:numId="12">
    <w:abstractNumId w:val="0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table" w:styleId="704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4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1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2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23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692"/>
    <w:uiPriority w:val="10"/>
    <w:rPr>
      <w:sz w:val="48"/>
      <w:szCs w:val="48"/>
    </w:rPr>
  </w:style>
  <w:style w:type="character" w:styleId="732" w:customStyle="1">
    <w:name w:val="Subtitle Char"/>
    <w:basedOn w:val="692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82"/>
    <w:next w:val="682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692"/>
    <w:link w:val="737"/>
    <w:uiPriority w:val="10"/>
    <w:rPr>
      <w:sz w:val="48"/>
      <w:szCs w:val="48"/>
    </w:rPr>
  </w:style>
  <w:style w:type="paragraph" w:styleId="739">
    <w:name w:val="Subtitle"/>
    <w:basedOn w:val="682"/>
    <w:next w:val="682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692"/>
    <w:link w:val="739"/>
    <w:uiPriority w:val="11"/>
    <w:rPr>
      <w:sz w:val="24"/>
      <w:szCs w:val="24"/>
    </w:rPr>
  </w:style>
  <w:style w:type="paragraph" w:styleId="741">
    <w:name w:val="Quote"/>
    <w:basedOn w:val="682"/>
    <w:next w:val="682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82"/>
    <w:next w:val="682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692"/>
    <w:uiPriority w:val="99"/>
  </w:style>
  <w:style w:type="character" w:styleId="746" w:customStyle="1">
    <w:name w:val="Footer Char"/>
    <w:basedOn w:val="692"/>
    <w:uiPriority w:val="99"/>
  </w:style>
  <w:style w:type="paragraph" w:styleId="747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682"/>
    <w:next w:val="682"/>
    <w:uiPriority w:val="39"/>
    <w:unhideWhenUsed/>
    <w:pPr>
      <w:spacing w:after="57"/>
    </w:pPr>
  </w:style>
  <w:style w:type="paragraph" w:styleId="878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9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80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81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82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83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84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85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  <w:qFormat/>
  </w:style>
  <w:style w:type="paragraph" w:styleId="887">
    <w:name w:val="table of figures"/>
    <w:basedOn w:val="682"/>
    <w:next w:val="682"/>
    <w:uiPriority w:val="99"/>
    <w:unhideWhenUsed/>
  </w:style>
  <w:style w:type="paragraph" w:styleId="888">
    <w:name w:val="Body Text 2"/>
    <w:basedOn w:val="682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692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68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92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682"/>
    <w:uiPriority w:val="1"/>
    <w:qFormat/>
    <w:pPr>
      <w:contextualSpacing/>
      <w:ind w:left="720"/>
    </w:pPr>
  </w:style>
  <w:style w:type="paragraph" w:styleId="893">
    <w:name w:val="Header"/>
    <w:basedOn w:val="682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692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682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692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682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692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692"/>
    <w:uiPriority w:val="99"/>
    <w:semiHidden/>
    <w:rPr>
      <w:rFonts w:cs="Times New Roman"/>
      <w:vertAlign w:val="superscript"/>
    </w:rPr>
  </w:style>
  <w:style w:type="paragraph" w:styleId="900">
    <w:name w:val="endnote text"/>
    <w:basedOn w:val="682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692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692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6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692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682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682"/>
    <w:next w:val="682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682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92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226B8-4FE8-4327-BCA6-ED521042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19</cp:revision>
  <dcterms:created xsi:type="dcterms:W3CDTF">2025-12-02T11:26:00Z</dcterms:created>
  <dcterms:modified xsi:type="dcterms:W3CDTF">2026-06-19T14:27:32Z</dcterms:modified>
</cp:coreProperties>
</file>