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01.06.2026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 </w:t>
      </w:r>
      <w:r>
        <w:rPr>
          <w:b/>
          <w:sz w:val="24"/>
        </w:rPr>
        <w:t xml:space="preserve"> № 995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проекта организации дорожного движения </w:t>
      </w:r>
      <w:r>
        <w:rPr>
          <w:b/>
        </w:rPr>
        <w:t xml:space="preserve"> </w:t>
      </w:r>
      <w:r>
        <w:rPr>
          <w:b/>
        </w:rPr>
        <w:t xml:space="preserve">автомобильных дорог общего пользования местного значения</w:t>
      </w:r>
      <w:r>
        <w:rPr>
          <w:b/>
        </w:rPr>
        <w:t xml:space="preserve"> </w:t>
      </w:r>
      <w:r>
        <w:rPr>
          <w:b/>
        </w:rPr>
        <w:t xml:space="preserve">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6"/>
        <w:ind w:left="0" w:right="0" w:firstLine="709"/>
        <w:jc w:val="both"/>
        <w:spacing w:before="0" w:beforeAutospacing="0" w:after="0" w:afterAutospacing="0" w:line="288" w:lineRule="atLeast"/>
      </w:pPr>
      <w:r>
        <w:t xml:space="preserve">Руководствуясь </w:t>
      </w:r>
      <w:r>
        <w:t xml:space="preserve">Федеральными законами</w:t>
      </w:r>
      <w:r>
        <w:t xml:space="preserve"> от 06.10.2003 № 131-ФЗ «Об общих принципах организации местного самоуправления в Российской Федерации», </w:t>
        <w:br/>
      </w:r>
      <w:r>
        <w:t xml:space="preserve">от</w:t>
      </w:r>
      <w:bookmarkStart w:id="0" w:name="_GoBack"/>
      <w:r/>
      <w:bookmarkEnd w:id="0"/>
      <w:r>
        <w:t xml:space="preserve"> </w:t>
      </w:r>
      <w:r>
        <w:t xml:space="preserve">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>
        <w:t xml:space="preserve">, </w:t>
      </w:r>
      <w:r>
        <w:t xml:space="preserve">частью 9 статьи 18 Федерального закона от 29.12.2017 № 443-ФЗ </w:t>
      </w:r>
      <w:r>
        <w:t xml:space="preserve">«Об организации дорожного движения Российской Федерации и о внесении изменений в отдельные законодательные</w:t>
      </w:r>
      <w:r>
        <w:t xml:space="preserve"> акты Российской Федерации», </w:t>
      </w:r>
      <w:r/>
    </w:p>
    <w:p>
      <w:pPr>
        <w:pStyle w:val="846"/>
        <w:jc w:val="both"/>
        <w:spacing w:before="0" w:beforeAutospacing="0" w:after="0" w:afterAutospacing="0" w:line="288" w:lineRule="atLeast"/>
      </w:pPr>
      <w:r/>
      <w:r/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1. </w:t>
      </w:r>
      <w:r>
        <w:rPr>
          <w:bCs/>
          <w:sz w:val="24"/>
          <w:szCs w:val="24"/>
        </w:rPr>
        <w:t xml:space="preserve">Утвердить проект </w:t>
      </w:r>
      <w:r>
        <w:rPr>
          <w:bCs/>
          <w:sz w:val="24"/>
          <w:szCs w:val="24"/>
        </w:rPr>
        <w:t xml:space="preserve">организации дорожного движения </w:t>
      </w:r>
      <w:r>
        <w:rPr>
          <w:bCs/>
          <w:sz w:val="24"/>
          <w:szCs w:val="24"/>
        </w:rPr>
        <w:t xml:space="preserve">автомобильных дорог общего пользования местного значения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территории Пе</w:t>
      </w:r>
      <w:r>
        <w:rPr>
          <w:bCs/>
          <w:sz w:val="24"/>
          <w:szCs w:val="24"/>
        </w:rPr>
        <w:t xml:space="preserve">ч</w:t>
      </w:r>
      <w:r>
        <w:rPr>
          <w:bCs/>
          <w:sz w:val="24"/>
          <w:szCs w:val="24"/>
        </w:rPr>
        <w:t xml:space="preserve">енгского муниципального округа в четырех томах</w:t>
      </w:r>
      <w:r>
        <w:rPr>
          <w:bCs/>
          <w:sz w:val="24"/>
          <w:szCs w:val="24"/>
        </w:rPr>
        <w:t xml:space="preserve"> (прилагается по ссылке </w:t>
      </w:r>
      <w:r>
        <w:rPr>
          <w:bCs/>
          <w:sz w:val="24"/>
          <w:szCs w:val="24"/>
        </w:rPr>
        <w:t xml:space="preserve">https://pechengamr.gov-murman.ru/upload/pe/files/prilozhenie-995-ot-01.06.2026.zip</w:t>
      </w:r>
      <w:r>
        <w:rPr>
          <w:bCs/>
          <w:sz w:val="24"/>
          <w:szCs w:val="24"/>
        </w:rPr>
        <w:t xml:space="preserve">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</w:t>
      </w: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43"/>
        <w:ind w:left="0" w:righ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 w:eastAsia="ru-RU"/>
        </w:rPr>
        <w:t xml:space="preserve">3. </w:t>
      </w:r>
      <w:r>
        <w:rPr>
          <w:bCs/>
          <w:sz w:val="24"/>
          <w:szCs w:val="24"/>
          <w:lang w:val="ru-RU" w:eastAsia="ru-RU"/>
        </w:rPr>
        <w:t xml:space="preserve">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left="0" w:righ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</w:t>
      </w:r>
      <w:r>
        <w:rPr>
          <w:sz w:val="24"/>
          <w:szCs w:val="24"/>
          <w:lang w:val="ru-RU"/>
        </w:rPr>
        <w:t xml:space="preserve">муниципального </w:t>
      </w:r>
      <w:r>
        <w:rPr>
          <w:sz w:val="24"/>
          <w:szCs w:val="24"/>
          <w:lang w:val="ru-RU"/>
        </w:rPr>
        <w:t xml:space="preserve">округа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Печенгского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  <w:lang w:val="ru-RU"/>
        </w:rPr>
        <w:t xml:space="preserve">округа                                                         А.</w:t>
      </w:r>
      <w:r>
        <w:rPr>
          <w:sz w:val="24"/>
          <w:szCs w:val="24"/>
          <w:lang w:val="ru-RU"/>
        </w:rPr>
        <w:t xml:space="preserve">С</w:t>
      </w:r>
      <w:r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 xml:space="preserve">Пеньшин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rPr>
          <w:b/>
          <w:bCs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  <w:sz w:val="24"/>
          <w:szCs w:val="24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Шавырова</w:t>
      </w:r>
      <w:r>
        <w:t xml:space="preserve"> Ю.В.</w:t>
      </w:r>
      <w:r>
        <w:t xml:space="preserve">, </w:t>
      </w:r>
      <w:r>
        <w:t xml:space="preserve">51</w:t>
      </w:r>
      <w:r>
        <w:t xml:space="preserve">291</w:t>
      </w:r>
      <w:r>
        <w:rPr>
          <w:b/>
          <w:sz w:val="24"/>
          <w:szCs w:val="24"/>
        </w:rPr>
      </w:r>
      <w:r>
        <w:rPr>
          <w:highlight w:val="none"/>
        </w:rPr>
      </w:r>
      <w:r>
        <w:rPr>
          <w:b/>
        </w:rPr>
      </w:r>
      <w:r>
        <w:rPr>
          <w:b/>
        </w:rPr>
      </w:r>
      <w:r>
        <w:rPr>
          <w:b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709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4"/>
    <w:next w:val="834"/>
    <w:link w:val="66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0">
    <w:name w:val="Heading 1 Char"/>
    <w:basedOn w:val="835"/>
    <w:link w:val="659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4"/>
    <w:next w:val="834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5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5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5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5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5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5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4"/>
    <w:next w:val="834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5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>
    <w:name w:val="Strong"/>
    <w:uiPriority w:val="22"/>
    <w:qFormat/>
    <w:rPr>
      <w:b/>
      <w:bCs/>
    </w:rPr>
  </w:style>
  <w:style w:type="paragraph" w:styleId="839">
    <w:name w:val="Balloon Text"/>
    <w:basedOn w:val="834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1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List Paragraph"/>
    <w:basedOn w:val="834"/>
    <w:uiPriority w:val="34"/>
    <w:qFormat/>
    <w:pPr>
      <w:contextualSpacing/>
      <w:ind w:left="720"/>
    </w:pPr>
  </w:style>
  <w:style w:type="paragraph" w:styleId="843">
    <w:name w:val="Body Text 3"/>
    <w:basedOn w:val="834"/>
    <w:link w:val="844"/>
    <w:semiHidden/>
    <w:unhideWhenUsed/>
    <w:pPr>
      <w:jc w:val="both"/>
      <w:tabs>
        <w:tab w:val="left" w:pos="2520" w:leader="none"/>
      </w:tabs>
    </w:pPr>
    <w:rPr>
      <w:sz w:val="26"/>
    </w:rPr>
  </w:style>
  <w:style w:type="character" w:styleId="844" w:customStyle="1">
    <w:name w:val="Основной текст 3 Знак"/>
    <w:basedOn w:val="835"/>
    <w:link w:val="843"/>
    <w:semiHidden/>
    <w:rPr>
      <w:rFonts w:ascii="Times New Roman" w:hAnsi="Times New Roman" w:eastAsia="Times New Roman" w:cs="Times New Roman"/>
      <w:sz w:val="26"/>
      <w:szCs w:val="20"/>
    </w:rPr>
  </w:style>
  <w:style w:type="character" w:styleId="845">
    <w:name w:val="Hyperlink"/>
    <w:basedOn w:val="835"/>
    <w:uiPriority w:val="99"/>
    <w:unhideWhenUsed/>
    <w:rPr>
      <w:color w:val="0000ff" w:themeColor="hyperlink"/>
      <w:u w:val="single"/>
    </w:rPr>
  </w:style>
  <w:style w:type="paragraph" w:styleId="846">
    <w:name w:val="Normal (Web)"/>
    <w:basedOn w:val="834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A6100-84EA-4B19-BF29-3AD5338B4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Федина Валерия Александровна</dc:creator>
  <cp:revision>7</cp:revision>
  <dcterms:created xsi:type="dcterms:W3CDTF">2026-05-29T09:13:00Z</dcterms:created>
  <dcterms:modified xsi:type="dcterms:W3CDTF">2026-06-26T06:52:12Z</dcterms:modified>
</cp:coreProperties>
</file>