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left"/>
        <w:widowControl w:val="off"/>
        <w:tabs>
          <w:tab w:val="left" w:pos="4253" w:leader="none"/>
        </w:tabs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2625725</wp:posOffset>
                </wp:positionH>
                <wp:positionV relativeFrom="paragraph">
                  <wp:posOffset>55880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06.75pt;mso-position-horizontal:absolute;mso-position-vertical-relative:text;margin-top:4.4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08.06.2026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        № 1038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tabs>
          <w:tab w:val="left" w:pos="990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990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«Транспортная система» на 2026 - 2028 годы, утвержденную постановлением администрации Печенгского муниципального округа от 12.11.2025 № 1847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shd w:val="clear" w:color="auto" w:fill="ffff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</w:pPr>
      <w:r/>
      <w:r/>
    </w:p>
    <w:p>
      <w:pPr>
        <w:ind w:firstLine="709"/>
        <w:jc w:val="both"/>
        <w:tabs>
          <w:tab w:val="left" w:pos="0" w:leader="none"/>
          <w:tab w:val="left" w:pos="284" w:leader="none"/>
          <w:tab w:val="left" w:pos="426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Руководствуясь статьей 179 Бюдже</w:t>
      </w:r>
      <w:r>
        <w:rPr>
          <w:rFonts w:eastAsia="Calibri"/>
          <w:lang w:eastAsia="en-US"/>
        </w:rPr>
        <w:t xml:space="preserve">тного кодекса Российской Федерации, в соответствии с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</w:t>
      </w:r>
      <w:r>
        <w:rPr>
          <w:rFonts w:eastAsia="Calibri"/>
          <w:lang w:eastAsia="en-US"/>
        </w:rPr>
        <w:br/>
        <w:t xml:space="preserve">№ 1488, в целях </w:t>
      </w:r>
      <w:r>
        <w:t xml:space="preserve">обеспечения транспортной доступности населенных пунктов Печенгского муниципального округа, 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right="-5"/>
        <w:jc w:val="both"/>
        <w:widowControl w:val="off"/>
        <w:rPr>
          <w:szCs w:val="18"/>
        </w:rPr>
      </w:pPr>
      <w:r>
        <w:rPr>
          <w:szCs w:val="18"/>
        </w:rPr>
      </w:r>
      <w:r>
        <w:rPr>
          <w:szCs w:val="18"/>
        </w:rPr>
      </w:r>
      <w:r>
        <w:rPr>
          <w:szCs w:val="18"/>
        </w:rPr>
      </w:r>
    </w:p>
    <w:p>
      <w:pPr>
        <w:ind w:firstLine="709"/>
        <w:jc w:val="both"/>
      </w:pPr>
      <w:r>
        <w:t xml:space="preserve">1. Внести в</w:t>
      </w:r>
      <w:r>
        <w:t xml:space="preserve"> Муниципальную программу Печенгского муниципального округа «Транспортная система» на 2026 - 2028 годы, утвержденную постановлением администрации Печенгского муниципального округа от 12.11.2025 № 1847</w:t>
      </w:r>
      <w:r>
        <w:t xml:space="preserve"> (в редакции постановления администрации Печенгского муниципального округа от </w:t>
      </w:r>
      <w:r>
        <w:t xml:space="preserve">25</w:t>
      </w:r>
      <w:bookmarkStart w:id="0" w:name="_GoBack"/>
      <w:r/>
      <w:bookmarkEnd w:id="0"/>
      <w:r>
        <w:t xml:space="preserve">.05.2026 № 946</w:t>
      </w:r>
      <w:r>
        <w:t xml:space="preserve">) (далее – Программа)</w:t>
      </w:r>
      <w:r>
        <w:t xml:space="preserve"> </w:t>
      </w:r>
      <w:r>
        <w:t xml:space="preserve">следующие изменения:</w:t>
      </w:r>
      <w:r/>
    </w:p>
    <w:p>
      <w:pPr>
        <w:ind w:firstLine="709"/>
        <w:jc w:val="both"/>
      </w:pPr>
      <w:r>
        <w:t xml:space="preserve">- строку «Финансовое обеспечение программы» в паспорте Программы изложить в следующей редакции:</w:t>
      </w:r>
      <w:r/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70"/>
        <w:gridCol w:w="7412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70" w:type="dxa"/>
            <w:textDirection w:val="lrTb"/>
            <w:noWrap w:val="false"/>
          </w:tcPr>
          <w:p>
            <w:pPr>
              <w:ind w:left="33" w:hanging="33"/>
              <w:widowControl w:val="off"/>
            </w:pPr>
            <w:r>
              <w:t xml:space="preserve">«Финансовое обеспечение 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2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Всего по программе: </w:t>
            </w:r>
            <w:r>
              <w:rPr>
                <w:b/>
              </w:rPr>
              <w:t xml:space="preserve">639 607 665,03</w:t>
            </w:r>
            <w:r>
              <w:t xml:space="preserve"> </w:t>
            </w:r>
            <w:r>
              <w:rPr>
                <w:b/>
              </w:rPr>
              <w:t xml:space="preserve">рублей,</w:t>
            </w:r>
            <w:r>
              <w:t xml:space="preserve"> в том числе:</w:t>
            </w:r>
            <w:r/>
          </w:p>
          <w:p>
            <w:pPr>
              <w:jc w:val="both"/>
              <w:widowControl w:val="off"/>
            </w:pPr>
            <w:r>
              <w:t xml:space="preserve">МБ: 430 201 877,00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128 013 337,70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151 094 269,65 рублей,</w:t>
            </w:r>
            <w:r/>
          </w:p>
          <w:p>
            <w:pPr>
              <w:jc w:val="both"/>
              <w:widowControl w:val="off"/>
            </w:pPr>
            <w:r>
              <w:t xml:space="preserve">2028 год: 151 094 269,65 рублей;</w:t>
            </w:r>
            <w:r/>
          </w:p>
          <w:p>
            <w:pPr>
              <w:jc w:val="both"/>
              <w:widowControl w:val="off"/>
            </w:pPr>
            <w:r>
              <w:t xml:space="preserve">ОБ: 188 050 106,30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71 042 592,76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58 503 756,77 рублей,</w:t>
            </w:r>
            <w:r/>
          </w:p>
          <w:p>
            <w:pPr>
              <w:jc w:val="both"/>
              <w:widowControl w:val="off"/>
            </w:pPr>
            <w:r>
              <w:t xml:space="preserve">2028 год: 58 503 756,77 рублей;</w:t>
            </w:r>
            <w:r/>
          </w:p>
          <w:p>
            <w:pPr>
              <w:jc w:val="both"/>
              <w:widowControl w:val="off"/>
            </w:pPr>
            <w:r>
              <w:t xml:space="preserve">ФБ: 21 355 671,73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21 355 671,73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0,00 рублей,</w:t>
            </w:r>
            <w:r/>
          </w:p>
          <w:p>
            <w:pPr>
              <w:jc w:val="both"/>
              <w:widowControl w:val="off"/>
            </w:pPr>
            <w:r>
              <w:t xml:space="preserve">2028 год: 0,00 рублей;</w:t>
            </w:r>
            <w:r/>
          </w:p>
          <w:p>
            <w:pPr>
              <w:jc w:val="both"/>
              <w:widowControl w:val="off"/>
            </w:pPr>
            <w:r>
              <w:t xml:space="preserve">ВБС: 0,00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0,00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0,00 рублей,</w:t>
            </w:r>
            <w:r/>
          </w:p>
          <w:p>
            <w:pPr>
              <w:widowControl w:val="off"/>
              <w:rPr>
                <w:i/>
              </w:rPr>
            </w:pPr>
            <w:r>
              <w:t xml:space="preserve">2028 год: 0,00 рублей.»;</w:t>
            </w:r>
            <w:r>
              <w:rPr>
                <w:i/>
              </w:rPr>
            </w:r>
            <w:r>
              <w:rPr>
                <w:i/>
              </w:rPr>
            </w:r>
          </w:p>
        </w:tc>
      </w:tr>
    </w:tbl>
    <w:p>
      <w:pPr>
        <w:ind w:firstLine="709"/>
        <w:jc w:val="both"/>
      </w:pPr>
      <w:r>
        <w:t xml:space="preserve">- строки 0.1 и 0.6 таблицы 2 «Перечень показателей муниципальной программы» Программы изложить в следующей редакции:</w:t>
      </w:r>
      <w:r/>
    </w:p>
    <w:tbl>
      <w:tblPr>
        <w:tblW w:w="9696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3477"/>
        <w:gridCol w:w="634"/>
        <w:gridCol w:w="725"/>
        <w:gridCol w:w="725"/>
        <w:gridCol w:w="725"/>
        <w:gridCol w:w="634"/>
        <w:gridCol w:w="666"/>
        <w:gridCol w:w="700"/>
        <w:gridCol w:w="991"/>
      </w:tblGrid>
      <w:tr>
        <w:tblPrEx/>
        <w:trPr>
          <w:trHeight w:val="126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«0.1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77" w:type="dxa"/>
            <w:textDirection w:val="lrTb"/>
            <w:noWrap w:val="false"/>
          </w:tcPr>
          <w:p>
            <w:pPr>
              <w:pStyle w:val="893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Доля протяженности автомобильных дорог общего пользования местного значения, отвечающих нормативным требованиям, в общей протяженности автомобильных дорог общего пользования местного значения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4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процент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5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5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85,42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5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41,09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4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42,75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6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44,04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0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45,15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1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КУИ,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МКУ «УБиР»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7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19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0.6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77" w:type="dxa"/>
            <w:textDirection w:val="lrTb"/>
            <w:noWrap w:val="false"/>
          </w:tcPr>
          <w:p>
            <w:pPr>
              <w:pStyle w:val="893"/>
              <w:jc w:val="both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Протяженность автомобильных дорог общего пользования местного значения и (или) их участков, приведенных в нормативное состояние в результате их ремонта, в том числе в рамках реализации мероприятий </w:t>
            </w:r>
            <w:r>
              <w:rPr>
                <w:sz w:val="20"/>
                <w:szCs w:val="20"/>
                <w:shd w:val="clear" w:color="auto" w:fill="ffffff"/>
                <w:lang w:eastAsia="en-US"/>
              </w:rPr>
              <w:t xml:space="preserve">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4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км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5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5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0,7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5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1,14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34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1,23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6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0,95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0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0,82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1" w:type="dxa"/>
            <w:textDirection w:val="lrTb"/>
            <w:noWrap w:val="false"/>
          </w:tcPr>
          <w:p>
            <w:pPr>
              <w:pStyle w:val="893"/>
              <w:jc w:val="center"/>
              <w:spacing w:before="0" w:beforeAutospacing="0" w:after="0" w:afterAutospacing="0"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МКУ «УБиР»»;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</w:tbl>
    <w:p>
      <w:pPr>
        <w:ind w:firstLine="709"/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ind w:firstLine="709"/>
        <w:jc w:val="both"/>
        <w:rPr>
          <w:highlight w:val="none"/>
        </w:rPr>
      </w:pPr>
      <w:r>
        <w:t xml:space="preserve">- таблицу 5 «Сведения об объемах финансирования муниципальной программы» Программ изложить в редакции согласно приложению к настоящему постановлению.</w:t>
      </w:r>
      <w:r>
        <w:rPr>
          <w:highlight w:val="none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lang w:eastAsia="en-US"/>
        </w:rPr>
      </w:pPr>
      <w:r>
        <w:rPr>
          <w:rFonts w:eastAsia="Calibri"/>
          <w:lang w:eastAsia="en-US"/>
        </w:rPr>
        <w:t xml:space="preserve">2. </w:t>
      </w:r>
      <w:r>
        <w:rPr>
          <w:lang w:eastAsia="en-US"/>
        </w:rPr>
        <w:t xml:space="preserve">Настоящее постановление вступает в силу с момента подписания.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lang w:eastAsia="en-US"/>
        </w:rPr>
      </w:pPr>
      <w:r>
        <w:rPr>
          <w:lang w:eastAsia="en-US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 </w:t>
      </w:r>
      <w:r>
        <w:rPr>
          <w:lang w:eastAsia="en-US"/>
        </w:rPr>
      </w:r>
      <w:r>
        <w:rPr>
          <w:lang w:eastAsia="en-US"/>
        </w:rPr>
      </w:r>
    </w:p>
    <w:p>
      <w:pPr>
        <w:pStyle w:val="897"/>
        <w:numPr>
          <w:ilvl w:val="0"/>
          <w:numId w:val="6"/>
        </w:numPr>
        <w:contextualSpacing/>
        <w:jc w:val="both"/>
        <w:widowControl w:val="off"/>
        <w:tabs>
          <w:tab w:val="left" w:pos="567" w:leader="none"/>
          <w:tab w:val="left" w:pos="993" w:leader="none"/>
          <w:tab w:val="left" w:pos="1276" w:leader="none"/>
        </w:tabs>
      </w:pPr>
      <w:r>
        <w:t xml:space="preserve">Контроль за исполнением настоящего постановления оставляю за собой.</w:t>
      </w:r>
      <w:r/>
    </w:p>
    <w:p>
      <w:pPr>
        <w:pStyle w:val="889"/>
        <w:contextualSpacing/>
        <w:ind w:left="709"/>
        <w:jc w:val="both"/>
        <w:spacing w:before="240"/>
        <w:tabs>
          <w:tab w:val="left" w:pos="851" w:leader="none"/>
          <w:tab w:val="left" w:pos="993" w:leader="none"/>
          <w:tab w:val="clear" w:pos="4677" w:leader="none"/>
          <w:tab w:val="right" w:pos="9498" w:leader="none"/>
        </w:tabs>
      </w:pPr>
      <w:r/>
      <w:r/>
    </w:p>
    <w:p>
      <w:pPr>
        <w:jc w:val="both"/>
        <w:tabs>
          <w:tab w:val="right" w:pos="9355" w:leader="none"/>
        </w:tabs>
      </w:pPr>
      <w:r>
        <w:t xml:space="preserve">Глава Печенгского муниципального округа                                                                А.С. Пеньшин</w:t>
      </w:r>
      <w:r/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/>
    </w:p>
    <w:p>
      <w:pPr>
        <w:jc w:val="both"/>
        <w:tabs>
          <w:tab w:val="right" w:pos="9355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right" w:pos="9355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right" w:pos="9355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right" w:pos="9355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right" w:pos="9355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right" w:pos="9355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Веверица В.А., 25263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center"/>
        <w:rPr>
          <w:b/>
        </w:rPr>
        <w:sectPr>
          <w:footnotePr/>
          <w:endnotePr/>
          <w:type w:val="nextPage"/>
          <w:pgSz w:w="11906" w:h="16838" w:orient="portrait"/>
          <w:pgMar w:top="710" w:right="567" w:bottom="254" w:left="1560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11057"/>
        <w:rPr>
          <w:b/>
        </w:rPr>
      </w:pPr>
      <w:r>
        <w:rPr>
          <w:bCs/>
        </w:rPr>
        <w:t xml:space="preserve">Приложение</w:t>
      </w:r>
      <w:r>
        <w:rPr>
          <w:b/>
        </w:rPr>
      </w:r>
      <w:r>
        <w:rPr>
          <w:b/>
        </w:rPr>
      </w:r>
    </w:p>
    <w:p>
      <w:pPr>
        <w:ind w:left="11057"/>
        <w:jc w:val="both"/>
      </w:pPr>
      <w:r>
        <w:t xml:space="preserve">к постановлению администрации </w:t>
      </w:r>
      <w:r/>
    </w:p>
    <w:p>
      <w:pPr>
        <w:ind w:left="11057"/>
        <w:jc w:val="both"/>
      </w:pPr>
      <w:r>
        <w:t xml:space="preserve">Печенгского муниципального округа </w:t>
      </w:r>
      <w:r/>
    </w:p>
    <w:p>
      <w:pPr>
        <w:ind w:left="11057"/>
        <w:jc w:val="both"/>
      </w:pPr>
      <w:r>
        <w:t xml:space="preserve">от 08.06.2026 № 1038</w:t>
      </w:r>
      <w:r/>
    </w:p>
    <w:p>
      <w:pPr>
        <w:jc w:val="righ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«5. Сведения об объемах финансирования муниципальной программы 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  <w:rPr>
          <w:b/>
        </w:rPr>
      </w:pPr>
      <w:r>
        <w:rPr>
          <w:b/>
        </w:rPr>
        <w:t xml:space="preserve">  </w:t>
      </w:r>
      <w:r>
        <w:rPr>
          <w:b/>
        </w:rPr>
      </w:r>
      <w:r>
        <w:rPr>
          <w:b/>
        </w:rPr>
      </w:r>
    </w:p>
    <w:tbl>
      <w:tblPr>
        <w:tblW w:w="151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969"/>
        <w:gridCol w:w="1276"/>
        <w:gridCol w:w="992"/>
        <w:gridCol w:w="1701"/>
        <w:gridCol w:w="1701"/>
        <w:gridCol w:w="1560"/>
        <w:gridCol w:w="1559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Муниципальная программа, ГРБС, направления (подпрограммы)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Период реализации 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51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Объемы и источники финансирования (рублей)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Соисполнители</w:t>
            </w:r>
            <w:r>
              <w:rPr>
                <w:strike/>
              </w:rP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Год/</w:t>
            </w:r>
            <w:r/>
          </w:p>
          <w:p>
            <w:pPr>
              <w:jc w:val="center"/>
            </w:pPr>
            <w:r>
              <w:t xml:space="preserve">источник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2026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2027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2028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Муниципальная программа «Транспортная система»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2026 - 2028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639 607 665,03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220 411 612,19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3"/>
              <w:contextualSpacing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430 201 877,00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128 013 337,70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151 094 269,65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151 094 269,65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188 050 106,30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71 042 592,76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58 503 756,77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58 503 756,77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21 355 671,73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21 355 671,73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r>
              <w:t xml:space="preserve">Администрация Печенгского муниципального округа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634 958 265,03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215 762 212,19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 xml:space="preserve">  425 552 477,00   </w:t>
            </w:r>
            <w:r>
              <w:rPr>
                <w:color w:val="000000"/>
                <w:sz w:val="20"/>
                <w:szCs w:val="18"/>
              </w:rPr>
            </w:r>
            <w:r>
              <w:rPr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 xml:space="preserve">  123 363 937,70   </w:t>
            </w:r>
            <w:r>
              <w:rPr>
                <w:color w:val="000000"/>
                <w:sz w:val="20"/>
                <w:szCs w:val="18"/>
              </w:rPr>
            </w:r>
            <w:r>
              <w:rPr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188 050 106,30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71 042 592,76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21 355 671,73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21 355 671,73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Комитет по управлению имуществом администрации Печенгского муниципального округа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2026-2028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4 649 400,00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4 649 400,00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4 649 400,00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4 649 400,00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  <w:r>
              <w:rPr>
                <w:sz w:val="22"/>
                <w:szCs w:val="22"/>
                <w:u w:val="single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Комплекс процессных мероприятий 1</w:t>
            </w:r>
            <w:r>
              <w:rPr>
                <w:sz w:val="22"/>
                <w:szCs w:val="22"/>
              </w:rPr>
              <w:t xml:space="preserve"> «Приведение в нормативное состояние сети автомобильных дорог общего пользования местного значения на территории Печенгского муниципального округа»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639 607 665,03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20"/>
                <w:szCs w:val="18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 xml:space="preserve">  220 411 612,19   </w:t>
            </w:r>
            <w:r>
              <w:rPr>
                <w:b/>
                <w:bCs/>
                <w:color w:val="000000"/>
                <w:sz w:val="20"/>
                <w:szCs w:val="18"/>
              </w:rPr>
            </w:r>
            <w:r>
              <w:rPr>
                <w:b/>
                <w:bCs/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93"/>
              <w:contextualSpacing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 xml:space="preserve">  430 201 877,00   </w:t>
            </w:r>
            <w:r>
              <w:rPr>
                <w:color w:val="000000"/>
                <w:sz w:val="20"/>
                <w:szCs w:val="18"/>
              </w:rPr>
            </w:r>
            <w:r>
              <w:rPr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t xml:space="preserve">  128 013 337,70   </w:t>
            </w:r>
            <w:r>
              <w:rPr>
                <w:color w:val="000000"/>
                <w:sz w:val="20"/>
                <w:szCs w:val="18"/>
              </w:rPr>
            </w:r>
            <w:r>
              <w:rPr>
                <w:color w:val="000000"/>
                <w:sz w:val="20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188 050 106,30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71 042 592,76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21 355 671,73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21 355 671,73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widowControl w:val="off"/>
        <w:tabs>
          <w:tab w:val="left" w:pos="5773" w:leader="none"/>
        </w:tabs>
        <w:rPr>
          <w:rFonts w:eastAsia="Calibri"/>
          <w:color w:val="000000"/>
        </w:rPr>
        <w:sectPr>
          <w:footnotePr/>
          <w:endnotePr/>
          <w:type w:val="nextPage"/>
          <w:pgSz w:w="16838" w:h="11906" w:orient="landscape"/>
          <w:pgMar w:top="567" w:right="709" w:bottom="1559" w:left="1134" w:header="709" w:footer="709" w:gutter="0"/>
          <w:cols w:num="1" w:sep="0" w:space="708" w:equalWidth="1"/>
          <w:docGrid w:linePitch="360"/>
        </w:sectPr>
      </w:pP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  <w:r>
        <w:rPr>
          <w:rFonts w:eastAsia="Calibri"/>
          <w:color w:val="000000"/>
        </w:rPr>
      </w:r>
    </w:p>
    <w:p>
      <w:r/>
    </w:p>
    <w:sectPr>
      <w:footnotePr/>
      <w:endnotePr/>
      <w:type w:val="nextPage"/>
      <w:pgSz w:w="11906" w:h="16838" w:orient="portrait"/>
      <w:pgMar w:top="1135" w:right="567" w:bottom="709" w:left="156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strike w:val="0"/>
        <w:color w:val="auto"/>
        <w:sz w:val="24"/>
        <w:szCs w:val="24"/>
      </w:rPr>
    </w:lvl>
    <w:lvl w:ilvl="1">
      <w:start w:val="6"/>
      <w:numFmt w:val="decimal"/>
      <w:isLgl/>
      <w:suff w:val="tab"/>
      <w:lvlText w:val="%1.%2."/>
      <w:lvlJc w:val="left"/>
      <w:pPr>
        <w:ind w:left="2164" w:hanging="1455"/>
      </w:pPr>
      <w:rPr>
        <w:rFonts w:hint="default"/>
      </w:rPr>
    </w:lvl>
    <w:lvl w:ilvl="2">
      <w:start w:val="2"/>
      <w:numFmt w:val="decimal"/>
      <w:isLgl/>
      <w:suff w:val="tab"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4" w:hanging="145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4" w:hanging="1455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7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73">
    <w:name w:val="Heading 1"/>
    <w:basedOn w:val="672"/>
    <w:next w:val="672"/>
    <w:link w:val="72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4">
    <w:name w:val="Heading 2"/>
    <w:basedOn w:val="672"/>
    <w:next w:val="672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5">
    <w:name w:val="Heading 3"/>
    <w:basedOn w:val="672"/>
    <w:next w:val="672"/>
    <w:link w:val="72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6">
    <w:name w:val="Heading 4"/>
    <w:basedOn w:val="672"/>
    <w:next w:val="672"/>
    <w:link w:val="72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7">
    <w:name w:val="Heading 5"/>
    <w:basedOn w:val="672"/>
    <w:next w:val="672"/>
    <w:link w:val="72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78">
    <w:name w:val="Heading 6"/>
    <w:basedOn w:val="672"/>
    <w:next w:val="672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672"/>
    <w:next w:val="672"/>
    <w:link w:val="7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672"/>
    <w:next w:val="672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672"/>
    <w:next w:val="672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 w:default="1">
    <w:name w:val="Default Paragraph Font"/>
    <w:uiPriority w:val="1"/>
    <w:semiHidden/>
    <w:unhideWhenUsed/>
  </w:style>
  <w:style w:type="table" w:styleId="6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4" w:default="1">
    <w:name w:val="No List"/>
    <w:uiPriority w:val="99"/>
    <w:semiHidden/>
    <w:unhideWhenUsed/>
  </w:style>
  <w:style w:type="character" w:styleId="685" w:customStyle="1">
    <w:name w:val="Heading 1 Char"/>
    <w:basedOn w:val="682"/>
    <w:uiPriority w:val="9"/>
    <w:rPr>
      <w:rFonts w:ascii="Arial" w:hAnsi="Arial" w:eastAsia="Arial" w:cs="Arial"/>
      <w:sz w:val="40"/>
      <w:szCs w:val="40"/>
    </w:rPr>
  </w:style>
  <w:style w:type="character" w:styleId="686" w:customStyle="1">
    <w:name w:val="Heading 2 Char"/>
    <w:basedOn w:val="682"/>
    <w:uiPriority w:val="9"/>
    <w:rPr>
      <w:rFonts w:ascii="Arial" w:hAnsi="Arial" w:eastAsia="Arial" w:cs="Arial"/>
      <w:sz w:val="34"/>
    </w:rPr>
  </w:style>
  <w:style w:type="character" w:styleId="687" w:customStyle="1">
    <w:name w:val="Heading 3 Char"/>
    <w:basedOn w:val="682"/>
    <w:uiPriority w:val="9"/>
    <w:rPr>
      <w:rFonts w:ascii="Arial" w:hAnsi="Arial" w:eastAsia="Arial" w:cs="Arial"/>
      <w:sz w:val="30"/>
      <w:szCs w:val="30"/>
    </w:rPr>
  </w:style>
  <w:style w:type="character" w:styleId="688" w:customStyle="1">
    <w:name w:val="Heading 4 Char"/>
    <w:basedOn w:val="682"/>
    <w:uiPriority w:val="9"/>
    <w:rPr>
      <w:rFonts w:ascii="Arial" w:hAnsi="Arial" w:eastAsia="Arial" w:cs="Arial"/>
      <w:b/>
      <w:bCs/>
      <w:sz w:val="26"/>
      <w:szCs w:val="26"/>
    </w:rPr>
  </w:style>
  <w:style w:type="character" w:styleId="689" w:customStyle="1">
    <w:name w:val="Heading 5 Char"/>
    <w:basedOn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90" w:customStyle="1">
    <w:name w:val="Heading 6 Char"/>
    <w:basedOn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691" w:customStyle="1">
    <w:name w:val="Heading 7 Char"/>
    <w:basedOn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2" w:customStyle="1">
    <w:name w:val="Heading 8 Char"/>
    <w:basedOn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693" w:customStyle="1">
    <w:name w:val="Heading 9 Char"/>
    <w:basedOn w:val="682"/>
    <w:uiPriority w:val="9"/>
    <w:rPr>
      <w:rFonts w:ascii="Arial" w:hAnsi="Arial" w:eastAsia="Arial" w:cs="Arial"/>
      <w:i/>
      <w:iCs/>
      <w:sz w:val="21"/>
      <w:szCs w:val="21"/>
    </w:rPr>
  </w:style>
  <w:style w:type="character" w:styleId="694" w:customStyle="1">
    <w:name w:val="Title Char"/>
    <w:basedOn w:val="682"/>
    <w:uiPriority w:val="10"/>
    <w:rPr>
      <w:sz w:val="48"/>
      <w:szCs w:val="48"/>
    </w:rPr>
  </w:style>
  <w:style w:type="character" w:styleId="695" w:customStyle="1">
    <w:name w:val="Subtitle Char"/>
    <w:basedOn w:val="682"/>
    <w:uiPriority w:val="11"/>
    <w:rPr>
      <w:sz w:val="24"/>
      <w:szCs w:val="24"/>
    </w:rPr>
  </w:style>
  <w:style w:type="character" w:styleId="696" w:customStyle="1">
    <w:name w:val="Quote Char"/>
    <w:uiPriority w:val="29"/>
    <w:rPr>
      <w:i/>
    </w:rPr>
  </w:style>
  <w:style w:type="character" w:styleId="697" w:customStyle="1">
    <w:name w:val="Intense Quote Char"/>
    <w:uiPriority w:val="30"/>
    <w:rPr>
      <w:i/>
    </w:rPr>
  </w:style>
  <w:style w:type="character" w:styleId="698" w:customStyle="1">
    <w:name w:val="Caption Char"/>
    <w:uiPriority w:val="99"/>
  </w:style>
  <w:style w:type="table" w:styleId="699">
    <w:name w:val="Plain Table 1"/>
    <w:basedOn w:val="68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68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4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8">
    <w:name w:val="Grid Table 5 Dark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9">
    <w:name w:val="Grid Table 6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0">
    <w:name w:val="Grid Table 7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List Table 1 Light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List Table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3">
    <w:name w:val="List Table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List Table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List Table 5 Dark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6">
    <w:name w:val="List Table 6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7">
    <w:name w:val="List Table 7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18" w:customStyle="1">
    <w:name w:val="Footnote Text Char"/>
    <w:uiPriority w:val="99"/>
    <w:rPr>
      <w:sz w:val="18"/>
    </w:rPr>
  </w:style>
  <w:style w:type="character" w:styleId="719" w:customStyle="1">
    <w:name w:val="Endnote Text Char"/>
    <w:uiPriority w:val="99"/>
    <w:rPr>
      <w:sz w:val="20"/>
    </w:rPr>
  </w:style>
  <w:style w:type="character" w:styleId="720" w:customStyle="1">
    <w:name w:val="Заголовок 1 Знак"/>
    <w:basedOn w:val="682"/>
    <w:link w:val="673"/>
    <w:uiPriority w:val="9"/>
    <w:rPr>
      <w:rFonts w:ascii="Arial" w:hAnsi="Arial" w:eastAsia="Arial" w:cs="Arial"/>
      <w:sz w:val="40"/>
      <w:szCs w:val="40"/>
    </w:rPr>
  </w:style>
  <w:style w:type="character" w:styleId="721" w:customStyle="1">
    <w:name w:val="Заголовок 2 Знак"/>
    <w:basedOn w:val="682"/>
    <w:link w:val="674"/>
    <w:uiPriority w:val="9"/>
    <w:rPr>
      <w:rFonts w:ascii="Arial" w:hAnsi="Arial" w:eastAsia="Arial" w:cs="Arial"/>
      <w:sz w:val="34"/>
    </w:rPr>
  </w:style>
  <w:style w:type="character" w:styleId="722" w:customStyle="1">
    <w:name w:val="Заголовок 3 Знак"/>
    <w:basedOn w:val="682"/>
    <w:link w:val="675"/>
    <w:uiPriority w:val="9"/>
    <w:rPr>
      <w:rFonts w:ascii="Arial" w:hAnsi="Arial" w:eastAsia="Arial" w:cs="Arial"/>
      <w:sz w:val="30"/>
      <w:szCs w:val="30"/>
    </w:rPr>
  </w:style>
  <w:style w:type="character" w:styleId="723" w:customStyle="1">
    <w:name w:val="Заголовок 4 Знак"/>
    <w:basedOn w:val="682"/>
    <w:link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724" w:customStyle="1">
    <w:name w:val="Заголовок 5 Знак"/>
    <w:basedOn w:val="682"/>
    <w:link w:val="677"/>
    <w:uiPriority w:val="9"/>
    <w:rPr>
      <w:rFonts w:ascii="Arial" w:hAnsi="Arial" w:eastAsia="Arial" w:cs="Arial"/>
      <w:b/>
      <w:bCs/>
      <w:sz w:val="24"/>
      <w:szCs w:val="24"/>
    </w:rPr>
  </w:style>
  <w:style w:type="character" w:styleId="725" w:customStyle="1">
    <w:name w:val="Заголовок 6 Знак"/>
    <w:basedOn w:val="682"/>
    <w:link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726" w:customStyle="1">
    <w:name w:val="Заголовок 7 Знак"/>
    <w:basedOn w:val="682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 w:customStyle="1">
    <w:name w:val="Заголовок 8 Знак"/>
    <w:basedOn w:val="682"/>
    <w:link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728" w:customStyle="1">
    <w:name w:val="Заголовок 9 Знак"/>
    <w:basedOn w:val="682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729">
    <w:name w:val="No Spacing"/>
    <w:uiPriority w:val="1"/>
    <w:qFormat/>
    <w:pPr>
      <w:spacing w:after="0" w:line="240" w:lineRule="auto"/>
    </w:pPr>
  </w:style>
  <w:style w:type="paragraph" w:styleId="730">
    <w:name w:val="Title"/>
    <w:basedOn w:val="672"/>
    <w:next w:val="672"/>
    <w:link w:val="7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1" w:customStyle="1">
    <w:name w:val="Название Знак"/>
    <w:basedOn w:val="682"/>
    <w:link w:val="730"/>
    <w:uiPriority w:val="10"/>
    <w:rPr>
      <w:sz w:val="48"/>
      <w:szCs w:val="48"/>
    </w:rPr>
  </w:style>
  <w:style w:type="paragraph" w:styleId="732">
    <w:name w:val="Subtitle"/>
    <w:basedOn w:val="672"/>
    <w:next w:val="672"/>
    <w:link w:val="733"/>
    <w:uiPriority w:val="11"/>
    <w:qFormat/>
    <w:pPr>
      <w:spacing w:before="200" w:after="200"/>
    </w:pPr>
  </w:style>
  <w:style w:type="character" w:styleId="733" w:customStyle="1">
    <w:name w:val="Подзаголовок Знак"/>
    <w:basedOn w:val="682"/>
    <w:link w:val="732"/>
    <w:uiPriority w:val="11"/>
    <w:rPr>
      <w:sz w:val="24"/>
      <w:szCs w:val="24"/>
    </w:rPr>
  </w:style>
  <w:style w:type="paragraph" w:styleId="734">
    <w:name w:val="Quote"/>
    <w:basedOn w:val="672"/>
    <w:next w:val="672"/>
    <w:link w:val="735"/>
    <w:uiPriority w:val="29"/>
    <w:qFormat/>
    <w:pPr>
      <w:ind w:left="720" w:right="720"/>
    </w:pPr>
    <w:rPr>
      <w:i/>
    </w:rPr>
  </w:style>
  <w:style w:type="character" w:styleId="735" w:customStyle="1">
    <w:name w:val="Цитата 2 Знак"/>
    <w:link w:val="734"/>
    <w:uiPriority w:val="29"/>
    <w:rPr>
      <w:i/>
    </w:rPr>
  </w:style>
  <w:style w:type="paragraph" w:styleId="736">
    <w:name w:val="Intense Quote"/>
    <w:basedOn w:val="672"/>
    <w:next w:val="672"/>
    <w:link w:val="73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 w:customStyle="1">
    <w:name w:val="Выделенная цитата Знак"/>
    <w:link w:val="736"/>
    <w:uiPriority w:val="30"/>
    <w:rPr>
      <w:i/>
    </w:rPr>
  </w:style>
  <w:style w:type="character" w:styleId="738" w:customStyle="1">
    <w:name w:val="Header Char"/>
    <w:basedOn w:val="682"/>
    <w:uiPriority w:val="99"/>
  </w:style>
  <w:style w:type="paragraph" w:styleId="739">
    <w:name w:val="Footer"/>
    <w:basedOn w:val="672"/>
    <w:link w:val="74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0" w:customStyle="1">
    <w:name w:val="Footer Char"/>
    <w:basedOn w:val="682"/>
    <w:uiPriority w:val="99"/>
  </w:style>
  <w:style w:type="paragraph" w:styleId="741">
    <w:name w:val="Caption"/>
    <w:basedOn w:val="672"/>
    <w:next w:val="6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 w:customStyle="1">
    <w:name w:val="Нижний колонтитул Знак"/>
    <w:link w:val="739"/>
    <w:uiPriority w:val="99"/>
  </w:style>
  <w:style w:type="table" w:styleId="743">
    <w:name w:val="Table Grid"/>
    <w:basedOn w:val="68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4" w:customStyle="1">
    <w:name w:val="Table Grid Light"/>
    <w:basedOn w:val="68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5" w:customStyle="1">
    <w:name w:val="Таблица простая 11"/>
    <w:basedOn w:val="68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 w:customStyle="1">
    <w:name w:val="Таблица простая 21"/>
    <w:basedOn w:val="68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Таблица простая 31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 w:customStyle="1">
    <w:name w:val="Таблица простая 41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Таблица простая 51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 w:customStyle="1">
    <w:name w:val="Таблица-сетка 1 светл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Таблица-сетка 2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Таблица-сетка 3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41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 w:customStyle="1">
    <w:name w:val="Grid Table 4 - Accent 1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3" w:customStyle="1">
    <w:name w:val="Grid Table 4 - Accent 2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4" w:customStyle="1">
    <w:name w:val="Grid Table 4 - Accent 3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5" w:customStyle="1">
    <w:name w:val="Grid Table 4 - Accent 4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6" w:customStyle="1">
    <w:name w:val="Grid Table 4 - Accent 5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7" w:customStyle="1">
    <w:name w:val="Grid Table 4 - Accent 6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8" w:customStyle="1">
    <w:name w:val="Таблица-сетка 5 темн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5" w:customStyle="1">
    <w:name w:val="Таблица-сетка 6 цветн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6" w:customStyle="1">
    <w:name w:val="Grid Table 6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7" w:customStyle="1">
    <w:name w:val="Grid Table 6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8" w:customStyle="1">
    <w:name w:val="Grid Table 6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9" w:customStyle="1">
    <w:name w:val="Grid Table 6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0" w:customStyle="1">
    <w:name w:val="Grid Table 6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1" w:customStyle="1">
    <w:name w:val="Grid Table 6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Таблица-сетка 7 цветн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Список-таблица 1 светлая1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1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2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3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4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5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6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Список-таблица 2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3" w:customStyle="1">
    <w:name w:val="Список-таблица 3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Список-таблица 4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Список-таблица 5 темн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Список-таблица 6 цветн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5" w:customStyle="1">
    <w:name w:val="List Table 6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6" w:customStyle="1">
    <w:name w:val="List Table 6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7" w:customStyle="1">
    <w:name w:val="List Table 6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8" w:customStyle="1">
    <w:name w:val="List Table 6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9" w:customStyle="1">
    <w:name w:val="List Table 6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0" w:customStyle="1">
    <w:name w:val="List Table 6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1" w:customStyle="1">
    <w:name w:val="Список-таблица 7 цветная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ned - Accent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Lined - Accent 1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Lined - Accent 2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Lined - Accent 3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Lined - Accent 4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Lined - Accent 5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Lined - Accent 6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 &amp; Lined - Accent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Bordered &amp; Lined - Accent 1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Bordered &amp; Lined - Accent 2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Bordered &amp; Lined - Accent 3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Bordered &amp; Lined - Accent 4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Bordered &amp; Lined - Accent 5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Bordered &amp; Lined - Accent 6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3" w:customStyle="1">
    <w:name w:val="Bordered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4" w:customStyle="1">
    <w:name w:val="Bordered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5" w:customStyle="1">
    <w:name w:val="Bordered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6" w:customStyle="1">
    <w:name w:val="Bordered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7" w:customStyle="1">
    <w:name w:val="Bordered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8" w:customStyle="1">
    <w:name w:val="Bordered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9">
    <w:name w:val="footnote text"/>
    <w:basedOn w:val="672"/>
    <w:link w:val="870"/>
    <w:uiPriority w:val="99"/>
    <w:semiHidden/>
    <w:unhideWhenUsed/>
    <w:pPr>
      <w:spacing w:after="40"/>
    </w:pPr>
    <w:rPr>
      <w:sz w:val="18"/>
    </w:rPr>
  </w:style>
  <w:style w:type="character" w:styleId="870" w:customStyle="1">
    <w:name w:val="Текст сноски Знак"/>
    <w:link w:val="869"/>
    <w:uiPriority w:val="99"/>
    <w:rPr>
      <w:sz w:val="18"/>
    </w:rPr>
  </w:style>
  <w:style w:type="character" w:styleId="871">
    <w:name w:val="footnote reference"/>
    <w:basedOn w:val="682"/>
    <w:uiPriority w:val="99"/>
    <w:unhideWhenUsed/>
    <w:rPr>
      <w:vertAlign w:val="superscript"/>
    </w:rPr>
  </w:style>
  <w:style w:type="paragraph" w:styleId="872">
    <w:name w:val="endnote text"/>
    <w:basedOn w:val="672"/>
    <w:link w:val="873"/>
    <w:uiPriority w:val="99"/>
    <w:semiHidden/>
    <w:unhideWhenUsed/>
    <w:rPr>
      <w:sz w:val="20"/>
    </w:rPr>
  </w:style>
  <w:style w:type="character" w:styleId="873" w:customStyle="1">
    <w:name w:val="Текст концевой сноски Знак"/>
    <w:link w:val="872"/>
    <w:uiPriority w:val="99"/>
    <w:rPr>
      <w:sz w:val="20"/>
    </w:rPr>
  </w:style>
  <w:style w:type="character" w:styleId="874">
    <w:name w:val="endnote reference"/>
    <w:basedOn w:val="682"/>
    <w:uiPriority w:val="99"/>
    <w:semiHidden/>
    <w:unhideWhenUsed/>
    <w:rPr>
      <w:vertAlign w:val="superscript"/>
    </w:rPr>
  </w:style>
  <w:style w:type="paragraph" w:styleId="875">
    <w:name w:val="toc 1"/>
    <w:basedOn w:val="672"/>
    <w:next w:val="672"/>
    <w:uiPriority w:val="39"/>
    <w:unhideWhenUsed/>
    <w:pPr>
      <w:spacing w:after="57"/>
    </w:pPr>
  </w:style>
  <w:style w:type="paragraph" w:styleId="876">
    <w:name w:val="toc 2"/>
    <w:basedOn w:val="672"/>
    <w:next w:val="672"/>
    <w:uiPriority w:val="39"/>
    <w:unhideWhenUsed/>
    <w:pPr>
      <w:ind w:left="283"/>
      <w:spacing w:after="57"/>
    </w:pPr>
  </w:style>
  <w:style w:type="paragraph" w:styleId="877">
    <w:name w:val="toc 3"/>
    <w:basedOn w:val="672"/>
    <w:next w:val="672"/>
    <w:uiPriority w:val="39"/>
    <w:unhideWhenUsed/>
    <w:pPr>
      <w:ind w:left="567"/>
      <w:spacing w:after="57"/>
    </w:pPr>
  </w:style>
  <w:style w:type="paragraph" w:styleId="878">
    <w:name w:val="toc 4"/>
    <w:basedOn w:val="672"/>
    <w:next w:val="672"/>
    <w:uiPriority w:val="39"/>
    <w:unhideWhenUsed/>
    <w:pPr>
      <w:ind w:left="850"/>
      <w:spacing w:after="57"/>
    </w:pPr>
  </w:style>
  <w:style w:type="paragraph" w:styleId="879">
    <w:name w:val="toc 5"/>
    <w:basedOn w:val="672"/>
    <w:next w:val="672"/>
    <w:uiPriority w:val="39"/>
    <w:unhideWhenUsed/>
    <w:pPr>
      <w:ind w:left="1134"/>
      <w:spacing w:after="57"/>
    </w:pPr>
  </w:style>
  <w:style w:type="paragraph" w:styleId="880">
    <w:name w:val="toc 6"/>
    <w:basedOn w:val="672"/>
    <w:next w:val="672"/>
    <w:uiPriority w:val="39"/>
    <w:unhideWhenUsed/>
    <w:pPr>
      <w:ind w:left="1417"/>
      <w:spacing w:after="57"/>
    </w:pPr>
  </w:style>
  <w:style w:type="paragraph" w:styleId="881">
    <w:name w:val="toc 7"/>
    <w:basedOn w:val="672"/>
    <w:next w:val="672"/>
    <w:uiPriority w:val="39"/>
    <w:unhideWhenUsed/>
    <w:pPr>
      <w:ind w:left="1701"/>
      <w:spacing w:after="57"/>
    </w:pPr>
  </w:style>
  <w:style w:type="paragraph" w:styleId="882">
    <w:name w:val="toc 8"/>
    <w:basedOn w:val="672"/>
    <w:next w:val="672"/>
    <w:uiPriority w:val="39"/>
    <w:unhideWhenUsed/>
    <w:pPr>
      <w:ind w:left="1984"/>
      <w:spacing w:after="57"/>
    </w:pPr>
  </w:style>
  <w:style w:type="paragraph" w:styleId="883">
    <w:name w:val="toc 9"/>
    <w:basedOn w:val="672"/>
    <w:next w:val="672"/>
    <w:uiPriority w:val="39"/>
    <w:unhideWhenUsed/>
    <w:pPr>
      <w:ind w:left="2268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672"/>
    <w:next w:val="672"/>
    <w:uiPriority w:val="99"/>
    <w:unhideWhenUsed/>
  </w:style>
  <w:style w:type="paragraph" w:styleId="886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87">
    <w:name w:val="Body Text"/>
    <w:basedOn w:val="672"/>
    <w:link w:val="888"/>
    <w:pPr>
      <w:spacing w:after="120"/>
      <w:widowControl w:val="off"/>
    </w:pPr>
    <w:rPr>
      <w:sz w:val="20"/>
      <w:szCs w:val="20"/>
    </w:rPr>
  </w:style>
  <w:style w:type="character" w:styleId="888" w:customStyle="1">
    <w:name w:val="Основной текст Знак"/>
    <w:basedOn w:val="682"/>
    <w:link w:val="887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9">
    <w:name w:val="Header"/>
    <w:basedOn w:val="672"/>
    <w:link w:val="890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90" w:customStyle="1">
    <w:name w:val="Верхний колонтитул Знак"/>
    <w:basedOn w:val="682"/>
    <w:link w:val="889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91">
    <w:name w:val="Hyperlink"/>
    <w:basedOn w:val="682"/>
    <w:uiPriority w:val="99"/>
    <w:unhideWhenUsed/>
    <w:rPr>
      <w:color w:val="0000ff" w:themeColor="hyperlink"/>
      <w:u w:val="single"/>
    </w:rPr>
  </w:style>
  <w:style w:type="paragraph" w:styleId="892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893">
    <w:name w:val="Normal (Web)"/>
    <w:basedOn w:val="672"/>
    <w:uiPriority w:val="99"/>
    <w:unhideWhenUsed/>
    <w:pPr>
      <w:spacing w:before="100" w:beforeAutospacing="1" w:after="100" w:afterAutospacing="1"/>
    </w:pPr>
  </w:style>
  <w:style w:type="paragraph" w:styleId="894">
    <w:name w:val="Balloon Text"/>
    <w:basedOn w:val="672"/>
    <w:link w:val="895"/>
    <w:uiPriority w:val="99"/>
    <w:semiHidden/>
    <w:unhideWhenUsed/>
    <w:rPr>
      <w:rFonts w:ascii="Tahoma" w:hAnsi="Tahoma" w:cs="Tahoma"/>
      <w:sz w:val="16"/>
      <w:szCs w:val="16"/>
    </w:rPr>
  </w:style>
  <w:style w:type="character" w:styleId="895" w:customStyle="1">
    <w:name w:val="Текст выноски Знак"/>
    <w:basedOn w:val="682"/>
    <w:link w:val="894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96">
    <w:name w:val="Placeholder Text"/>
    <w:basedOn w:val="682"/>
    <w:uiPriority w:val="99"/>
    <w:semiHidden/>
    <w:rPr>
      <w:color w:val="808080"/>
    </w:rPr>
  </w:style>
  <w:style w:type="paragraph" w:styleId="897">
    <w:name w:val="List Paragraph"/>
    <w:basedOn w:val="672"/>
    <w:link w:val="901"/>
    <w:uiPriority w:val="99"/>
    <w:qFormat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898">
    <w:name w:val="Strong"/>
    <w:basedOn w:val="682"/>
    <w:uiPriority w:val="22"/>
    <w:qFormat/>
    <w:rPr>
      <w:b/>
      <w:bCs/>
    </w:rPr>
  </w:style>
  <w:style w:type="paragraph" w:styleId="899">
    <w:name w:val="Body Text Indent 3"/>
    <w:basedOn w:val="672"/>
    <w:link w:val="900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00" w:customStyle="1">
    <w:name w:val="Основной текст с отступом 3 Знак"/>
    <w:basedOn w:val="682"/>
    <w:link w:val="899"/>
    <w:uiPriority w:val="99"/>
    <w:semiHidden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901" w:customStyle="1">
    <w:name w:val="Абзац списка Знак"/>
    <w:link w:val="89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F3428-4F78-4083-B46F-46C9D127C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36</cp:revision>
  <dcterms:created xsi:type="dcterms:W3CDTF">2025-11-12T13:01:00Z</dcterms:created>
  <dcterms:modified xsi:type="dcterms:W3CDTF">2026-06-26T06:48:51Z</dcterms:modified>
</cp:coreProperties>
</file>