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-63500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so-position-horizontal:center;mso-position-vertical-relative:text;margin-top:-5.0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widowControl w:val="off"/>
        <w:rPr>
          <w:color w:val="000000"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Cs w:val="20"/>
        </w:rPr>
        <w:t xml:space="preserve">от</w:t>
      </w:r>
      <w:r>
        <w:rPr>
          <w:b/>
          <w:color w:val="000000"/>
          <w:szCs w:val="20"/>
        </w:rPr>
        <w:t xml:space="preserve"> 08.07.2026</w:t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  <w:t xml:space="preserve">     </w:t>
      </w:r>
      <w:r>
        <w:rPr>
          <w:b/>
          <w:color w:val="000000"/>
          <w:szCs w:val="20"/>
        </w:rPr>
        <w:t xml:space="preserve">  </w:t>
      </w:r>
      <w:r>
        <w:rPr>
          <w:b/>
          <w:color w:val="000000"/>
          <w:szCs w:val="20"/>
        </w:rPr>
        <w:t xml:space="preserve">         № 1311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Cs w:val="20"/>
        </w:rPr>
        <w:t xml:space="preserve">п.г.т. Никель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</w:p>
    <w:p>
      <w:pPr>
        <w:jc w:val="center"/>
        <w:widowControl w:val="off"/>
        <w:rPr>
          <w:b/>
          <w:color w:val="000000"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</w:p>
    <w:p>
      <w:pPr>
        <w:jc w:val="center"/>
        <w:rPr>
          <w:b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sz w:val="20"/>
          <w:szCs w:val="20"/>
        </w:rPr>
        <w:t xml:space="preserve">О проведении проверки готовности муниципальных бюджетных учреждений дополнительного образования в сфере культуры</w:t>
      </w:r>
      <w:r>
        <w:rPr>
          <w:b/>
          <w:sz w:val="20"/>
          <w:szCs w:val="20"/>
        </w:rPr>
        <w:t xml:space="preserve"> и искусства</w:t>
      </w:r>
      <w:r>
        <w:rPr>
          <w:b/>
          <w:sz w:val="20"/>
          <w:szCs w:val="20"/>
        </w:rPr>
        <w:t xml:space="preserve">, подведомственных отделу культуры, спорта </w:t>
        <w:br/>
        <w:t xml:space="preserve">и молодежной политики администрации Печенгского муни</w:t>
      </w:r>
      <w:r>
        <w:rPr>
          <w:b/>
          <w:sz w:val="20"/>
          <w:szCs w:val="20"/>
        </w:rPr>
        <w:t xml:space="preserve">ципального округа, к новому 2026 - 2027</w:t>
      </w:r>
      <w:r>
        <w:rPr>
          <w:b/>
          <w:sz w:val="20"/>
          <w:szCs w:val="20"/>
        </w:rPr>
        <w:t xml:space="preserve"> учебному году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rPr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Руководствуясь пунктом 2.2 Положени</w:t>
      </w:r>
      <w:r>
        <w:t xml:space="preserve">я о порядке осуществления подготовки </w:t>
        <w:br/>
      </w:r>
      <w:r>
        <w:t xml:space="preserve">и проверки готовности муниципальных образовательных учреждений Печенгского муниципального округа к новому учебному году, утвержденного постановлением администрации Печенгского муниципального округа от 10.07.2023 № 1004 </w:t>
      </w:r>
      <w:r>
        <w:br/>
        <w:t xml:space="preserve">«Об организации подготовки муниципальных образовательных учреждений Печенгского муниципального округа к новому учебному году»,</w:t>
      </w:r>
      <w:r/>
    </w:p>
    <w:p>
      <w:pPr>
        <w:ind w:firstLine="709"/>
        <w:jc w:val="both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jc w:val="both"/>
        <w:rPr>
          <w:b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  <w:rPr>
          <w:b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1. Провести проверку готовности муниципальных бюджетных учреждений дополнительного образования в сфере культуры</w:t>
      </w:r>
      <w:r>
        <w:t xml:space="preserve"> и искусства</w:t>
      </w:r>
      <w:r>
        <w:t xml:space="preserve">, подведомственных отделу культуры, спорта и молодежной политики администрации Печенгского муни</w:t>
      </w:r>
      <w:r>
        <w:t xml:space="preserve">ципального округа, к новому 2026 - 2027</w:t>
      </w:r>
      <w:r>
        <w:t xml:space="preserve"> учебному году </w:t>
      </w:r>
      <w:r>
        <w:t xml:space="preserve">в п.г.т. Никель – 04.08.2026, </w:t>
      </w:r>
      <w:r>
        <w:t xml:space="preserve">в п.г.т. Печенга, </w:t>
      </w:r>
      <w:r>
        <w:t xml:space="preserve">                       </w:t>
      </w:r>
      <w:r>
        <w:t xml:space="preserve">н.п. Спутник,</w:t>
      </w:r>
      <w:r>
        <w:t xml:space="preserve"> н.п. Корзуново, г. Заполярный – 07.08.2026.</w:t>
      </w:r>
      <w:r/>
    </w:p>
    <w:p>
      <w:pPr>
        <w:ind w:firstLine="709"/>
        <w:jc w:val="both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2. Создать комиссию по проверке готовности муниципальных бюджетных учреждений дополнительного образования в сфере культуры</w:t>
      </w:r>
      <w:r>
        <w:t xml:space="preserve"> </w:t>
      </w:r>
      <w:r>
        <w:t xml:space="preserve">и искусства</w:t>
      </w:r>
      <w:r>
        <w:t xml:space="preserve">, подведомственных отделу культуры, спорта и молодежной политики администрации Печенгского муни</w:t>
      </w:r>
      <w:r>
        <w:t xml:space="preserve">ципального округа, к новому 2026 - 2027</w:t>
      </w:r>
      <w:r>
        <w:t xml:space="preserve"> учебному году </w:t>
        <w:br/>
        <w:t xml:space="preserve">(далее - комиссия) в составе, согласно приложению к настоящему постановлению.</w:t>
      </w:r>
      <w:r/>
    </w:p>
    <w:p>
      <w:pPr>
        <w:ind w:firstLine="709"/>
        <w:jc w:val="both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3. Комиссии представить на утверждение Главе Печенгского муниципального округа акты готовности муниципальных бюджетных учреждений дополнительного образования в сфере культуры</w:t>
      </w:r>
      <w:r>
        <w:t xml:space="preserve"> </w:t>
      </w:r>
      <w:r>
        <w:t xml:space="preserve">и искусства</w:t>
      </w:r>
      <w:r>
        <w:t xml:space="preserve">, подведомственных отделу культуры, спорта </w:t>
        <w:br/>
      </w:r>
      <w:r>
        <w:t xml:space="preserve">и молодежной политики администрации Печенгского муни</w:t>
      </w:r>
      <w:r>
        <w:t xml:space="preserve">ципального округа, к новому 2026 - 2027</w:t>
      </w:r>
      <w:r>
        <w:t xml:space="preserve"> уче</w:t>
      </w:r>
      <w:r>
        <w:t xml:space="preserve">бному году, в срок до 26</w:t>
      </w:r>
      <w:r>
        <w:t xml:space="preserve">.08.2026</w:t>
      </w:r>
      <w:r>
        <w:t xml:space="preserve">.</w:t>
      </w:r>
      <w:r/>
    </w:p>
    <w:p>
      <w:pPr>
        <w:ind w:firstLine="709"/>
        <w:jc w:val="both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4. Настоящее постановление вступает в силу после его подписания.</w:t>
      </w:r>
      <w:r/>
    </w:p>
    <w:p>
      <w:pPr>
        <w:ind w:firstLine="709"/>
        <w:jc w:val="both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5. Настоящее постановление подлежит размещению на официальном сайте Печенгского муниципального округа </w:t>
      </w:r>
      <w:hyperlink r:id="rId11" w:tooltip="http://pechengamr.gov-murman.ru/" w:history="1">
        <w:r>
          <w:rPr>
            <w:rStyle w:val="933"/>
          </w:rPr>
          <w:t xml:space="preserve">http://pechengamr.gov-murman.ru/</w:t>
        </w:r>
      </w:hyperlink>
      <w:r>
        <w:t xml:space="preserve">.</w:t>
      </w:r>
      <w:r/>
    </w:p>
    <w:p>
      <w:pPr>
        <w:ind w:firstLine="709"/>
        <w:jc w:val="both"/>
        <w:tabs>
          <w:tab w:val="left" w:pos="9360" w:leader="none"/>
        </w:tabs>
        <w:rPr>
          <w:lang w:bidi="en-US"/>
        </w:rPr>
      </w:pPr>
      <w:r>
        <w:t xml:space="preserve">6. Контроль за исполнением настоящего постановления </w:t>
      </w:r>
      <w:r>
        <w:rPr>
          <w:lang w:bidi="en-US"/>
        </w:rPr>
        <w:t xml:space="preserve">оставляю за собой.</w:t>
      </w:r>
      <w:r>
        <w:rPr>
          <w:lang w:bidi="en-US"/>
        </w:rPr>
      </w:r>
      <w:r>
        <w:rPr>
          <w:lang w:bidi="en-US"/>
        </w:rPr>
      </w:r>
    </w:p>
    <w:p>
      <w:pPr>
        <w:ind w:firstLine="709"/>
        <w:jc w:val="both"/>
        <w:tabs>
          <w:tab w:val="left" w:pos="9360" w:leader="none"/>
        </w:tabs>
        <w:rPr>
          <w:lang w:bidi="en-US"/>
        </w:rPr>
      </w:pPr>
      <w:r>
        <w:rPr>
          <w:lang w:bidi="en-US"/>
        </w:rPr>
      </w:r>
      <w:r>
        <w:rPr>
          <w:lang w:bidi="en-US"/>
        </w:rPr>
      </w:r>
      <w:r>
        <w:rPr>
          <w:lang w:bidi="en-US"/>
        </w:rPr>
      </w:r>
    </w:p>
    <w:p>
      <w:pPr>
        <w:ind w:firstLine="709"/>
        <w:jc w:val="both"/>
        <w:tabs>
          <w:tab w:val="left" w:pos="9360" w:leader="none"/>
        </w:tabs>
        <w:rPr>
          <w:lang w:bidi="en-US"/>
        </w:rPr>
      </w:pPr>
      <w:r>
        <w:rPr>
          <w:lang w:bidi="en-US"/>
        </w:rPr>
      </w:r>
      <w:r>
        <w:rPr>
          <w:lang w:bidi="en-US"/>
        </w:rPr>
      </w:r>
      <w:r>
        <w:rPr>
          <w:lang w:bidi="en-US"/>
        </w:rPr>
      </w:r>
    </w:p>
    <w:p>
      <w:pPr>
        <w:jc w:val="both"/>
        <w:widowControl w:val="off"/>
        <w:rPr>
          <w:color w:val="000000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</w:rPr>
        <w:t xml:space="preserve">Глава Печенгского муниципального округа     </w:t>
      </w:r>
      <w:r>
        <w:rPr>
          <w:color w:val="000000"/>
        </w:rPr>
        <w:tab/>
        <w:t xml:space="preserve">                                                А.</w:t>
      </w:r>
      <w:r>
        <w:rPr>
          <w:color w:val="000000"/>
        </w:rPr>
        <w:t xml:space="preserve">С. Пеньшин</w:t>
      </w: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bCs/>
          <w:sz w:val="20"/>
          <w:szCs w:val="20"/>
        </w:rPr>
      </w:r>
    </w:p>
    <w:p>
      <w:pPr>
        <w:jc w:val="both"/>
        <w:widowControl w:val="off"/>
        <w:rPr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widowControl w:val="off"/>
        <w:rPr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widowControl w:val="off"/>
        <w:rPr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jc w:val="both"/>
        <w:rPr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Cs/>
          <w:sz w:val="20"/>
          <w:szCs w:val="20"/>
        </w:rPr>
        <w:t xml:space="preserve">Кухоцкая Е.В.</w:t>
      </w:r>
      <w:r>
        <w:rPr>
          <w:bCs/>
          <w:sz w:val="20"/>
          <w:szCs w:val="20"/>
        </w:rPr>
        <w:t xml:space="preserve">, 52725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5529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Приложение</w:t>
      </w:r>
      <w:r/>
    </w:p>
    <w:p>
      <w:pPr>
        <w:ind w:left="5529"/>
        <w:jc w:val="both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к постановлению администрации Печенгского муниципального округа</w:t>
      </w:r>
      <w:r/>
    </w:p>
    <w:p>
      <w:pPr>
        <w:ind w:left="5529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от 08.07.2026 № 1311 </w:t>
      </w:r>
      <w:r/>
    </w:p>
    <w:p>
      <w:pPr>
        <w:ind w:left="5529"/>
        <w:jc w:val="both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jc w:val="center"/>
        <w:rPr>
          <w:b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</w:rPr>
        <w:t xml:space="preserve">СОСТАВ</w:t>
      </w:r>
      <w:r>
        <w:rPr>
          <w:b/>
        </w:rPr>
      </w:r>
      <w:r>
        <w:rPr>
          <w:b/>
        </w:rPr>
      </w:r>
    </w:p>
    <w:p>
      <w:pPr>
        <w:jc w:val="center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комиссии по проверке готовности муниципальных бюджетных учреждений дополнительного образования в сфере культуры</w:t>
      </w:r>
      <w:r>
        <w:t xml:space="preserve"> </w:t>
      </w:r>
      <w:r>
        <w:t xml:space="preserve">и искусства</w:t>
      </w:r>
      <w:r>
        <w:t xml:space="preserve">, подведомственных отделу культуры, спорта и молодежной политики администрации Печенгского муниципального округа, </w:t>
      </w:r>
      <w:r>
        <w:t xml:space="preserve">к новому 2026 – 2027 </w:t>
      </w:r>
      <w:r>
        <w:t xml:space="preserve">учебному году</w:t>
      </w:r>
      <w:r/>
    </w:p>
    <w:p>
      <w:pPr>
        <w:jc w:val="center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jc w:val="both"/>
        <w:rPr>
          <w:sz w:val="16"/>
          <w:szCs w:val="1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tbl>
      <w:tblPr>
        <w:tblW w:w="5001" w:type="pct"/>
        <w:tblLook w:val="04A0" w:firstRow="1" w:lastRow="0" w:firstColumn="1" w:lastColumn="0" w:noHBand="0" w:noVBand="1"/>
      </w:tblPr>
      <w:tblGrid>
        <w:gridCol w:w="2051"/>
        <w:gridCol w:w="552"/>
        <w:gridCol w:w="6754"/>
      </w:tblGrid>
      <w:tr>
        <w:tblPrEx/>
        <w:trPr/>
        <w:tc>
          <w:tcPr>
            <w:shd w:val="clear" w:color="auto" w:fill="auto"/>
            <w:tcW w:w="1096" w:type="pct"/>
            <w:textDirection w:val="lrTb"/>
            <w:noWrap w:val="false"/>
          </w:tcPr>
          <w:p>
            <w:pPr>
              <w:jc w:val="both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Пономарев А.В.</w:t>
            </w:r>
            <w:r/>
          </w:p>
          <w:p>
            <w:pPr>
              <w:jc w:val="both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r/>
          </w:p>
          <w:p>
            <w:pPr>
              <w:jc w:val="both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r/>
          </w:p>
          <w:p>
            <w:pPr>
              <w:jc w:val="both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r/>
          </w:p>
        </w:tc>
        <w:tc>
          <w:tcPr>
            <w:shd w:val="clear" w:color="auto" w:fill="auto"/>
            <w:tcW w:w="295" w:type="pct"/>
            <w:textDirection w:val="lrTb"/>
            <w:noWrap w:val="false"/>
          </w:tcPr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-</w:t>
            </w:r>
            <w:r/>
          </w:p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r/>
          </w:p>
        </w:tc>
        <w:tc>
          <w:tcPr>
            <w:shd w:val="clear" w:color="auto" w:fill="auto"/>
            <w:tcW w:w="3609" w:type="pct"/>
            <w:textDirection w:val="lrTb"/>
            <w:noWrap w:val="false"/>
          </w:tcPr>
          <w:p>
            <w:pPr>
              <w:jc w:val="both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з</w:t>
            </w:r>
            <w:r>
              <w:t xml:space="preserve">аместитель Главы Печенгского муниципального округа, председатель комис</w:t>
            </w:r>
            <w:r>
              <w:t xml:space="preserve">с</w:t>
            </w:r>
            <w:r>
              <w:t xml:space="preserve">ии</w:t>
            </w:r>
            <w:r/>
          </w:p>
          <w:p>
            <w:pPr>
              <w:jc w:val="both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r/>
          </w:p>
          <w:p>
            <w:pPr>
              <w:jc w:val="both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1096" w:type="pct"/>
            <w:textDirection w:val="lrTb"/>
            <w:noWrap w:val="false"/>
          </w:tcPr>
          <w:p>
            <w:pPr>
              <w:jc w:val="both"/>
              <w:spacing w:before="24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Члены комиссии:</w:t>
            </w:r>
            <w:r/>
          </w:p>
        </w:tc>
        <w:tc>
          <w:tcPr>
            <w:shd w:val="clear" w:color="auto" w:fill="auto"/>
            <w:tcW w:w="295" w:type="pct"/>
            <w:textDirection w:val="lrTb"/>
            <w:noWrap w:val="false"/>
          </w:tcPr>
          <w:p>
            <w:pPr>
              <w:jc w:val="center"/>
              <w:rPr>
                <w:sz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</w:rPr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  <w:p>
            <w:pPr>
              <w:rPr>
                <w:sz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</w:rPr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  <w:p>
            <w:pPr>
              <w:rPr>
                <w:sz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shd w:val="clear" w:color="auto" w:fill="auto"/>
            <w:tcW w:w="3609" w:type="pct"/>
            <w:textDirection w:val="lrTb"/>
            <w:noWrap w:val="false"/>
          </w:tcPr>
          <w:p>
            <w:pPr>
              <w:jc w:val="both"/>
              <w:rPr>
                <w:sz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_GoBack"/>
            <w:r/>
            <w:bookmarkEnd w:id="0"/>
            <w:r>
              <w:rPr>
                <w:sz w:val="18"/>
              </w:rPr>
            </w:r>
            <w:r>
              <w:rPr>
                <w:sz w:val="18"/>
              </w:rPr>
            </w:r>
          </w:p>
          <w:p>
            <w:pPr>
              <w:rPr>
                <w:sz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</w:rPr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  <w:p>
            <w:pPr>
              <w:rPr>
                <w:sz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</w:rPr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</w:tr>
      <w:tr>
        <w:tblPrEx/>
        <w:trPr/>
        <w:tc>
          <w:tcPr>
            <w:shd w:val="clear" w:color="auto" w:fill="auto"/>
            <w:tcW w:w="1096" w:type="pct"/>
            <w:textDirection w:val="lrTb"/>
            <w:noWrap w:val="false"/>
          </w:tcPr>
          <w:p>
            <w:pPr>
              <w:jc w:val="both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Смыченко А.С.</w:t>
            </w:r>
            <w:r/>
          </w:p>
          <w:p>
            <w:pPr>
              <w:jc w:val="both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r/>
          </w:p>
          <w:p>
            <w:pPr>
              <w:jc w:val="both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r/>
          </w:p>
          <w:p>
            <w:pPr>
              <w:jc w:val="both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Кузьмин Ф.В.</w:t>
            </w:r>
            <w:r/>
          </w:p>
        </w:tc>
        <w:tc>
          <w:tcPr>
            <w:shd w:val="clear" w:color="auto" w:fill="auto"/>
            <w:tcW w:w="295" w:type="pct"/>
            <w:textDirection w:val="lrTb"/>
            <w:noWrap w:val="false"/>
          </w:tcPr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-</w:t>
            </w:r>
            <w:r/>
          </w:p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r/>
          </w:p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r/>
          </w:p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3609" w:type="pct"/>
            <w:textDirection w:val="lrTb"/>
            <w:noWrap w:val="false"/>
          </w:tcPr>
          <w:p>
            <w:pPr>
              <w:jc w:val="both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и.о. начальника отдела культуры, спорта и молодежной политики администрации Печенгского муниципального округа;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jc w:val="both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jc w:val="both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начальник ОМВД России «Печенгский» - подполковник полиции (по согласованию)</w:t>
            </w:r>
            <w:r>
              <w:t xml:space="preserve">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jc w:val="both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1096" w:type="pct"/>
            <w:textDirection w:val="lrTb"/>
            <w:noWrap w:val="false"/>
          </w:tcPr>
          <w:p>
            <w:pPr>
              <w:jc w:val="both"/>
            </w:pPr>
            <w:r>
              <w:t xml:space="preserve">Маров Д.И.</w:t>
            </w:r>
            <w:r/>
          </w:p>
        </w:tc>
        <w:tc>
          <w:tcPr>
            <w:shd w:val="clear" w:color="auto" w:fill="auto"/>
            <w:tcW w:w="295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3609" w:type="pct"/>
            <w:textDirection w:val="lrTb"/>
            <w:noWrap w:val="false"/>
          </w:tcPr>
          <w:p>
            <w:pPr>
              <w:jc w:val="both"/>
            </w:pPr>
            <w:r>
              <w:t xml:space="preserve">руководитель МБУ «РЭС»;</w:t>
            </w:r>
            <w:r/>
          </w:p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shd w:val="clear" w:color="auto" w:fill="auto"/>
            <w:tcW w:w="1096" w:type="pct"/>
            <w:textDirection w:val="lrTb"/>
            <w:noWrap w:val="false"/>
          </w:tcPr>
          <w:p>
            <w:pPr>
              <w:jc w:val="both"/>
            </w:pPr>
            <w:r>
              <w:t xml:space="preserve">Соболев А.В.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95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3609" w:type="pct"/>
            <w:textDirection w:val="lrTb"/>
            <w:noWrap w:val="false"/>
          </w:tcPr>
          <w:p>
            <w:pPr>
              <w:jc w:val="both"/>
            </w:pPr>
            <w:r>
              <w:t xml:space="preserve">начальник отдела ГО, ЧС и ПБ администрации Печенгского муниципального округа;</w:t>
            </w:r>
            <w:r/>
          </w:p>
          <w:p>
            <w:pPr>
              <w:jc w:val="both"/>
              <w:shd w:val="clear" w:color="auto" w:fill="ffffff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1096" w:type="pct"/>
            <w:textDirection w:val="lrTb"/>
            <w:noWrap w:val="false"/>
          </w:tcPr>
          <w:p>
            <w:pPr>
              <w:jc w:val="both"/>
            </w:pPr>
            <w:r>
              <w:t xml:space="preserve">Лукьянов К.С.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95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609" w:type="pct"/>
            <w:textDirection w:val="lrTb"/>
            <w:noWrap w:val="false"/>
          </w:tcPr>
          <w:p>
            <w:pPr>
              <w:jc w:val="both"/>
            </w:pPr>
            <w:r>
              <w:t xml:space="preserve">начальник ОГИБДД ОМВД России «Печенгский»</w:t>
            </w:r>
            <w:r>
              <w:rPr>
                <w:color w:val="000000"/>
              </w:rPr>
              <w:t xml:space="preserve"> (по согласованию)</w:t>
            </w:r>
            <w:r>
              <w:t xml:space="preserve">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1096" w:type="pct"/>
            <w:textDirection w:val="lrTb"/>
            <w:noWrap w:val="false"/>
          </w:tcPr>
          <w:p>
            <w:pPr>
              <w:jc w:val="both"/>
            </w:pPr>
            <w:r>
              <w:t xml:space="preserve">Трегуб А.С.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95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609" w:type="pct"/>
            <w:textDirection w:val="lrTb"/>
            <w:noWrap w:val="false"/>
          </w:tcPr>
          <w:p>
            <w:pPr>
              <w:jc w:val="both"/>
            </w:pPr>
            <w:r>
              <w:t xml:space="preserve">старший инженер группы организации внедрения и эксплуатации инженерно – технических средств охраны и безопасности ОВО по Печенгскому району </w:t>
            </w:r>
            <w:r>
              <w:rPr>
                <w:color w:val="000000"/>
              </w:rPr>
              <w:t xml:space="preserve">(по согласованию)</w:t>
            </w:r>
            <w:r>
              <w:t xml:space="preserve">.</w:t>
            </w:r>
            <w:r/>
          </w:p>
        </w:tc>
      </w:tr>
    </w:tbl>
    <w:p>
      <w:pPr>
        <w:jc w:val="both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jc w:val="both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jc w:val="both"/>
      </w:pPr>
      <w:r>
        <w:t xml:space="preserve">* В случае отсутствия члена комиссии (отпуск, командировка, болезнь) в работе комиссии, принимает участие лицо, исполняющее его обязанности.</w:t>
      </w:r>
      <w:r/>
    </w:p>
    <w:p>
      <w:r/>
      <w:r/>
    </w:p>
    <w:sectPr>
      <w:footnotePr/>
      <w:endnotePr/>
      <w:type w:val="nextPage"/>
      <w:pgSz w:w="11906" w:h="16838" w:orient="portrait"/>
      <w:pgMar w:top="1134" w:right="850" w:bottom="255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49"/>
      </w:pPr>
      <w:r>
        <w:separator/>
      </w:r>
      <w:r/>
    </w:p>
  </w:footnote>
  <w:footnote w:type="continuationSeparator" w:id="0">
    <w:p>
      <w:pPr>
        <w:pStyle w:val="949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58"/>
        <w:tabs>
          <w:tab w:val="left" w:pos="72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2160" w:hanging="358"/>
        <w:tabs>
          <w:tab w:val="left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58"/>
        <w:tabs>
          <w:tab w:val="left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58"/>
        <w:tabs>
          <w:tab w:val="left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58"/>
        <w:tabs>
          <w:tab w:val="left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58"/>
        <w:tabs>
          <w:tab w:val="left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58"/>
        <w:tabs>
          <w:tab w:val="left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58"/>
        <w:tabs>
          <w:tab w:val="left" w:pos="6480" w:leader="none"/>
        </w:tabs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78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</w:lvl>
    <w:lvl w:ilvl="1">
      <w:start w:val="3"/>
      <w:numFmt w:val="decimal"/>
      <w:isLgl w:val="false"/>
      <w:suff w:val="tab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798"/>
      </w:pPr>
    </w:lvl>
  </w:abstractNum>
  <w:abstractNum w:abstractNumId="8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18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718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71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718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718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71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718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718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718"/>
        <w:tabs>
          <w:tab w:val="left" w:pos="648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0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96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5" w:hanging="178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58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78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58"/>
        <w:tabs>
          <w:tab w:val="left" w:pos="1353" w:leader="none"/>
        </w:tabs>
      </w:pPr>
      <w:rPr>
        <w:rFonts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58"/>
        <w:tabs>
          <w:tab w:val="left" w:pos="198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58"/>
        <w:tabs>
          <w:tab w:val="left" w:pos="270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58"/>
        <w:tabs>
          <w:tab w:val="left" w:pos="342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58"/>
        <w:tabs>
          <w:tab w:val="left" w:pos="414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58"/>
        <w:tabs>
          <w:tab w:val="left" w:pos="486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58"/>
        <w:tabs>
          <w:tab w:val="left" w:pos="558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58"/>
        <w:tabs>
          <w:tab w:val="left" w:pos="630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58"/>
        <w:tabs>
          <w:tab w:val="left" w:pos="7020" w:leader="none"/>
        </w:tabs>
      </w:pPr>
      <w:rPr>
        <w:rFonts w:ascii="Wingdings" w:hAnsi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798"/>
      </w:pPr>
    </w:lvl>
  </w:abstractNum>
  <w:abstractNum w:abstractNumId="1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78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40" w:hanging="478"/>
        <w:tabs>
          <w:tab w:val="left" w:pos="840" w:leader="none"/>
        </w:tabs>
      </w:pPr>
      <w:rPr>
        <w:i w:val="0"/>
        <w:iCs w:val="0"/>
        <w:color w:val="00000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58"/>
        <w:tabs>
          <w:tab w:val="left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58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78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58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58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78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58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58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78"/>
        <w:tabs>
          <w:tab w:val="left" w:pos="6840" w:leader="none"/>
        </w:tabs>
      </w:pPr>
    </w:lvl>
  </w:abstractNum>
  <w:abstractNum w:abstractNumId="21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2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78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78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78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798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  <w:rPr>
        <w:rFonts w:ascii="Times New Roman" w:hAnsi="Times New Roman" w:eastAsia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278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98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718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438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58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78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98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318" w:hanging="178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num w:numId="1">
    <w:abstractNumId w:val="30"/>
  </w:num>
  <w:num w:numId="2">
    <w:abstractNumId w:val="20"/>
  </w:num>
  <w:num w:numId="3">
    <w:abstractNumId w:val="21"/>
  </w:num>
  <w:num w:numId="4">
    <w:abstractNumId w:val="25"/>
  </w:num>
  <w:num w:numId="5">
    <w:abstractNumId w:val="2"/>
  </w:num>
  <w:num w:numId="6">
    <w:abstractNumId w:val="3"/>
  </w:num>
  <w:num w:numId="7">
    <w:abstractNumId w:val="17"/>
  </w:num>
  <w:num w:numId="8">
    <w:abstractNumId w:val="19"/>
  </w:num>
  <w:num w:numId="9">
    <w:abstractNumId w:val="13"/>
  </w:num>
  <w:num w:numId="10">
    <w:abstractNumId w:val="1"/>
  </w:num>
  <w:num w:numId="11">
    <w:abstractNumId w:val="22"/>
  </w:num>
  <w:num w:numId="12">
    <w:abstractNumId w:val="29"/>
  </w:num>
  <w:num w:numId="13">
    <w:abstractNumId w:val="5"/>
  </w:num>
  <w:num w:numId="14">
    <w:abstractNumId w:val="9"/>
  </w:num>
  <w:num w:numId="15">
    <w:abstractNumId w:val="15"/>
  </w:num>
  <w:num w:numId="16">
    <w:abstractNumId w:val="6"/>
  </w:num>
  <w:num w:numId="17">
    <w:abstractNumId w:val="31"/>
  </w:num>
  <w:num w:numId="18">
    <w:abstractNumId w:val="26"/>
  </w:num>
  <w:num w:numId="19">
    <w:abstractNumId w:val="24"/>
  </w:num>
  <w:num w:numId="20">
    <w:abstractNumId w:val="28"/>
  </w:num>
  <w:num w:numId="21">
    <w:abstractNumId w:val="11"/>
  </w:num>
  <w:num w:numId="22">
    <w:abstractNumId w:val="0"/>
  </w:num>
  <w:num w:numId="23">
    <w:abstractNumId w:val="7"/>
  </w:num>
  <w:num w:numId="24">
    <w:abstractNumId w:val="23"/>
  </w:num>
  <w:num w:numId="25">
    <w:abstractNumId w:val="16"/>
  </w:num>
  <w:num w:numId="26">
    <w:abstractNumId w:val="4"/>
  </w:num>
  <w:num w:numId="27">
    <w:abstractNumId w:val="12"/>
  </w:num>
  <w:num w:numId="28">
    <w:abstractNumId w:val="27"/>
  </w:num>
  <w:num w:numId="29">
    <w:abstractNumId w:val="10"/>
  </w:num>
  <w:num w:numId="30">
    <w:abstractNumId w:val="8"/>
  </w:num>
  <w:num w:numId="31">
    <w:abstractNumId w:val="18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8">
    <w:name w:val="Plain Table 1"/>
    <w:basedOn w:val="7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2"/>
    <w:basedOn w:val="74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3"/>
    <w:basedOn w:val="7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1">
    <w:name w:val="Plain Table 4"/>
    <w:basedOn w:val="7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Plain Table 5"/>
    <w:basedOn w:val="7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3">
    <w:name w:val="Grid Table 1 Light"/>
    <w:basedOn w:val="7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2"/>
    <w:basedOn w:val="7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7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7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>
    <w:name w:val="Grid Table 5 Dark"/>
    <w:basedOn w:val="7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basedOn w:val="7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9">
    <w:name w:val="Grid Table 7 Colorful"/>
    <w:basedOn w:val="7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7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7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3"/>
    <w:basedOn w:val="7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List Table 4"/>
    <w:basedOn w:val="7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List Table 5 Dark"/>
    <w:basedOn w:val="7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5">
    <w:name w:val="List Table 6 Colorful"/>
    <w:basedOn w:val="7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6">
    <w:name w:val="List Table 7 Colorful"/>
    <w:basedOn w:val="7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37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38">
    <w:name w:val="Heading 1"/>
    <w:basedOn w:val="737"/>
    <w:next w:val="737"/>
    <w:link w:val="76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39">
    <w:name w:val="Heading 2"/>
    <w:basedOn w:val="737"/>
    <w:next w:val="737"/>
    <w:link w:val="767"/>
    <w:uiPriority w:val="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40">
    <w:name w:val="Heading 3"/>
    <w:basedOn w:val="737"/>
    <w:next w:val="737"/>
    <w:link w:val="768"/>
    <w:uiPriority w:val="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41">
    <w:name w:val="Heading 4"/>
    <w:basedOn w:val="737"/>
    <w:next w:val="737"/>
    <w:link w:val="769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42">
    <w:name w:val="Heading 5"/>
    <w:basedOn w:val="737"/>
    <w:next w:val="737"/>
    <w:link w:val="770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43">
    <w:name w:val="Heading 6"/>
    <w:basedOn w:val="737"/>
    <w:next w:val="737"/>
    <w:link w:val="771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44">
    <w:name w:val="Heading 7"/>
    <w:basedOn w:val="737"/>
    <w:next w:val="737"/>
    <w:link w:val="772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45">
    <w:name w:val="Heading 8"/>
    <w:basedOn w:val="737"/>
    <w:next w:val="737"/>
    <w:link w:val="773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46">
    <w:name w:val="Heading 9"/>
    <w:basedOn w:val="737"/>
    <w:next w:val="737"/>
    <w:link w:val="774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47" w:default="1">
    <w:name w:val="Default Paragraph Font"/>
    <w:uiPriority w:val="1"/>
    <w:semiHidden/>
    <w:unhideWhenUsed/>
  </w:style>
  <w:style w:type="table" w:styleId="74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9" w:default="1">
    <w:name w:val="No List"/>
    <w:uiPriority w:val="99"/>
    <w:semiHidden/>
    <w:unhideWhenUsed/>
  </w:style>
  <w:style w:type="character" w:styleId="750" w:customStyle="1">
    <w:name w:val="Heading 1 Char"/>
    <w:basedOn w:val="747"/>
    <w:uiPriority w:val="9"/>
    <w:rPr>
      <w:rFonts w:ascii="Arial" w:hAnsi="Arial" w:eastAsia="Arial" w:cs="Arial"/>
      <w:sz w:val="40"/>
      <w:szCs w:val="40"/>
    </w:rPr>
  </w:style>
  <w:style w:type="character" w:styleId="751" w:customStyle="1">
    <w:name w:val="Heading 2 Char"/>
    <w:basedOn w:val="747"/>
    <w:uiPriority w:val="9"/>
    <w:rPr>
      <w:rFonts w:ascii="Arial" w:hAnsi="Arial" w:eastAsia="Arial" w:cs="Arial"/>
      <w:sz w:val="34"/>
    </w:rPr>
  </w:style>
  <w:style w:type="character" w:styleId="752" w:customStyle="1">
    <w:name w:val="Heading 3 Char"/>
    <w:basedOn w:val="747"/>
    <w:uiPriority w:val="9"/>
    <w:rPr>
      <w:rFonts w:ascii="Arial" w:hAnsi="Arial" w:eastAsia="Arial" w:cs="Arial"/>
      <w:sz w:val="30"/>
      <w:szCs w:val="30"/>
    </w:rPr>
  </w:style>
  <w:style w:type="character" w:styleId="753" w:customStyle="1">
    <w:name w:val="Heading 4 Char"/>
    <w:basedOn w:val="747"/>
    <w:uiPriority w:val="9"/>
    <w:rPr>
      <w:rFonts w:ascii="Arial" w:hAnsi="Arial" w:eastAsia="Arial" w:cs="Arial"/>
      <w:b/>
      <w:bCs/>
      <w:sz w:val="26"/>
      <w:szCs w:val="26"/>
    </w:rPr>
  </w:style>
  <w:style w:type="character" w:styleId="754" w:customStyle="1">
    <w:name w:val="Heading 5 Char"/>
    <w:basedOn w:val="747"/>
    <w:uiPriority w:val="9"/>
    <w:rPr>
      <w:rFonts w:ascii="Arial" w:hAnsi="Arial" w:eastAsia="Arial" w:cs="Arial"/>
      <w:b/>
      <w:bCs/>
      <w:sz w:val="24"/>
      <w:szCs w:val="24"/>
    </w:rPr>
  </w:style>
  <w:style w:type="character" w:styleId="755" w:customStyle="1">
    <w:name w:val="Heading 6 Char"/>
    <w:basedOn w:val="747"/>
    <w:uiPriority w:val="9"/>
    <w:rPr>
      <w:rFonts w:ascii="Arial" w:hAnsi="Arial" w:eastAsia="Arial" w:cs="Arial"/>
      <w:b/>
      <w:bCs/>
      <w:sz w:val="22"/>
      <w:szCs w:val="22"/>
    </w:rPr>
  </w:style>
  <w:style w:type="character" w:styleId="756" w:customStyle="1">
    <w:name w:val="Heading 7 Char"/>
    <w:basedOn w:val="74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7" w:customStyle="1">
    <w:name w:val="Heading 8 Char"/>
    <w:basedOn w:val="747"/>
    <w:uiPriority w:val="9"/>
    <w:rPr>
      <w:rFonts w:ascii="Arial" w:hAnsi="Arial" w:eastAsia="Arial" w:cs="Arial"/>
      <w:i/>
      <w:iCs/>
      <w:sz w:val="22"/>
      <w:szCs w:val="22"/>
    </w:rPr>
  </w:style>
  <w:style w:type="character" w:styleId="758" w:customStyle="1">
    <w:name w:val="Heading 9 Char"/>
    <w:basedOn w:val="747"/>
    <w:uiPriority w:val="9"/>
    <w:rPr>
      <w:rFonts w:ascii="Arial" w:hAnsi="Arial" w:eastAsia="Arial" w:cs="Arial"/>
      <w:i/>
      <w:iCs/>
      <w:sz w:val="21"/>
      <w:szCs w:val="21"/>
    </w:rPr>
  </w:style>
  <w:style w:type="character" w:styleId="759" w:customStyle="1">
    <w:name w:val="Title Char"/>
    <w:basedOn w:val="747"/>
    <w:uiPriority w:val="10"/>
    <w:rPr>
      <w:sz w:val="48"/>
      <w:szCs w:val="48"/>
    </w:rPr>
  </w:style>
  <w:style w:type="character" w:styleId="760" w:customStyle="1">
    <w:name w:val="Subtitle Char"/>
    <w:basedOn w:val="747"/>
    <w:uiPriority w:val="11"/>
    <w:rPr>
      <w:sz w:val="24"/>
      <w:szCs w:val="24"/>
    </w:rPr>
  </w:style>
  <w:style w:type="character" w:styleId="761" w:customStyle="1">
    <w:name w:val="Quote Char"/>
    <w:uiPriority w:val="29"/>
    <w:rPr>
      <w:i/>
    </w:rPr>
  </w:style>
  <w:style w:type="character" w:styleId="762" w:customStyle="1">
    <w:name w:val="Intense Quote Char"/>
    <w:uiPriority w:val="30"/>
    <w:rPr>
      <w:i/>
    </w:rPr>
  </w:style>
  <w:style w:type="character" w:styleId="763" w:customStyle="1">
    <w:name w:val="Header Char"/>
    <w:basedOn w:val="747"/>
    <w:uiPriority w:val="99"/>
  </w:style>
  <w:style w:type="character" w:styleId="764" w:customStyle="1">
    <w:name w:val="Caption Char"/>
    <w:uiPriority w:val="99"/>
  </w:style>
  <w:style w:type="character" w:styleId="765" w:customStyle="1">
    <w:name w:val="Endnote Text Char"/>
    <w:uiPriority w:val="99"/>
    <w:rPr>
      <w:sz w:val="20"/>
    </w:rPr>
  </w:style>
  <w:style w:type="character" w:styleId="766" w:customStyle="1">
    <w:name w:val="Заголовок 1 Знак"/>
    <w:basedOn w:val="747"/>
    <w:link w:val="738"/>
    <w:uiPriority w:val="9"/>
    <w:rPr>
      <w:rFonts w:ascii="Arial" w:hAnsi="Arial" w:eastAsia="Arial" w:cs="Arial"/>
      <w:sz w:val="40"/>
      <w:szCs w:val="40"/>
    </w:rPr>
  </w:style>
  <w:style w:type="character" w:styleId="767" w:customStyle="1">
    <w:name w:val="Заголовок 2 Знак"/>
    <w:basedOn w:val="747"/>
    <w:link w:val="739"/>
    <w:uiPriority w:val="9"/>
    <w:rPr>
      <w:rFonts w:ascii="Arial" w:hAnsi="Arial" w:eastAsia="Arial" w:cs="Arial"/>
      <w:sz w:val="34"/>
    </w:rPr>
  </w:style>
  <w:style w:type="character" w:styleId="768" w:customStyle="1">
    <w:name w:val="Заголовок 3 Знак"/>
    <w:basedOn w:val="747"/>
    <w:link w:val="740"/>
    <w:uiPriority w:val="9"/>
    <w:rPr>
      <w:rFonts w:ascii="Arial" w:hAnsi="Arial" w:eastAsia="Arial" w:cs="Arial"/>
      <w:sz w:val="30"/>
      <w:szCs w:val="30"/>
    </w:rPr>
  </w:style>
  <w:style w:type="character" w:styleId="769" w:customStyle="1">
    <w:name w:val="Заголовок 4 Знак"/>
    <w:basedOn w:val="747"/>
    <w:link w:val="741"/>
    <w:uiPriority w:val="9"/>
    <w:rPr>
      <w:rFonts w:ascii="Arial" w:hAnsi="Arial" w:eastAsia="Arial" w:cs="Arial"/>
      <w:b/>
      <w:bCs/>
      <w:sz w:val="26"/>
      <w:szCs w:val="26"/>
    </w:rPr>
  </w:style>
  <w:style w:type="character" w:styleId="770" w:customStyle="1">
    <w:name w:val="Заголовок 5 Знак"/>
    <w:basedOn w:val="747"/>
    <w:link w:val="742"/>
    <w:uiPriority w:val="9"/>
    <w:rPr>
      <w:rFonts w:ascii="Arial" w:hAnsi="Arial" w:eastAsia="Arial" w:cs="Arial"/>
      <w:b/>
      <w:bCs/>
      <w:sz w:val="24"/>
      <w:szCs w:val="24"/>
    </w:rPr>
  </w:style>
  <w:style w:type="character" w:styleId="771" w:customStyle="1">
    <w:name w:val="Заголовок 6 Знак"/>
    <w:basedOn w:val="747"/>
    <w:link w:val="743"/>
    <w:uiPriority w:val="9"/>
    <w:rPr>
      <w:rFonts w:ascii="Arial" w:hAnsi="Arial" w:eastAsia="Arial" w:cs="Arial"/>
      <w:b/>
      <w:bCs/>
      <w:sz w:val="22"/>
      <w:szCs w:val="22"/>
    </w:rPr>
  </w:style>
  <w:style w:type="character" w:styleId="772" w:customStyle="1">
    <w:name w:val="Заголовок 7 Знак"/>
    <w:basedOn w:val="747"/>
    <w:link w:val="7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3" w:customStyle="1">
    <w:name w:val="Заголовок 8 Знак"/>
    <w:basedOn w:val="747"/>
    <w:link w:val="745"/>
    <w:uiPriority w:val="9"/>
    <w:rPr>
      <w:rFonts w:ascii="Arial" w:hAnsi="Arial" w:eastAsia="Arial" w:cs="Arial"/>
      <w:i/>
      <w:iCs/>
      <w:sz w:val="22"/>
      <w:szCs w:val="22"/>
    </w:rPr>
  </w:style>
  <w:style w:type="character" w:styleId="774" w:customStyle="1">
    <w:name w:val="Заголовок 9 Знак"/>
    <w:basedOn w:val="747"/>
    <w:link w:val="746"/>
    <w:uiPriority w:val="9"/>
    <w:rPr>
      <w:rFonts w:ascii="Arial" w:hAnsi="Arial" w:eastAsia="Arial" w:cs="Arial"/>
      <w:i/>
      <w:iCs/>
      <w:sz w:val="21"/>
      <w:szCs w:val="21"/>
    </w:rPr>
  </w:style>
  <w:style w:type="character" w:styleId="775" w:customStyle="1">
    <w:name w:val="Заголовок Знак"/>
    <w:basedOn w:val="747"/>
    <w:link w:val="905"/>
    <w:uiPriority w:val="10"/>
    <w:rPr>
      <w:sz w:val="48"/>
      <w:szCs w:val="48"/>
    </w:rPr>
  </w:style>
  <w:style w:type="character" w:styleId="776" w:customStyle="1">
    <w:name w:val="Подзаголовок Знак"/>
    <w:basedOn w:val="747"/>
    <w:link w:val="906"/>
    <w:uiPriority w:val="11"/>
    <w:rPr>
      <w:sz w:val="24"/>
      <w:szCs w:val="24"/>
    </w:rPr>
  </w:style>
  <w:style w:type="character" w:styleId="777" w:customStyle="1">
    <w:name w:val="Цитата 2 Знак"/>
    <w:link w:val="907"/>
    <w:uiPriority w:val="29"/>
    <w:rPr>
      <w:i/>
    </w:rPr>
  </w:style>
  <w:style w:type="character" w:styleId="778" w:customStyle="1">
    <w:name w:val="Выделенная цитата Знак"/>
    <w:link w:val="908"/>
    <w:uiPriority w:val="30"/>
    <w:rPr>
      <w:i/>
    </w:rPr>
  </w:style>
  <w:style w:type="character" w:styleId="779" w:customStyle="1">
    <w:name w:val="Верхний колонтитул Знак"/>
    <w:basedOn w:val="747"/>
    <w:link w:val="909"/>
    <w:uiPriority w:val="99"/>
  </w:style>
  <w:style w:type="character" w:styleId="780" w:customStyle="1">
    <w:name w:val="Footer Char"/>
    <w:basedOn w:val="747"/>
    <w:uiPriority w:val="99"/>
  </w:style>
  <w:style w:type="paragraph" w:styleId="781">
    <w:name w:val="Caption"/>
    <w:basedOn w:val="737"/>
    <w:next w:val="73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2" w:customStyle="1">
    <w:name w:val="Нижний колонтитул Знак"/>
    <w:link w:val="910"/>
    <w:uiPriority w:val="99"/>
  </w:style>
  <w:style w:type="table" w:styleId="783" w:customStyle="1">
    <w:name w:val="Table Grid Light"/>
    <w:basedOn w:val="74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84" w:customStyle="1">
    <w:name w:val="Таблица простая 11"/>
    <w:basedOn w:val="74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5" w:customStyle="1">
    <w:name w:val="Таблица простая 21"/>
    <w:basedOn w:val="74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6" w:customStyle="1">
    <w:name w:val="Таблица простая 31"/>
    <w:basedOn w:val="74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7" w:customStyle="1">
    <w:name w:val="Таблица простая 41"/>
    <w:basedOn w:val="74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Таблица простая 51"/>
    <w:basedOn w:val="74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9" w:customStyle="1">
    <w:name w:val="Таблица-сетка 1 светлая1"/>
    <w:basedOn w:val="74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1 Light - Accent 1"/>
    <w:basedOn w:val="74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Grid Table 1 Light - Accent 2"/>
    <w:basedOn w:val="74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Grid Table 1 Light - Accent 3"/>
    <w:basedOn w:val="74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Grid Table 1 Light - Accent 4"/>
    <w:basedOn w:val="74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Grid Table 1 Light - Accent 5"/>
    <w:basedOn w:val="74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Grid Table 1 Light - Accent 6"/>
    <w:basedOn w:val="74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Таблица-сетка 21"/>
    <w:basedOn w:val="74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2 - Accent 1"/>
    <w:basedOn w:val="74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2 - Accent 2"/>
    <w:basedOn w:val="74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2 - Accent 3"/>
    <w:basedOn w:val="74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2 - Accent 4"/>
    <w:basedOn w:val="74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2 - Accent 5"/>
    <w:basedOn w:val="74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2 - Accent 6"/>
    <w:basedOn w:val="74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Таблица-сетка 31"/>
    <w:basedOn w:val="74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3 - Accent 1"/>
    <w:basedOn w:val="74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3 - Accent 2"/>
    <w:basedOn w:val="74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3 - Accent 3"/>
    <w:basedOn w:val="74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3 - Accent 4"/>
    <w:basedOn w:val="74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3 - Accent 5"/>
    <w:basedOn w:val="74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3 - Accent 6"/>
    <w:basedOn w:val="74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Таблица-сетка 41"/>
    <w:basedOn w:val="74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1" w:customStyle="1">
    <w:name w:val="Grid Table 4 - Accent 1"/>
    <w:basedOn w:val="74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12" w:customStyle="1">
    <w:name w:val="Grid Table 4 - Accent 2"/>
    <w:basedOn w:val="74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Grid Table 4 - Accent 3"/>
    <w:basedOn w:val="74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14" w:customStyle="1">
    <w:name w:val="Grid Table 4 - Accent 4"/>
    <w:basedOn w:val="74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Grid Table 4 - Accent 5"/>
    <w:basedOn w:val="74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6" w:customStyle="1">
    <w:name w:val="Grid Table 4 - Accent 6"/>
    <w:basedOn w:val="74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7" w:customStyle="1">
    <w:name w:val="Таблица-сетка 5 темная1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5 Dark- Accent 1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9" w:customStyle="1">
    <w:name w:val="Grid Table 5 Dark - Accent 2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0" w:customStyle="1">
    <w:name w:val="Grid Table 5 Dark - Accent 3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1" w:customStyle="1">
    <w:name w:val="Grid Table 5 Dark- Accent 4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22" w:customStyle="1">
    <w:name w:val="Grid Table 5 Dark - Accent 5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3" w:customStyle="1">
    <w:name w:val="Grid Table 5 Dark - Accent 6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24" w:customStyle="1">
    <w:name w:val="Таблица-сетка 6 цветная1"/>
    <w:basedOn w:val="74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5" w:customStyle="1">
    <w:name w:val="Grid Table 6 Colorful - Accent 1"/>
    <w:basedOn w:val="74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6" w:customStyle="1">
    <w:name w:val="Grid Table 6 Colorful - Accent 2"/>
    <w:basedOn w:val="74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7" w:customStyle="1">
    <w:name w:val="Grid Table 6 Colorful - Accent 3"/>
    <w:basedOn w:val="74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8" w:customStyle="1">
    <w:name w:val="Grid Table 6 Colorful - Accent 4"/>
    <w:basedOn w:val="74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9" w:customStyle="1">
    <w:name w:val="Grid Table 6 Colorful - Accent 5"/>
    <w:basedOn w:val="74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0" w:customStyle="1">
    <w:name w:val="Grid Table 6 Colorful - Accent 6"/>
    <w:basedOn w:val="74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1" w:customStyle="1">
    <w:name w:val="Таблица-сетка 7 цветная1"/>
    <w:basedOn w:val="74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Grid Table 7 Colorful - Accent 1"/>
    <w:basedOn w:val="74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Grid Table 7 Colorful - Accent 2"/>
    <w:basedOn w:val="74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Grid Table 7 Colorful - Accent 3"/>
    <w:basedOn w:val="74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Grid Table 7 Colorful - Accent 4"/>
    <w:basedOn w:val="74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Grid Table 7 Colorful - Accent 5"/>
    <w:basedOn w:val="74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7" w:customStyle="1">
    <w:name w:val="Grid Table 7 Colorful - Accent 6"/>
    <w:basedOn w:val="74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Список-таблица 1 светлая1"/>
    <w:basedOn w:val="74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1 Light - Accent 1"/>
    <w:basedOn w:val="74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1 Light - Accent 2"/>
    <w:basedOn w:val="74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1 Light - Accent 3"/>
    <w:basedOn w:val="74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1 Light - Accent 4"/>
    <w:basedOn w:val="74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1 Light - Accent 5"/>
    <w:basedOn w:val="74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1 Light - Accent 6"/>
    <w:basedOn w:val="74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Список-таблица 21"/>
    <w:basedOn w:val="74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6" w:customStyle="1">
    <w:name w:val="List Table 2 - Accent 1"/>
    <w:basedOn w:val="74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7" w:customStyle="1">
    <w:name w:val="List Table 2 - Accent 2"/>
    <w:basedOn w:val="74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8" w:customStyle="1">
    <w:name w:val="List Table 2 - Accent 3"/>
    <w:basedOn w:val="74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9" w:customStyle="1">
    <w:name w:val="List Table 2 - Accent 4"/>
    <w:basedOn w:val="74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0" w:customStyle="1">
    <w:name w:val="List Table 2 - Accent 5"/>
    <w:basedOn w:val="74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1" w:customStyle="1">
    <w:name w:val="List Table 2 - Accent 6"/>
    <w:basedOn w:val="74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52" w:customStyle="1">
    <w:name w:val="Список-таблица 31"/>
    <w:basedOn w:val="74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3 - Accent 1"/>
    <w:basedOn w:val="74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3 - Accent 2"/>
    <w:basedOn w:val="74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3 - Accent 3"/>
    <w:basedOn w:val="74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3 - Accent 4"/>
    <w:basedOn w:val="74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3 - Accent 5"/>
    <w:basedOn w:val="74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3 - Accent 6"/>
    <w:basedOn w:val="74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Список-таблица 41"/>
    <w:basedOn w:val="74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4 - Accent 1"/>
    <w:basedOn w:val="74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4 - Accent 2"/>
    <w:basedOn w:val="74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4 - Accent 3"/>
    <w:basedOn w:val="74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4 - Accent 4"/>
    <w:basedOn w:val="74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4 - Accent 5"/>
    <w:basedOn w:val="74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4 - Accent 6"/>
    <w:basedOn w:val="74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Список-таблица 5 темная1"/>
    <w:basedOn w:val="74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List Table 5 Dark - Accent 1"/>
    <w:basedOn w:val="74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8" w:customStyle="1">
    <w:name w:val="List Table 5 Dark - Accent 2"/>
    <w:basedOn w:val="74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9" w:customStyle="1">
    <w:name w:val="List Table 5 Dark - Accent 3"/>
    <w:basedOn w:val="74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0" w:customStyle="1">
    <w:name w:val="List Table 5 Dark - Accent 4"/>
    <w:basedOn w:val="74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1" w:customStyle="1">
    <w:name w:val="List Table 5 Dark - Accent 5"/>
    <w:basedOn w:val="74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2" w:customStyle="1">
    <w:name w:val="List Table 5 Dark - Accent 6"/>
    <w:basedOn w:val="74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3" w:customStyle="1">
    <w:name w:val="Список-таблица 6 цветная1"/>
    <w:basedOn w:val="74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4" w:customStyle="1">
    <w:name w:val="List Table 6 Colorful - Accent 1"/>
    <w:basedOn w:val="74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75" w:customStyle="1">
    <w:name w:val="List Table 6 Colorful - Accent 2"/>
    <w:basedOn w:val="74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6" w:customStyle="1">
    <w:name w:val="List Table 6 Colorful - Accent 3"/>
    <w:basedOn w:val="74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7" w:customStyle="1">
    <w:name w:val="List Table 6 Colorful - Accent 4"/>
    <w:basedOn w:val="74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8" w:customStyle="1">
    <w:name w:val="List Table 6 Colorful - Accent 5"/>
    <w:basedOn w:val="74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9" w:customStyle="1">
    <w:name w:val="List Table 6 Colorful - Accent 6"/>
    <w:basedOn w:val="74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0" w:customStyle="1">
    <w:name w:val="Список-таблица 7 цветная1"/>
    <w:basedOn w:val="74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1" w:customStyle="1">
    <w:name w:val="List Table 7 Colorful - Accent 1"/>
    <w:basedOn w:val="74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2" w:customStyle="1">
    <w:name w:val="List Table 7 Colorful - Accent 2"/>
    <w:basedOn w:val="74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3" w:customStyle="1">
    <w:name w:val="List Table 7 Colorful - Accent 3"/>
    <w:basedOn w:val="74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4" w:customStyle="1">
    <w:name w:val="List Table 7 Colorful - Accent 4"/>
    <w:basedOn w:val="74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5" w:customStyle="1">
    <w:name w:val="List Table 7 Colorful - Accent 5"/>
    <w:basedOn w:val="74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6" w:customStyle="1">
    <w:name w:val="List Table 7 Colorful - Accent 6"/>
    <w:basedOn w:val="74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7" w:customStyle="1">
    <w:name w:val="Lined - Accent"/>
    <w:basedOn w:val="748"/>
    <w:uiPriority w:val="99"/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8" w:customStyle="1">
    <w:name w:val="Bordered &amp; Lined - Accent"/>
    <w:basedOn w:val="748"/>
    <w:uiPriority w:val="99"/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paragraph" w:styleId="889">
    <w:name w:val="endnote text"/>
    <w:basedOn w:val="737"/>
    <w:link w:val="890"/>
    <w:uiPriority w:val="99"/>
    <w:semiHidden/>
    <w:unhideWhenUsed/>
    <w:rPr>
      <w:sz w:val="20"/>
    </w:rPr>
  </w:style>
  <w:style w:type="character" w:styleId="890" w:customStyle="1">
    <w:name w:val="Текст концевой сноски Знак"/>
    <w:link w:val="889"/>
    <w:uiPriority w:val="99"/>
    <w:rPr>
      <w:sz w:val="20"/>
    </w:rPr>
  </w:style>
  <w:style w:type="character" w:styleId="891">
    <w:name w:val="endnote reference"/>
    <w:basedOn w:val="747"/>
    <w:uiPriority w:val="99"/>
    <w:semiHidden/>
    <w:unhideWhenUsed/>
    <w:rPr>
      <w:vertAlign w:val="superscript"/>
    </w:rPr>
  </w:style>
  <w:style w:type="paragraph" w:styleId="892">
    <w:name w:val="toc 1"/>
    <w:basedOn w:val="737"/>
    <w:next w:val="737"/>
    <w:uiPriority w:val="39"/>
    <w:unhideWhenUsed/>
    <w:pPr>
      <w:spacing w:after="57"/>
    </w:pPr>
  </w:style>
  <w:style w:type="paragraph" w:styleId="893">
    <w:name w:val="toc 2"/>
    <w:basedOn w:val="737"/>
    <w:next w:val="737"/>
    <w:uiPriority w:val="39"/>
    <w:unhideWhenUsed/>
    <w:pPr>
      <w:ind w:left="283"/>
      <w:spacing w:after="57"/>
    </w:pPr>
  </w:style>
  <w:style w:type="paragraph" w:styleId="894">
    <w:name w:val="toc 3"/>
    <w:basedOn w:val="737"/>
    <w:next w:val="737"/>
    <w:uiPriority w:val="39"/>
    <w:unhideWhenUsed/>
    <w:pPr>
      <w:ind w:left="567"/>
      <w:spacing w:after="57"/>
    </w:pPr>
  </w:style>
  <w:style w:type="paragraph" w:styleId="895">
    <w:name w:val="toc 4"/>
    <w:basedOn w:val="737"/>
    <w:next w:val="737"/>
    <w:uiPriority w:val="39"/>
    <w:unhideWhenUsed/>
    <w:pPr>
      <w:ind w:left="850"/>
      <w:spacing w:after="57"/>
    </w:pPr>
  </w:style>
  <w:style w:type="paragraph" w:styleId="896">
    <w:name w:val="toc 5"/>
    <w:basedOn w:val="737"/>
    <w:next w:val="737"/>
    <w:uiPriority w:val="39"/>
    <w:unhideWhenUsed/>
    <w:pPr>
      <w:ind w:left="1134"/>
      <w:spacing w:after="57"/>
    </w:pPr>
  </w:style>
  <w:style w:type="paragraph" w:styleId="897">
    <w:name w:val="toc 6"/>
    <w:basedOn w:val="737"/>
    <w:next w:val="737"/>
    <w:uiPriority w:val="39"/>
    <w:unhideWhenUsed/>
    <w:pPr>
      <w:ind w:left="1417"/>
      <w:spacing w:after="57"/>
    </w:pPr>
  </w:style>
  <w:style w:type="paragraph" w:styleId="898">
    <w:name w:val="toc 7"/>
    <w:basedOn w:val="737"/>
    <w:next w:val="737"/>
    <w:uiPriority w:val="39"/>
    <w:unhideWhenUsed/>
    <w:pPr>
      <w:ind w:left="1701"/>
      <w:spacing w:after="57"/>
    </w:pPr>
  </w:style>
  <w:style w:type="paragraph" w:styleId="899">
    <w:name w:val="toc 8"/>
    <w:basedOn w:val="737"/>
    <w:next w:val="737"/>
    <w:uiPriority w:val="39"/>
    <w:unhideWhenUsed/>
    <w:pPr>
      <w:ind w:left="1984"/>
      <w:spacing w:after="57"/>
    </w:pPr>
  </w:style>
  <w:style w:type="paragraph" w:styleId="900">
    <w:name w:val="toc 9"/>
    <w:basedOn w:val="737"/>
    <w:next w:val="737"/>
    <w:uiPriority w:val="39"/>
    <w:unhideWhenUsed/>
    <w:pPr>
      <w:ind w:left="2268"/>
      <w:spacing w:after="57"/>
    </w:pPr>
  </w:style>
  <w:style w:type="paragraph" w:styleId="901">
    <w:name w:val="TOC Heading"/>
    <w:uiPriority w:val="39"/>
    <w:unhideWhenUsed/>
  </w:style>
  <w:style w:type="paragraph" w:styleId="902">
    <w:name w:val="table of figures"/>
    <w:basedOn w:val="737"/>
    <w:next w:val="737"/>
    <w:uiPriority w:val="99"/>
    <w:unhideWhenUsed/>
  </w:style>
  <w:style w:type="paragraph" w:styleId="903">
    <w:name w:val="List Paragraph"/>
    <w:basedOn w:val="737"/>
    <w:pPr>
      <w:ind w:left="720"/>
    </w:pPr>
  </w:style>
  <w:style w:type="paragraph" w:styleId="904">
    <w:name w:val="No Spacing"/>
    <w:basedOn w:val="737"/>
    <w:uiPriority w:val="1"/>
    <w:qFormat/>
    <w:rPr>
      <w:color w:val="000000"/>
    </w:rPr>
  </w:style>
  <w:style w:type="paragraph" w:styleId="905">
    <w:name w:val="Title"/>
    <w:basedOn w:val="737"/>
    <w:next w:val="737"/>
    <w:link w:val="775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906">
    <w:name w:val="Subtitle"/>
    <w:basedOn w:val="737"/>
    <w:next w:val="737"/>
    <w:link w:val="776"/>
    <w:uiPriority w:val="11"/>
    <w:qFormat/>
    <w:rPr>
      <w:i/>
      <w:color w:val="444444"/>
      <w:sz w:val="52"/>
    </w:rPr>
  </w:style>
  <w:style w:type="paragraph" w:styleId="907">
    <w:name w:val="Quote"/>
    <w:basedOn w:val="737"/>
    <w:next w:val="737"/>
    <w:link w:val="777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908">
    <w:name w:val="Intense Quote"/>
    <w:basedOn w:val="737"/>
    <w:next w:val="737"/>
    <w:link w:val="778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909">
    <w:name w:val="Header"/>
    <w:basedOn w:val="737"/>
    <w:link w:val="779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910">
    <w:name w:val="Footer"/>
    <w:basedOn w:val="737"/>
    <w:link w:val="782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911">
    <w:name w:val="Table Grid"/>
    <w:basedOn w:val="748"/>
    <w:rPr>
      <w:rFonts w:ascii="Times New Roman" w:hAnsi="Times New Roman" w:eastAsia="Times New Roman"/>
      <w:szCs w:val="20"/>
    </w:rPr>
    <w:tblPr/>
  </w:style>
  <w:style w:type="table" w:styleId="912" w:customStyle="1">
    <w:name w:val="Lined"/>
    <w:basedOn w:val="748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13" w:customStyle="1">
    <w:name w:val="Lined - Accent 1"/>
    <w:basedOn w:val="748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14" w:customStyle="1">
    <w:name w:val="Lined - Accent 2"/>
    <w:basedOn w:val="748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15" w:customStyle="1">
    <w:name w:val="Lined - Accent 3"/>
    <w:basedOn w:val="748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916" w:customStyle="1">
    <w:name w:val="Lined - Accent 4"/>
    <w:basedOn w:val="748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17" w:customStyle="1">
    <w:name w:val="Lined - Accent 5"/>
    <w:basedOn w:val="748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18" w:customStyle="1">
    <w:name w:val="Lined - Accent 6"/>
    <w:basedOn w:val="748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919" w:customStyle="1">
    <w:name w:val="Bordered"/>
    <w:basedOn w:val="748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20" w:customStyle="1">
    <w:name w:val="Bordered - Accent 1"/>
    <w:basedOn w:val="748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21" w:customStyle="1">
    <w:name w:val="Bordered - Accent 2"/>
    <w:basedOn w:val="748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922" w:customStyle="1">
    <w:name w:val="Bordered - Accent 3"/>
    <w:basedOn w:val="748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923" w:customStyle="1">
    <w:name w:val="Bordered - Accent 4"/>
    <w:basedOn w:val="748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924" w:customStyle="1">
    <w:name w:val="Bordered - Accent 5"/>
    <w:basedOn w:val="748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925" w:customStyle="1">
    <w:name w:val="Bordered - Accent 6"/>
    <w:basedOn w:val="748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926" w:customStyle="1">
    <w:name w:val="Bordered &amp; Lined"/>
    <w:basedOn w:val="748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27" w:customStyle="1">
    <w:name w:val="Bordered &amp; Lined - Accent 1"/>
    <w:basedOn w:val="748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28" w:customStyle="1">
    <w:name w:val="Bordered &amp; Lined - Accent 2"/>
    <w:basedOn w:val="748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29" w:customStyle="1">
    <w:name w:val="Bordered &amp; Lined - Accent 3"/>
    <w:basedOn w:val="748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930" w:customStyle="1">
    <w:name w:val="Bordered &amp; Lined - Accent 4"/>
    <w:basedOn w:val="748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31" w:customStyle="1">
    <w:name w:val="Bordered &amp; Lined - Accent 5"/>
    <w:basedOn w:val="748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32" w:customStyle="1">
    <w:name w:val="Bordered &amp; Lined - Accent 6"/>
    <w:basedOn w:val="748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933">
    <w:name w:val="Hyperlink"/>
    <w:semiHidden/>
    <w:rPr>
      <w:color w:val="0000ff"/>
      <w:u w:val="single"/>
    </w:rPr>
  </w:style>
  <w:style w:type="paragraph" w:styleId="934">
    <w:name w:val="footnote text"/>
    <w:basedOn w:val="737"/>
    <w:uiPriority w:val="99"/>
    <w:semiHidden/>
    <w:unhideWhenUsed/>
    <w:rPr>
      <w:sz w:val="20"/>
    </w:rPr>
  </w:style>
  <w:style w:type="character" w:styleId="935" w:customStyle="1">
    <w:name w:val="Footnote Text Char"/>
    <w:basedOn w:val="747"/>
    <w:uiPriority w:val="99"/>
    <w:semiHidden/>
    <w:rPr>
      <w:sz w:val="20"/>
    </w:rPr>
  </w:style>
  <w:style w:type="character" w:styleId="936">
    <w:name w:val="footnote reference"/>
    <w:basedOn w:val="747"/>
    <w:uiPriority w:val="99"/>
    <w:semiHidden/>
    <w:unhideWhenUsed/>
    <w:rPr>
      <w:vertAlign w:val="superscript"/>
    </w:rPr>
  </w:style>
  <w:style w:type="paragraph" w:styleId="937">
    <w:name w:val="Balloon Text"/>
    <w:basedOn w:val="737"/>
    <w:semiHidden/>
    <w:rPr>
      <w:rFonts w:ascii="Tahoma" w:hAnsi="Tahoma"/>
      <w:sz w:val="16"/>
      <w:szCs w:val="16"/>
    </w:rPr>
  </w:style>
  <w:style w:type="character" w:styleId="938" w:customStyle="1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939">
    <w:name w:val="Normal (Web)"/>
    <w:basedOn w:val="737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940" w:customStyle="1">
    <w:name w:val="МОН Знак"/>
    <w:rPr>
      <w:sz w:val="24"/>
      <w:szCs w:val="24"/>
    </w:rPr>
  </w:style>
  <w:style w:type="paragraph" w:styleId="941" w:customStyle="1">
    <w:name w:val="МОН"/>
    <w:basedOn w:val="737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942">
    <w:name w:val="Strong"/>
    <w:rPr>
      <w:b/>
      <w:bCs/>
    </w:rPr>
  </w:style>
  <w:style w:type="paragraph" w:styleId="943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944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945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946">
    <w:name w:val="Body Text 2"/>
    <w:basedOn w:val="737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947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948" w:customStyle="1">
    <w:name w:val="GenStyleDefNum"/>
  </w:style>
  <w:style w:type="paragraph" w:styleId="949" w:customStyle="1">
    <w:name w:val="GenStyleDefPar"/>
  </w:style>
  <w:style w:type="table" w:styleId="950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51" w:customStyle="1">
    <w:name w:val="docdata"/>
    <w:basedOn w:val="737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52" w:customStyle="1">
    <w:name w:val="Основной шрифт абзаца17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1AE63-71D7-446E-962E-D74A0842E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12</cp:revision>
  <dcterms:created xsi:type="dcterms:W3CDTF">2026-07-06T06:27:00Z</dcterms:created>
  <dcterms:modified xsi:type="dcterms:W3CDTF">2026-07-16T08:26:44Z</dcterms:modified>
</cp:coreProperties>
</file>