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10.07.2026                                                                                    </w:t>
      </w:r>
      <w:r>
        <w:rPr>
          <w:b/>
          <w:sz w:val="24"/>
        </w:rPr>
        <w:t xml:space="preserve">                     </w:t>
      </w:r>
      <w:r>
        <w:rPr>
          <w:b/>
          <w:sz w:val="24"/>
        </w:rPr>
        <w:t xml:space="preserve">               № 1320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Об </w:t>
      </w:r>
      <w:r>
        <w:rPr>
          <w:b/>
          <w:bCs/>
          <w:iCs/>
        </w:rPr>
        <w:t xml:space="preserve">утверждении Руководства по соблюдению обязательных требований законодательства </w:t>
        <w:br/>
        <w:t xml:space="preserve">при осуществлении муниципального земельного контроля на территории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b/>
          <w:i/>
        </w:rPr>
      </w:pPr>
      <w:r>
        <w:rPr>
          <w:b/>
          <w:bCs/>
          <w:iCs/>
        </w:rPr>
        <w:t xml:space="preserve">Печенгского муниципального округа</w:t>
      </w:r>
      <w:r>
        <w:rPr>
          <w:b/>
          <w:i/>
        </w:rPr>
      </w:r>
      <w:r>
        <w:rPr>
          <w:b/>
          <w:i/>
        </w:rPr>
      </w:r>
    </w:p>
    <w:p>
      <w:pPr>
        <w:pStyle w:val="848"/>
        <w:ind w:firstLine="0"/>
        <w:jc w:val="center"/>
        <w:keepNext w:val="0"/>
        <w:widowControl w:val="off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widowControl w:val="off"/>
      </w:pPr>
      <w:r/>
      <w:r/>
    </w:p>
    <w:p>
      <w:pPr>
        <w:jc w:val="both"/>
        <w:tabs>
          <w:tab w:val="left" w:pos="993" w:leader="none"/>
          <w:tab w:val="left" w:pos="1276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В соответствии с пунктом 2 части 2 статьи</w:t>
      </w:r>
      <w:r>
        <w:rPr>
          <w:color w:val="000000" w:themeColor="text1"/>
          <w:sz w:val="24"/>
          <w:szCs w:val="24"/>
        </w:rPr>
        <w:t xml:space="preserve"> 8.2 </w:t>
      </w:r>
      <w:r>
        <w:rPr>
          <w:color w:val="000000" w:themeColor="text1"/>
          <w:sz w:val="24"/>
          <w:szCs w:val="24"/>
        </w:rPr>
        <w:t xml:space="preserve">Федерального закона </w:t>
        <w:br/>
      </w:r>
      <w:r>
        <w:rPr>
          <w:color w:val="000000" w:themeColor="text1"/>
          <w:sz w:val="24"/>
          <w:szCs w:val="24"/>
        </w:rPr>
        <w:t xml:space="preserve">от 26.12.2008 № 294-ФЗ «О защите прав юридических лиц и индивидуальных предпринимателей при осуществлении государственного контроля (надзора) </w:t>
        <w:br/>
        <w:t xml:space="preserve">и муниципального контроля», постановлением Правительства  </w:t>
      </w:r>
      <w:r>
        <w:rPr>
          <w:color w:val="000000" w:themeColor="text1"/>
          <w:sz w:val="24"/>
          <w:szCs w:val="24"/>
        </w:rPr>
        <w:t xml:space="preserve">Российской Федерации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                    </w:t>
      </w:r>
      <w:r>
        <w:rPr>
          <w:color w:val="000000" w:themeColor="text1"/>
          <w:sz w:val="24"/>
          <w:szCs w:val="24"/>
        </w:rPr>
        <w:t xml:space="preserve">от 26.12.2018 № 1680 «Об утверждении общих требований к организации </w:t>
        <w:br/>
        <w:t xml:space="preserve">и осуществлению органами государственного контроля (надзора)</w:t>
      </w:r>
      <w:r>
        <w:rPr>
          <w:color w:val="000000" w:themeColor="text1"/>
          <w:sz w:val="24"/>
          <w:szCs w:val="24"/>
        </w:rPr>
        <w:t xml:space="preserve">,</w:t>
      </w:r>
      <w:r>
        <w:rPr>
          <w:color w:val="000000" w:themeColor="text1"/>
          <w:sz w:val="24"/>
          <w:szCs w:val="24"/>
        </w:rPr>
        <w:t xml:space="preserve"> органами муниципального контроля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мероприятий</w:t>
      </w:r>
      <w:r>
        <w:rPr>
          <w:color w:val="000000" w:themeColor="text1"/>
          <w:sz w:val="24"/>
          <w:szCs w:val="24"/>
        </w:rPr>
        <w:t xml:space="preserve"> по профилактике нарушений обязательных требований, требований, установленных</w:t>
      </w:r>
      <w:r>
        <w:rPr>
          <w:color w:val="000000" w:themeColor="text1"/>
          <w:sz w:val="24"/>
          <w:szCs w:val="24"/>
        </w:rPr>
        <w:t xml:space="preserve"> муниципальными правовыми актами»</w:t>
      </w:r>
      <w:r>
        <w:rPr>
          <w:color w:val="000000" w:themeColor="text1"/>
          <w:sz w:val="24"/>
          <w:szCs w:val="24"/>
        </w:rPr>
        <w:t xml:space="preserve">,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t xml:space="preserve">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1"/>
        </w:numPr>
        <w:ind w:left="0"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 Утвердить прилагаемое </w:t>
      </w:r>
      <w:r>
        <w:rPr>
          <w:color w:val="333333"/>
          <w:spacing w:val="-2"/>
          <w:sz w:val="24"/>
          <w:szCs w:val="24"/>
        </w:rPr>
        <w:t xml:space="preserve">Руководство</w:t>
      </w:r>
      <w:r>
        <w:rPr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по</w:t>
      </w:r>
      <w:r>
        <w:rPr>
          <w:color w:val="333333"/>
          <w:spacing w:val="-7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соблюдению</w:t>
      </w:r>
      <w:r>
        <w:rPr>
          <w:color w:val="333333"/>
          <w:spacing w:val="-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обязательных</w:t>
      </w:r>
      <w:r>
        <w:rPr>
          <w:color w:val="333333"/>
          <w:spacing w:val="-7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требований</w:t>
      </w:r>
      <w:r>
        <w:rPr>
          <w:color w:val="333333"/>
          <w:spacing w:val="-9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земельного</w:t>
      </w:r>
      <w:r>
        <w:rPr>
          <w:color w:val="333333"/>
          <w:spacing w:val="-8"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законодательства, предъявляемых при проведении мероприятий по осуществлению муниципального земельного контроля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5"/>
        <w:numPr>
          <w:ilvl w:val="0"/>
          <w:numId w:val="1"/>
        </w:numPr>
        <w:ind w:left="0" w:firstLine="709"/>
        <w:jc w:val="both"/>
        <w:tabs>
          <w:tab w:val="left" w:pos="0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 Настоящее постановление вступает в силу после его</w:t>
      </w:r>
      <w:r>
        <w:rPr>
          <w:sz w:val="24"/>
          <w:szCs w:val="24"/>
        </w:rPr>
        <w:t xml:space="preserve">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1"/>
        </w:numPr>
        <w:ind w:left="0" w:firstLine="709"/>
        <w:jc w:val="both"/>
        <w:tabs>
          <w:tab w:val="left" w:pos="0" w:leader="none"/>
          <w:tab w:val="left" w:pos="1276" w:leader="none"/>
        </w:tabs>
        <w:rPr>
          <w:sz w:val="24"/>
          <w:szCs w:val="24"/>
        </w:rPr>
      </w:pPr>
      <w:r>
        <w:t xml:space="preserve"> </w:t>
      </w:r>
      <w:r>
        <w:rPr>
          <w:sz w:val="24"/>
          <w:szCs w:val="24"/>
        </w:rPr>
        <w:t xml:space="preserve">Настоящее постановление опубликовать в </w:t>
      </w:r>
      <w:r>
        <w:rPr>
          <w:sz w:val="24"/>
          <w:szCs w:val="24"/>
        </w:rPr>
        <w:t xml:space="preserve">газете</w:t>
      </w:r>
      <w:r>
        <w:rPr>
          <w:sz w:val="24"/>
          <w:szCs w:val="24"/>
        </w:rPr>
        <w:t xml:space="preserve"> «Печенга» и разместить </w:t>
        <w:br/>
        <w:t xml:space="preserve">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numPr>
          <w:ilvl w:val="0"/>
          <w:numId w:val="1"/>
        </w:numPr>
        <w:ind w:left="0" w:firstLine="709"/>
        <w:jc w:val="both"/>
        <w:tabs>
          <w:tab w:val="left" w:pos="0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 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</w:t>
      </w:r>
      <w:r>
        <w:rPr>
          <w:sz w:val="24"/>
          <w:szCs w:val="24"/>
        </w:rPr>
        <w:t xml:space="preserve">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Веверица В.А.</w:t>
      </w:r>
      <w:r>
        <w:t xml:space="preserve">,</w:t>
      </w:r>
      <w:r>
        <w:t xml:space="preserve"> </w:t>
      </w:r>
      <w:r>
        <w:t xml:space="preserve"> № </w:t>
      </w:r>
      <w:r>
        <w:t xml:space="preserve">2-52-6</w:t>
      </w:r>
      <w:r>
        <w:rPr>
          <w:sz w:val="26"/>
          <w:szCs w:val="26"/>
        </w:rPr>
        <w:t xml:space="preserve">                            </w:t>
      </w:r>
      <w:r/>
    </w:p>
    <w:tbl>
      <w:tblPr>
        <w:tblStyle w:val="864"/>
        <w:tblW w:w="0" w:type="auto"/>
        <w:tblInd w:w="521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64"/>
      </w:tblGrid>
      <w:tr>
        <w:tblPrEx/>
        <w:trPr>
          <w:trHeight w:val="1275"/>
        </w:trPr>
        <w:tc>
          <w:tcPr>
            <w:tcW w:w="4507" w:type="dxa"/>
            <w:textDirection w:val="lrTb"/>
            <w:noWrap w:val="false"/>
          </w:tcPr>
          <w:p>
            <w:pPr>
              <w:ind w:right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постановлению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10.07.2026 № 1320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right="37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62"/>
        <w:ind w:left="7"/>
        <w:spacing w:before="72"/>
        <w:rPr>
          <w:sz w:val="26"/>
          <w:szCs w:val="26"/>
        </w:rPr>
      </w:pPr>
      <w:r>
        <w:rPr>
          <w:color w:val="333333"/>
          <w:spacing w:val="-2"/>
          <w:sz w:val="26"/>
          <w:szCs w:val="26"/>
        </w:rPr>
        <w:t xml:space="preserve">Руководство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62"/>
        <w:rPr>
          <w:sz w:val="26"/>
          <w:szCs w:val="26"/>
        </w:rPr>
      </w:pPr>
      <w:r>
        <w:rPr>
          <w:color w:val="333333"/>
          <w:sz w:val="26"/>
          <w:szCs w:val="26"/>
        </w:rPr>
        <w:t xml:space="preserve">по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соблюдению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обязательных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требований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земельного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законодательства, предъявляемых при проведении мероприятий по осуществлению муниципального земельного контроля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60"/>
        <w:ind w:left="0" w:firstLine="0"/>
        <w:jc w:val="left"/>
        <w:spacing w:before="192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55"/>
        <w:numPr>
          <w:ilvl w:val="0"/>
          <w:numId w:val="4"/>
        </w:numPr>
        <w:contextualSpacing w:val="0"/>
        <w:ind w:left="4312"/>
        <w:jc w:val="left"/>
        <w:widowControl w:val="off"/>
        <w:tabs>
          <w:tab w:val="left" w:pos="431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Введение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60"/>
        <w:ind w:right="135"/>
        <w:spacing w:before="238"/>
      </w:pPr>
      <w:r>
        <w:t xml:space="preserve">Настоящее руководство разработано в соответствии с Фед</w:t>
      </w:r>
      <w:r>
        <w:t xml:space="preserve">еральным законом от 31.07.2020 №</w:t>
      </w:r>
      <w:r>
        <w:t xml:space="preserve"> 248-ФЗ «О государственном контроле (надзоре) и муниципальном контроле в Российской Федерации» и в целях оказания гражданам, юридическим лицам и индивидуальным предпринимателям, в том числ</w:t>
      </w:r>
      <w:r>
        <w:t xml:space="preserve">е относящимся к субъектам малого и среднего предпринимательства, использующим земельные участки, информационно-методической поддержки в вопросах соблюдения обязательных требований, надзор за соблюдением которых осуществляет Комитет по управлению имуществом</w:t>
      </w:r>
      <w:r>
        <w:t xml:space="preserve"> администрации Печенгского муниципального округа (далее – </w:t>
      </w:r>
      <w:r>
        <w:t xml:space="preserve">Комитет, </w:t>
      </w:r>
      <w:r>
        <w:t xml:space="preserve">орган муниципального земельного контроля), при осуществлении муниципального земельного контроля.</w:t>
      </w:r>
      <w:r/>
    </w:p>
    <w:p>
      <w:pPr>
        <w:pStyle w:val="860"/>
        <w:ind w:right="136"/>
        <w:spacing w:before="1"/>
      </w:pPr>
      <w:r>
        <w:t xml:space="preserve">Настоящее руководство не устанавливает обязательных требований, носит рекомендательный характер и не является нормативным правовым актом.</w:t>
      </w:r>
      <w:r>
        <w:rPr>
          <w:spacing w:val="40"/>
        </w:rPr>
        <w:t xml:space="preserve"> </w:t>
      </w:r>
      <w:r>
        <w:t xml:space="preserve">Муниципальный земельный контроль направлен на предупреждение, в</w:t>
      </w:r>
      <w:r>
        <w:t xml:space="preserve">ыявление и пресечение нарушений юридическими лицами, их руководителями и иными должностными лицами, индивидуальными предпринимателями (далее - юридические лица, индивидуальные предприниматели), в том числе относящимся к субъектам малого и среднего предприн</w:t>
      </w:r>
      <w:r>
        <w:t xml:space="preserve">имательства, а также гражданами требований законодательства Российской Федерации, за нарушение которых законодательством Российской Федерации предусмотрена административная и иная ответственность, посредством организации и проведения проверок указанных лиц</w:t>
      </w:r>
      <w:r>
        <w:t xml:space="preserve">, </w:t>
      </w:r>
      <w:r>
        <w:t xml:space="preserve">принятия предусмотренных законодательством Российской Федерации мер по пресечению и (или) устранению последствий выявленных нарушений, и систематического наблюдения за исполнением требований земельного законодательства, проведению анализа и п</w:t>
      </w:r>
      <w:r>
        <w:t xml:space="preserve">рогнозированию состояния исполнения требований земельного законодательства при осуществлении юридическими лицами, индивидуальными предпринимателями, в том числе относящихся к субъектам малого и среднего предпринимательства, и гражданами своей деятельности.</w:t>
      </w:r>
      <w:r/>
    </w:p>
    <w:p>
      <w:pPr>
        <w:pStyle w:val="860"/>
        <w:ind w:right="136" w:firstLine="851"/>
      </w:pPr>
      <w:r>
        <w:t xml:space="preserve">Предметом муниципального земельного контроля, осуществляемого </w:t>
      </w:r>
      <w:r>
        <w:t xml:space="preserve">Комитетом</w:t>
      </w:r>
      <w:r>
        <w:t xml:space="preserve">, является соблюдение юридическими лицами, индивидуальными предпринимателями, гражданами</w:t>
      </w:r>
      <w:r>
        <w:t xml:space="preserve"> </w:t>
      </w:r>
      <w:r>
        <w:rPr>
          <w:rFonts w:eastAsia="Georgia"/>
        </w:rPr>
        <w:t xml:space="preserve">(далее – контролируемые лица) </w:t>
      </w:r>
      <w:r>
        <w:t xml:space="preserve">обязательных требований </w:t>
      </w:r>
      <w:r>
        <w:rPr>
          <w:rFonts w:eastAsia="Georgia"/>
        </w:rPr>
        <w:t xml:space="preserve">к использованию и охране земель </w:t>
      </w:r>
      <w:r>
        <w:t xml:space="preserve">в отношении объектов земельных отношений, за нарушение которых законодательством предусмотрена административная ответственность (далее - обязательные требования): </w:t>
      </w:r>
      <w:r/>
    </w:p>
    <w:p>
      <w:pPr>
        <w:pStyle w:val="860"/>
        <w:ind w:right="136" w:firstLine="851"/>
      </w:pPr>
      <w:r>
        <w:t xml:space="preserve">- </w:t>
      </w:r>
      <w:r>
        <w:t xml:space="preserve">требований законодательства о недопущении самовольного занятия земельного участка или части земельного участка, в том числе использования земельного участка лицом, не имеющим предусмотренных законодательством Российской Федерации прав на</w:t>
      </w:r>
      <w:r>
        <w:rPr>
          <w:spacing w:val="40"/>
        </w:rPr>
        <w:t xml:space="preserve"> </w:t>
      </w:r>
      <w:r>
        <w:t xml:space="preserve">указанный земельный участок;</w:t>
      </w:r>
      <w:r/>
    </w:p>
    <w:p>
      <w:pPr>
        <w:pStyle w:val="860"/>
        <w:ind w:right="142" w:firstLine="851"/>
        <w:spacing w:before="1"/>
      </w:pPr>
      <w:r>
        <w:t xml:space="preserve">- </w:t>
      </w:r>
      <w:r>
        <w:t xml:space="preserve">требований о переоформлении юридическими лицами права постоянного </w:t>
      </w:r>
      <w:r>
        <w:t xml:space="preserve">(бессрочного) пользования земельных участков на право аренды земельных участков или приобретения земельных участков в собственность;</w:t>
      </w:r>
      <w:r/>
    </w:p>
    <w:p>
      <w:pPr>
        <w:pStyle w:val="860"/>
        <w:ind w:right="141" w:firstLine="851"/>
      </w:pPr>
      <w:r>
        <w:t xml:space="preserve">- </w:t>
      </w:r>
      <w: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  <w:r/>
    </w:p>
    <w:p>
      <w:pPr>
        <w:pStyle w:val="860"/>
        <w:ind w:right="143" w:firstLine="851"/>
      </w:pPr>
      <w:r>
        <w:t xml:space="preserve">- т</w:t>
      </w:r>
      <w:r>
        <w:t xml:space="preserve">ребований законодательства, связанных с обязательным использованием в течение установленного срока земельных участков, предназначенных для жилищного или иного строительства, садоводства, огородничества, в указанных целях;</w:t>
      </w:r>
      <w:r/>
    </w:p>
    <w:p>
      <w:pPr>
        <w:pStyle w:val="860"/>
        <w:ind w:right="143" w:firstLine="851"/>
      </w:pPr>
      <w:r>
        <w:t xml:space="preserve">- </w:t>
      </w:r>
      <w:r>
        <w:t xml:space="preserve">требований законодательства, связанных с обязанностью по приведению земель в состояние, пригодное для использования по целевому назначению;</w:t>
      </w:r>
      <w:r/>
    </w:p>
    <w:p>
      <w:pPr>
        <w:pStyle w:val="860"/>
        <w:ind w:right="140" w:firstLine="851"/>
      </w:pPr>
      <w:r>
        <w:t xml:space="preserve">- </w:t>
      </w:r>
      <w:r>
        <w:t xml:space="preserve"> </w:t>
      </w:r>
      <w:r>
        <w:t xml:space="preserve">требований земельного законодательства органами государственной власти и органами местного самоуправления при предоставлении земельных участков, находящихся в государственной и муниципальной собственности; </w:t>
      </w:r>
      <w:r/>
    </w:p>
    <w:p>
      <w:pPr>
        <w:pStyle w:val="860"/>
        <w:ind w:right="140" w:firstLine="851"/>
      </w:pPr>
      <w:r>
        <w:t xml:space="preserve">- </w:t>
      </w:r>
      <w:r>
        <w:t xml:space="preserve">требований законодательства, связанных с выполнением в установленный срок предписаний, выданных должностными лицами </w:t>
      </w:r>
      <w:r>
        <w:t xml:space="preserve">Комитета </w:t>
      </w:r>
      <w:r>
        <w:t xml:space="preserve">в пределах компетенции, по вопросам соблюдения требований земельного законодательства и устранения нарушений в области земельных отношений.</w:t>
      </w:r>
      <w:r/>
    </w:p>
    <w:p>
      <w:pPr>
        <w:pStyle w:val="860"/>
        <w:ind w:left="0" w:firstLine="0"/>
        <w:jc w:val="left"/>
      </w:pPr>
      <w:r/>
      <w:r/>
    </w:p>
    <w:p>
      <w:pPr>
        <w:pStyle w:val="855"/>
        <w:numPr>
          <w:ilvl w:val="0"/>
          <w:numId w:val="4"/>
        </w:numPr>
        <w:contextualSpacing w:val="0"/>
        <w:ind w:left="2178" w:right="335" w:hanging="1128"/>
        <w:jc w:val="left"/>
        <w:spacing w:before="1"/>
        <w:widowControl w:val="off"/>
        <w:tabs>
          <w:tab w:val="left" w:pos="1290" w:leader="none"/>
          <w:tab w:val="left" w:pos="2178" w:leader="none"/>
        </w:tabs>
        <w:rPr>
          <w:sz w:val="24"/>
        </w:rPr>
      </w:pPr>
      <w:r>
        <w:rPr>
          <w:sz w:val="24"/>
        </w:rPr>
        <w:t xml:space="preserve"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нормативные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правовые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акты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сфере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муниципального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земельного контроля, содержащие обязательные требования</w:t>
      </w:r>
      <w:r>
        <w:rPr>
          <w:sz w:val="24"/>
        </w:rPr>
      </w:r>
      <w:r>
        <w:rPr>
          <w:sz w:val="24"/>
        </w:rPr>
      </w:r>
    </w:p>
    <w:p>
      <w:pPr>
        <w:pStyle w:val="860"/>
        <w:ind w:left="0" w:firstLine="0"/>
        <w:jc w:val="left"/>
      </w:pPr>
      <w:r/>
      <w:r/>
    </w:p>
    <w:p>
      <w:pPr>
        <w:pStyle w:val="860"/>
        <w:ind w:right="138" w:firstLine="683"/>
      </w:pPr>
      <w:r>
        <w:t xml:space="preserve">Основными нормативными правовыми актами Российской Федерации в сфере муниципального земельного контроля, осуществляемого органом муниципального земельного контроля, являются:</w:t>
      </w:r>
      <w:r/>
    </w:p>
    <w:p>
      <w:pPr>
        <w:pStyle w:val="860"/>
        <w:ind w:right="138" w:firstLine="683"/>
      </w:pPr>
      <w:r>
        <w:t xml:space="preserve">Земельный</w:t>
      </w:r>
      <w:r>
        <w:rPr>
          <w:spacing w:val="-4"/>
        </w:rPr>
        <w:t xml:space="preserve"> </w:t>
      </w:r>
      <w:r>
        <w:t xml:space="preserve">кодекс</w:t>
      </w:r>
      <w:r>
        <w:rPr>
          <w:spacing w:val="-5"/>
        </w:rPr>
        <w:t xml:space="preserve"> </w:t>
      </w:r>
      <w:r>
        <w:t xml:space="preserve">Российской</w:t>
      </w:r>
      <w:r>
        <w:rPr>
          <w:spacing w:val="-3"/>
        </w:rPr>
        <w:t xml:space="preserve"> </w:t>
      </w:r>
      <w:r>
        <w:rPr>
          <w:spacing w:val="-2"/>
        </w:rPr>
        <w:t xml:space="preserve">Федерации;</w:t>
      </w:r>
      <w:r/>
    </w:p>
    <w:p>
      <w:pPr>
        <w:pStyle w:val="860"/>
        <w:ind w:right="138" w:firstLine="683"/>
      </w:pPr>
      <w:r>
        <w:t xml:space="preserve">Гражданский</w:t>
      </w:r>
      <w:r>
        <w:rPr>
          <w:spacing w:val="-4"/>
        </w:rPr>
        <w:t xml:space="preserve"> </w:t>
      </w:r>
      <w:r>
        <w:t xml:space="preserve">кодекс</w:t>
      </w:r>
      <w:r>
        <w:rPr>
          <w:spacing w:val="-5"/>
        </w:rPr>
        <w:t xml:space="preserve"> </w:t>
      </w:r>
      <w:r>
        <w:t xml:space="preserve">Российской</w:t>
      </w:r>
      <w:r>
        <w:rPr>
          <w:spacing w:val="-3"/>
        </w:rPr>
        <w:t xml:space="preserve"> </w:t>
      </w:r>
      <w:r>
        <w:rPr>
          <w:spacing w:val="-2"/>
        </w:rPr>
        <w:t xml:space="preserve">Федерации;</w:t>
      </w:r>
      <w:r/>
    </w:p>
    <w:p>
      <w:pPr>
        <w:pStyle w:val="860"/>
        <w:ind w:right="138" w:firstLine="683"/>
      </w:pPr>
      <w:r>
        <w:t xml:space="preserve">Градостроительный</w:t>
      </w:r>
      <w:r>
        <w:rPr>
          <w:spacing w:val="-6"/>
        </w:rPr>
        <w:t xml:space="preserve"> </w:t>
      </w:r>
      <w:r>
        <w:t xml:space="preserve">кодекс</w:t>
      </w:r>
      <w:r>
        <w:rPr>
          <w:spacing w:val="-5"/>
        </w:rPr>
        <w:t xml:space="preserve"> </w:t>
      </w:r>
      <w:r>
        <w:t xml:space="preserve">Российской</w:t>
      </w:r>
      <w:r>
        <w:rPr>
          <w:spacing w:val="-5"/>
        </w:rPr>
        <w:t xml:space="preserve"> </w:t>
      </w:r>
      <w:r>
        <w:rPr>
          <w:spacing w:val="-2"/>
        </w:rPr>
        <w:t xml:space="preserve">Федерации;</w:t>
      </w:r>
      <w:r/>
    </w:p>
    <w:p>
      <w:pPr>
        <w:pStyle w:val="860"/>
        <w:ind w:right="138" w:firstLine="683"/>
      </w:pPr>
      <w:r>
        <w:t xml:space="preserve">Федерал</w:t>
      </w:r>
      <w:r>
        <w:t xml:space="preserve">ьный закон от 25.10.2001 </w:t>
      </w:r>
      <w:r>
        <w:t xml:space="preserve">№ 137-ФЗ</w:t>
      </w:r>
      <w:r>
        <w:t xml:space="preserve"> «О введении в действие Земельного кодекса Российской Федерации»;</w:t>
      </w:r>
      <w:r/>
    </w:p>
    <w:p>
      <w:pPr>
        <w:pStyle w:val="860"/>
        <w:ind w:right="138" w:firstLine="683"/>
      </w:pPr>
      <w:r>
        <w:t xml:space="preserve">Феде</w:t>
      </w:r>
      <w:r>
        <w:t xml:space="preserve">ральный закон от 24.07.2002 </w:t>
      </w:r>
      <w:r>
        <w:t xml:space="preserve">№ </w:t>
      </w:r>
      <w:r>
        <w:t xml:space="preserve">101-ФЗ «Об обороте земель </w:t>
      </w:r>
      <w:r>
        <w:t xml:space="preserve">сельскохозяйственного назначения»;</w:t>
      </w:r>
      <w:r/>
    </w:p>
    <w:p>
      <w:pPr>
        <w:pStyle w:val="860"/>
        <w:ind w:right="138" w:firstLine="683"/>
      </w:pPr>
      <w:r>
        <w:t xml:space="preserve">Феде</w:t>
      </w:r>
      <w:r>
        <w:t xml:space="preserve">ральный закон от 11.06.2003 </w:t>
      </w:r>
      <w:r>
        <w:t xml:space="preserve">№ 74-ФЗ «О крестьянском (фермерском) </w:t>
      </w:r>
      <w:r>
        <w:rPr>
          <w:spacing w:val="-2"/>
        </w:rPr>
        <w:t xml:space="preserve">хозяйстве»;</w:t>
      </w:r>
      <w:r/>
    </w:p>
    <w:p>
      <w:pPr>
        <w:pStyle w:val="860"/>
        <w:ind w:right="138" w:firstLine="683"/>
      </w:pPr>
      <w:r>
        <w:t xml:space="preserve">Федеральный закон от 21.12.</w:t>
      </w:r>
      <w:r>
        <w:t xml:space="preserve">2001 г. № 178-ФЗ «О приватизации государственного и муниципального имущества».</w:t>
      </w:r>
      <w:r/>
    </w:p>
    <w:p>
      <w:pPr>
        <w:pStyle w:val="860"/>
        <w:ind w:right="138" w:firstLine="683"/>
      </w:pPr>
      <w:r>
        <w:t xml:space="preserve">Перечень актов, содержащих </w:t>
      </w:r>
      <w:r>
        <w:t xml:space="preserve">обязательные требования, соблюдение которых оценивается при проведении мероприятий по муниципальному земельному контролю в отношении юридических лиц, индивидуальных предпринимателей, в том числе относящихся к субъектам малого и среднего предпринимательства</w:t>
      </w:r>
      <w:r>
        <w:t xml:space="preserve">,</w:t>
      </w:r>
      <w:r>
        <w:t xml:space="preserve"> размещен на сайте </w:t>
      </w:r>
      <w:r>
        <w:t xml:space="preserve">Печенгского муниципального округа</w:t>
      </w:r>
      <w:r>
        <w:t xml:space="preserve">:</w:t>
      </w:r>
      <w:r/>
    </w:p>
    <w:p>
      <w:pPr>
        <w:pStyle w:val="860"/>
        <w:ind w:right="138" w:firstLine="683"/>
      </w:pPr>
      <w:r>
        <w:t xml:space="preserve">https://pechengamr.gov-murman.ru/activities/Mun_kontrol/zemlya.php</w:t>
      </w:r>
      <w:r/>
    </w:p>
    <w:p>
      <w:pPr>
        <w:pStyle w:val="860"/>
        <w:ind w:left="0" w:firstLine="0"/>
        <w:jc w:val="left"/>
      </w:pPr>
      <w:r/>
      <w:r/>
    </w:p>
    <w:p>
      <w:pPr>
        <w:pStyle w:val="855"/>
        <w:numPr>
          <w:ilvl w:val="0"/>
          <w:numId w:val="4"/>
        </w:numPr>
        <w:contextualSpacing w:val="0"/>
        <w:ind w:left="2164"/>
        <w:jc w:val="left"/>
        <w:widowControl w:val="off"/>
        <w:tabs>
          <w:tab w:val="left" w:pos="2164" w:leader="none"/>
        </w:tabs>
        <w:rPr>
          <w:sz w:val="24"/>
        </w:rPr>
      </w:pPr>
      <w:r>
        <w:rPr>
          <w:sz w:val="24"/>
        </w:rPr>
        <w:t xml:space="preserve">Обязанность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лиц,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использующих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земельные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участки</w:t>
      </w:r>
      <w:r>
        <w:rPr>
          <w:sz w:val="24"/>
        </w:rPr>
      </w:r>
      <w:r>
        <w:rPr>
          <w:sz w:val="24"/>
        </w:rPr>
      </w:r>
    </w:p>
    <w:p>
      <w:pPr>
        <w:pStyle w:val="860"/>
        <w:ind w:left="0" w:firstLine="0"/>
        <w:jc w:val="left"/>
      </w:pPr>
      <w:r/>
      <w:r/>
    </w:p>
    <w:p>
      <w:pPr>
        <w:pStyle w:val="860"/>
        <w:ind w:right="144"/>
      </w:pPr>
      <w:r>
        <w:t xml:space="preserve">В соответствии со статьей 42 Земельного кодекса Российской Федерации собственники земельных участков и лица, не являющиеся собственниками земельных участков, обязаны:</w:t>
      </w:r>
      <w:r/>
    </w:p>
    <w:p>
      <w:pPr>
        <w:pStyle w:val="860"/>
        <w:ind w:right="144"/>
      </w:pPr>
      <w:r>
        <w:t xml:space="preserve">- </w:t>
      </w:r>
      <w:r>
        <w:t xml:space="preserve">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</w:t>
      </w:r>
      <w:r/>
    </w:p>
    <w:p>
      <w:pPr>
        <w:pStyle w:val="860"/>
        <w:ind w:right="144"/>
      </w:pPr>
      <w:r>
        <w:t xml:space="preserve">- </w:t>
      </w:r>
      <w:r>
        <w:t xml:space="preserve">сохранять геодезические пункты государственной геодезической сети, нивелирные пункты государственной нивелирной сети, гравиметрические пункты </w:t>
      </w:r>
      <w:r>
        <w:t xml:space="preserve">государственной гравиметрической сети, геодезические пункты геодезических сетей специального назначения, лесохозяйственные, лесоустроительные и иные специальные информационные знаки, установленные на земельных участках; </w:t>
      </w:r>
      <w:r/>
    </w:p>
    <w:p>
      <w:pPr>
        <w:pStyle w:val="865"/>
        <w:ind w:firstLine="540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осуществлять мероприятия по охране земель, лесов, водных объектов и других природных ресурсов, в том числе меры пожарной безопасности;  </w:t>
      </w:r>
      <w:r/>
    </w:p>
    <w:p>
      <w:pPr>
        <w:pStyle w:val="860"/>
        <w:ind w:left="0" w:right="148" w:firstLine="0"/>
        <w:spacing w:before="1"/>
      </w:pPr>
      <w:r>
        <w:t xml:space="preserve">         </w:t>
      </w:r>
      <w:r>
        <w:t xml:space="preserve">- </w:t>
      </w:r>
      <w:r>
        <w:t xml:space="preserve">с</w:t>
      </w:r>
      <w:r>
        <w:t xml:space="preserve">воевременно приступать к использованию земельных участков;</w:t>
      </w:r>
      <w:r/>
    </w:p>
    <w:p>
      <w:pPr>
        <w:pStyle w:val="860"/>
        <w:ind w:left="0" w:right="148" w:firstLine="0"/>
        <w:spacing w:before="1"/>
      </w:pPr>
      <w:r>
        <w:t xml:space="preserve">         </w:t>
      </w:r>
      <w:r>
        <w:t xml:space="preserve">- </w:t>
      </w:r>
      <w:r>
        <w:t xml:space="preserve">своевременно производить платежи за землю; </w:t>
      </w:r>
      <w:r/>
    </w:p>
    <w:p>
      <w:pPr>
        <w:pStyle w:val="865"/>
        <w:ind w:firstLine="540"/>
        <w:jc w:val="both"/>
        <w:spacing w:before="0" w:beforeAutospacing="0" w:after="0" w:afterAutospacing="0"/>
      </w:pPr>
      <w:r>
        <w:t xml:space="preserve">- </w:t>
      </w:r>
      <w:r>
        <w:t xml:space="preserve">соблюдать при использовании земельных участков требования регламентов использования земель, экологические, санитарно-эпидемиологические и другие требования;</w:t>
      </w:r>
      <w:r/>
    </w:p>
    <w:p>
      <w:pPr>
        <w:pStyle w:val="865"/>
        <w:ind w:firstLine="540"/>
        <w:jc w:val="both"/>
        <w:spacing w:before="0" w:beforeAutospacing="0" w:after="0" w:afterAutospacing="0"/>
      </w:pPr>
      <w:r>
        <w:t xml:space="preserve">- </w:t>
      </w:r>
      <w:r>
        <w:t xml:space="preserve">не допускать загрязнение, истощение, деградацию, порчу, уничтожение земель и почв и иное негативное воздействие на земли и почвы;</w:t>
      </w:r>
      <w:r/>
    </w:p>
    <w:p>
      <w:pPr>
        <w:pStyle w:val="865"/>
        <w:ind w:right="4" w:firstLine="540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не препятствовать организации - собственнику объекта системы газоснабжения, нефтепровода или </w:t>
      </w:r>
      <w:r>
        <w:t xml:space="preserve">нефтепродуктопровода либо уполномоченной ею организации в выполнении ими работ по обслуживанию и ремонту расположенных на земельных участках и (или) под поверхностью земельных участков объектов системы газоснабжения, нефтепроводов и нефтепродуктопроводов, </w:t>
      </w:r>
      <w:r>
        <w:t xml:space="preserve">аммиакопроводов</w:t>
      </w:r>
      <w:r>
        <w:t xml:space="preserve">, по предупреждению чрезвычайных ситуаций, по ликвидации последствий возникших на них аварий, катастроф;</w:t>
      </w:r>
      <w:r/>
    </w:p>
    <w:p>
      <w:pPr>
        <w:pStyle w:val="865"/>
        <w:ind w:right="4" w:firstLine="540"/>
        <w:jc w:val="both"/>
        <w:spacing w:before="0" w:beforeAutospacing="0" w:after="0" w:afterAutospacing="0" w:line="288" w:lineRule="atLeast"/>
      </w:pPr>
      <w:r>
        <w:t xml:space="preserve">-</w:t>
      </w:r>
      <w:r>
        <w:t xml:space="preserve"> </w:t>
      </w:r>
      <w:r>
        <w:t xml:space="preserve">в случае обнаружения пожара на земельном участке, используемом для сельскохозяйственного производства, немедленно уведомить пожарную охрану и оказывать ей содействие при тушении пожара на данном земельном участке;</w:t>
      </w:r>
      <w:r/>
    </w:p>
    <w:p>
      <w:pPr>
        <w:pStyle w:val="865"/>
        <w:ind w:right="4" w:firstLine="540"/>
        <w:jc w:val="both"/>
        <w:spacing w:before="0" w:beforeAutospacing="0" w:after="0" w:afterAutospacing="0" w:line="288" w:lineRule="atLeast"/>
      </w:pPr>
      <w:r>
        <w:t xml:space="preserve">- </w:t>
      </w:r>
      <w:r>
        <w:t xml:space="preserve">выполнять иные требования, предусмотренные Земельным кодексом Российской Федерации, федеральными законами</w:t>
      </w:r>
      <w:r>
        <w:t xml:space="preserve">.</w:t>
      </w:r>
      <w:r/>
    </w:p>
    <w:p>
      <w:pPr>
        <w:pStyle w:val="860"/>
        <w:ind w:right="4"/>
      </w:pPr>
      <w:r/>
      <w:r/>
    </w:p>
    <w:p>
      <w:pPr>
        <w:pStyle w:val="855"/>
        <w:numPr>
          <w:ilvl w:val="1"/>
          <w:numId w:val="4"/>
        </w:numPr>
        <w:contextualSpacing w:val="0"/>
        <w:ind w:right="146" w:firstLine="160"/>
        <w:jc w:val="both"/>
        <w:widowControl w:val="off"/>
        <w:tabs>
          <w:tab w:val="left" w:pos="1290" w:leader="none"/>
        </w:tabs>
        <w:rPr>
          <w:sz w:val="24"/>
        </w:rPr>
      </w:pPr>
      <w:r>
        <w:rPr>
          <w:sz w:val="24"/>
        </w:rPr>
        <w:t xml:space="preserve">Обязанность использовать земельный участок на основании возникших прав </w:t>
      </w:r>
      <w:r>
        <w:rPr>
          <w:sz w:val="24"/>
        </w:rPr>
      </w:r>
      <w:r>
        <w:rPr>
          <w:sz w:val="24"/>
        </w:rPr>
      </w:r>
    </w:p>
    <w:p>
      <w:pPr>
        <w:pStyle w:val="855"/>
        <w:contextualSpacing w:val="0"/>
        <w:ind w:left="870" w:right="146"/>
        <w:jc w:val="right"/>
        <w:widowControl w:val="off"/>
        <w:tabs>
          <w:tab w:val="left" w:pos="1290" w:leader="none"/>
        </w:tabs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right="146"/>
        <w:jc w:val="both"/>
        <w:widowControl w:val="off"/>
        <w:tabs>
          <w:tab w:val="left" w:pos="129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соответствии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 xml:space="preserve">с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частью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статьи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 xml:space="preserve">25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Земельного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кодекса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 xml:space="preserve">Российской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права на земельные участки возникают по основаниям, установленным гражданским законодательством, федеральными законами, и подлежат государственной регистрации в соответствии </w:t>
      </w:r>
      <w:r>
        <w:rPr>
          <w:sz w:val="24"/>
          <w:szCs w:val="24"/>
        </w:rPr>
        <w:t xml:space="preserve">с Федеральным законом от 13.07.2015</w:t>
      </w:r>
      <w:r>
        <w:rPr>
          <w:sz w:val="24"/>
          <w:szCs w:val="24"/>
        </w:rPr>
        <w:t xml:space="preserve"> № 218-ФЗ «О государственной регистрации недвижимости» (далее - Федеральный закон № 218-ФЗ).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ind w:right="143"/>
      </w:pPr>
      <w:r>
        <w:t xml:space="preserve">Права на земельные участки удостоверяются документами в порядке, установленном Федеральным законом № 218-ФЗ</w:t>
      </w:r>
      <w:r>
        <w:t xml:space="preserve">. Договоры аренды земельного участка, субаренды земельного участка, безвозмездного пользования земельным участком, заключенные на срок менее чем один год, не подлежат государственной регистрации, за исключением случаев, установленных федеральными законами.</w:t>
      </w:r>
      <w:r/>
    </w:p>
    <w:p>
      <w:pPr>
        <w:pStyle w:val="860"/>
        <w:ind w:right="137"/>
      </w:pPr>
      <w:r>
        <w:t xml:space="preserve">При переходе права собственности на здание, сооружение, находящиеся н</w:t>
      </w:r>
      <w:r>
        <w:t xml:space="preserve">а чужом земельном участке, к другому лицу, оно приобретает право на использование соответствующей части земельного участка, занятой зданием, сооружением и необходимой для их использования, на тех же условиях и в том же объеме, что и прежний их собственник.</w:t>
      </w:r>
      <w:r/>
    </w:p>
    <w:p>
      <w:pPr>
        <w:pStyle w:val="860"/>
        <w:ind w:right="140"/>
      </w:pPr>
      <w:r>
        <w:t xml:space="preserve">В случае перехода права собственности на здание, сооруж</w:t>
      </w:r>
      <w:r>
        <w:t xml:space="preserve">ение к нескольким собственникам</w:t>
      </w:r>
      <w:r>
        <w:t xml:space="preserve"> порядок пользования земельным участком определяется с учетом долей в праве собственности на здание, сооружение или сложившегося порядка пользования земельным участком.</w:t>
      </w:r>
      <w:r/>
    </w:p>
    <w:p>
      <w:pPr>
        <w:pStyle w:val="860"/>
        <w:ind w:right="140"/>
        <w:spacing w:before="1"/>
      </w:pPr>
      <w:r>
        <w:t xml:space="preserve">Юридическое лицо, индивидуальный предприниматель, в том числе относ</w:t>
      </w:r>
      <w:r>
        <w:t xml:space="preserve">ящиеся к субъектам малого и среднего предпринимательства, а также граждане, использующие земельные участки в отсутствии предусмотренных законом прав, являются нарушителями требований законодательства, установленных статьей 25 Земельного кодекса Российской </w:t>
      </w:r>
      <w:r>
        <w:rPr>
          <w:spacing w:val="-2"/>
        </w:rPr>
        <w:t xml:space="preserve">Федерации.</w:t>
      </w:r>
      <w:r/>
    </w:p>
    <w:p>
      <w:pPr>
        <w:pStyle w:val="860"/>
        <w:ind w:right="137"/>
      </w:pPr>
      <w:r>
        <w:t xml:space="preserve">Ответственность за данное правонарушение предусмотрена статьей 7.1 Кодекса </w:t>
      </w:r>
      <w:r/>
    </w:p>
    <w:p>
      <w:pPr>
        <w:pStyle w:val="860"/>
        <w:ind w:right="137"/>
      </w:pPr>
      <w:r/>
      <w:r/>
    </w:p>
    <w:p>
      <w:pPr>
        <w:pStyle w:val="860"/>
        <w:ind w:right="137" w:hanging="2"/>
      </w:pPr>
      <w:r>
        <w:t xml:space="preserve">Российской Федерации об административных правонарушениях.</w:t>
      </w:r>
      <w:r/>
    </w:p>
    <w:p>
      <w:pPr>
        <w:pStyle w:val="860"/>
        <w:ind w:right="143"/>
      </w:pPr>
      <w:r>
        <w:t xml:space="preserve">Наиболее часто встречающимися такими нарушениями, выявляемыми пр</w:t>
      </w:r>
      <w:r>
        <w:t xml:space="preserve">и проведении контрольно-надзорных мероприятий, в том числе в отношении субъектов малого и среднего предпринимательства, являются расширение границ используемого земельного участка за счет смежных земельных участков. Например, предоставлен земельный участок</w:t>
      </w:r>
      <w:r>
        <w:rPr>
          <w:spacing w:val="-3"/>
        </w:rPr>
        <w:t xml:space="preserve"> </w:t>
      </w:r>
      <w:r>
        <w:t xml:space="preserve">одной</w:t>
      </w:r>
      <w:r>
        <w:rPr>
          <w:spacing w:val="-2"/>
        </w:rPr>
        <w:t xml:space="preserve"> </w:t>
      </w:r>
      <w:r>
        <w:t xml:space="preserve">площади,</w:t>
      </w:r>
      <w:r>
        <w:rPr>
          <w:spacing w:val="-6"/>
        </w:rPr>
        <w:t xml:space="preserve"> </w:t>
      </w:r>
      <w:r>
        <w:t xml:space="preserve">при</w:t>
      </w:r>
      <w:r>
        <w:rPr>
          <w:spacing w:val="-2"/>
        </w:rPr>
        <w:t xml:space="preserve"> </w:t>
      </w:r>
      <w:r>
        <w:t xml:space="preserve">этом</w:t>
      </w:r>
      <w:r>
        <w:rPr>
          <w:spacing w:val="-6"/>
        </w:rPr>
        <w:t xml:space="preserve"> </w:t>
      </w:r>
      <w:r>
        <w:t xml:space="preserve">фактически</w:t>
      </w:r>
      <w:r>
        <w:rPr>
          <w:spacing w:val="-2"/>
        </w:rPr>
        <w:t xml:space="preserve"> </w:t>
      </w:r>
      <w:r>
        <w:t xml:space="preserve">используется</w:t>
      </w:r>
      <w:r>
        <w:rPr>
          <w:spacing w:val="-3"/>
        </w:rPr>
        <w:t xml:space="preserve"> </w:t>
      </w:r>
      <w:r>
        <w:t xml:space="preserve">земельный участок большей площади.</w:t>
      </w:r>
      <w:r/>
    </w:p>
    <w:p>
      <w:pPr>
        <w:pStyle w:val="860"/>
        <w:ind w:right="136"/>
      </w:pPr>
      <w:r>
        <w:t xml:space="preserve">Рекомендацией по недопущению подобных нарушений является проведение кадастровых работ в отношении используемых земельных участков с целью определения соответствия фактических границ используемых земельных участков границам, сведения</w:t>
      </w:r>
      <w:r>
        <w:rPr>
          <w:spacing w:val="40"/>
        </w:rPr>
        <w:t xml:space="preserve"> </w:t>
      </w:r>
      <w:r>
        <w:t xml:space="preserve">о которых содержатся в Едином государственном реестре недвижимости, а также проведение анализа имеющихся документов, подтверждающих возникновение права на использование земельных участков.</w:t>
      </w:r>
      <w:r/>
    </w:p>
    <w:p>
      <w:pPr>
        <w:pStyle w:val="860"/>
        <w:ind w:right="140"/>
        <w:spacing w:before="1"/>
      </w:pPr>
      <w:r>
        <w:t xml:space="preserve">Документами, подтверждающими возникновение прав на используемые земельные участки, являются в том числе: договоры</w:t>
      </w:r>
      <w:r>
        <w:t xml:space="preserve"> и иные сделки, предусмотренные законом, судебные решения, устанавливающие право на земельный участок, акты органов государственной власти и органов местного самоуправления, которые предусмотрены в качестве оснований возникновения прав на земельный участок</w:t>
      </w:r>
      <w:r>
        <w:t xml:space="preserve">,</w:t>
      </w:r>
      <w:r>
        <w:t xml:space="preserve"> и другие. Следует отметить, что права на земельные участки в соответствии со статьей 26 Земельного кодекса Российской Федерации подлежат государственной регистрации.</w:t>
      </w:r>
      <w:r/>
    </w:p>
    <w:p>
      <w:pPr>
        <w:pStyle w:val="860"/>
        <w:ind w:right="140"/>
        <w:spacing w:before="1"/>
      </w:pPr>
      <w:r/>
      <w:r/>
    </w:p>
    <w:p>
      <w:pPr>
        <w:pStyle w:val="860"/>
        <w:ind w:right="140"/>
        <w:spacing w:before="1"/>
      </w:pPr>
      <w:r/>
      <w:r/>
    </w:p>
    <w:p>
      <w:pPr>
        <w:pStyle w:val="855"/>
        <w:numPr>
          <w:ilvl w:val="1"/>
          <w:numId w:val="6"/>
        </w:numPr>
        <w:jc w:val="center"/>
        <w:spacing w:before="62"/>
        <w:widowControl w:val="off"/>
        <w:tabs>
          <w:tab w:val="left" w:pos="1792" w:leader="none"/>
        </w:tabs>
        <w:rPr>
          <w:sz w:val="24"/>
        </w:rPr>
      </w:pPr>
      <w:r>
        <w:rPr>
          <w:sz w:val="24"/>
        </w:rPr>
        <w:t xml:space="preserve">Обязанность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юридического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лица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переоформить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право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 xml:space="preserve">постоянного</w:t>
      </w:r>
      <w:r>
        <w:rPr>
          <w:sz w:val="24"/>
        </w:rPr>
      </w:r>
      <w:r>
        <w:rPr>
          <w:sz w:val="24"/>
        </w:rPr>
      </w:r>
    </w:p>
    <w:p>
      <w:pPr>
        <w:pStyle w:val="860"/>
        <w:ind w:left="3941" w:right="146" w:hanging="3941"/>
        <w:rPr>
          <w:spacing w:val="-2"/>
        </w:rPr>
      </w:pPr>
      <w:r>
        <w:t xml:space="preserve">(бессрочного)</w:t>
      </w:r>
      <w:r>
        <w:rPr>
          <w:spacing w:val="-4"/>
        </w:rPr>
        <w:t xml:space="preserve"> </w:t>
      </w:r>
      <w:r>
        <w:t xml:space="preserve">пользования</w:t>
      </w:r>
      <w:r>
        <w:rPr>
          <w:spacing w:val="-4"/>
        </w:rPr>
        <w:t xml:space="preserve"> </w:t>
      </w:r>
      <w:r>
        <w:t xml:space="preserve">земельным</w:t>
      </w:r>
      <w:r>
        <w:rPr>
          <w:spacing w:val="-3"/>
        </w:rPr>
        <w:t xml:space="preserve"> </w:t>
      </w:r>
      <w:r>
        <w:t xml:space="preserve">участком</w:t>
      </w:r>
      <w:r>
        <w:rPr>
          <w:spacing w:val="-5"/>
        </w:rPr>
        <w:t xml:space="preserve"> </w:t>
      </w:r>
      <w:r>
        <w:t xml:space="preserve">на</w:t>
      </w:r>
      <w:r>
        <w:rPr>
          <w:spacing w:val="-5"/>
        </w:rPr>
        <w:t xml:space="preserve"> </w:t>
      </w:r>
      <w:r>
        <w:t xml:space="preserve">право</w:t>
      </w:r>
      <w:r>
        <w:rPr>
          <w:spacing w:val="-4"/>
        </w:rPr>
        <w:t xml:space="preserve"> </w:t>
      </w:r>
      <w:r>
        <w:t xml:space="preserve">аренды</w:t>
      </w:r>
      <w:r>
        <w:rPr>
          <w:spacing w:val="-4"/>
        </w:rPr>
        <w:t xml:space="preserve"> </w:t>
      </w:r>
      <w:r>
        <w:t xml:space="preserve">или</w:t>
      </w:r>
      <w:r>
        <w:rPr>
          <w:spacing w:val="-3"/>
        </w:rPr>
        <w:t xml:space="preserve"> </w:t>
      </w:r>
      <w:r>
        <w:t xml:space="preserve">приобрести</w:t>
      </w:r>
      <w:r>
        <w:rPr>
          <w:spacing w:val="-4"/>
        </w:rPr>
        <w:t xml:space="preserve"> </w:t>
      </w:r>
      <w:r>
        <w:t xml:space="preserve">в </w:t>
      </w:r>
      <w:r>
        <w:rPr>
          <w:spacing w:val="-2"/>
        </w:rPr>
        <w:t xml:space="preserve">собственность</w:t>
      </w:r>
      <w:r>
        <w:rPr>
          <w:spacing w:val="-2"/>
        </w:rPr>
      </w:r>
      <w:r>
        <w:rPr>
          <w:spacing w:val="-2"/>
        </w:rPr>
      </w:r>
    </w:p>
    <w:p>
      <w:pPr>
        <w:pStyle w:val="860"/>
        <w:ind w:left="3941" w:right="146" w:hanging="3941"/>
      </w:pPr>
      <w:r/>
      <w:r/>
    </w:p>
    <w:p>
      <w:pPr>
        <w:pStyle w:val="860"/>
        <w:ind w:right="140"/>
        <w:spacing w:before="1"/>
      </w:pPr>
      <w:r>
        <w:t xml:space="preserve">Юридические лица, </w:t>
      </w:r>
      <w:r>
        <w:t xml:space="preserve">в том числе относящиеся к субъектам малого и среднего предпринимательства, за исключением органов государственной власти и органов местного самоуправления; государственные и муниципальные учреждения (бюджетные, казенные, автономные); казенные предприятия; </w:t>
      </w:r>
      <w:r>
        <w:t xml:space="preserve">центры исторического наследия Президентов Российской Федерации, прекративших исполнение своих полномочий, обязаны переоформить право постоянного (бессрочного) пользования земельными участками на право аренды земельных участков и</w:t>
      </w:r>
      <w:r>
        <w:t xml:space="preserve">ли приобрести земельные участки в собственность, религиозные организации, кроме того, переоформить на право безвозмездного пользования по своему желанию до 1 июля 2012 года в соответствии с правилами, установленными Земельным кодексом Российской Федерации.</w:t>
      </w:r>
      <w:r/>
    </w:p>
    <w:p>
      <w:pPr>
        <w:pStyle w:val="860"/>
        <w:ind w:left="710" w:firstLine="0"/>
      </w:pPr>
      <w:r>
        <w:t xml:space="preserve">Переоформление</w:t>
      </w:r>
      <w:r>
        <w:rPr>
          <w:spacing w:val="-6"/>
        </w:rPr>
        <w:t xml:space="preserve"> </w:t>
      </w:r>
      <w:r>
        <w:t xml:space="preserve">права</w:t>
      </w:r>
      <w:r>
        <w:rPr>
          <w:spacing w:val="-3"/>
        </w:rPr>
        <w:t xml:space="preserve"> </w:t>
      </w:r>
      <w:r>
        <w:t xml:space="preserve">на</w:t>
      </w:r>
      <w:r>
        <w:rPr>
          <w:spacing w:val="-4"/>
        </w:rPr>
        <w:t xml:space="preserve"> </w:t>
      </w:r>
      <w:r>
        <w:t xml:space="preserve">земельный</w:t>
      </w:r>
      <w:r>
        <w:rPr>
          <w:spacing w:val="-1"/>
        </w:rPr>
        <w:t xml:space="preserve"> </w:t>
      </w:r>
      <w:r>
        <w:t xml:space="preserve">участок</w:t>
      </w:r>
      <w:r>
        <w:rPr>
          <w:spacing w:val="-2"/>
        </w:rPr>
        <w:t xml:space="preserve"> </w:t>
      </w:r>
      <w:r>
        <w:t xml:space="preserve">включает</w:t>
      </w:r>
      <w:r>
        <w:rPr>
          <w:spacing w:val="-3"/>
        </w:rPr>
        <w:t xml:space="preserve"> </w:t>
      </w:r>
      <w:r>
        <w:t xml:space="preserve">в</w:t>
      </w:r>
      <w:r>
        <w:rPr>
          <w:spacing w:val="-3"/>
        </w:rPr>
        <w:t xml:space="preserve"> </w:t>
      </w:r>
      <w:r>
        <w:rPr>
          <w:spacing w:val="-2"/>
        </w:rPr>
        <w:t xml:space="preserve">себя:</w:t>
      </w:r>
      <w:r/>
    </w:p>
    <w:p>
      <w:pPr>
        <w:pStyle w:val="860"/>
        <w:ind w:right="136"/>
      </w:pPr>
      <w:r>
        <w:t xml:space="preserve">- </w:t>
      </w:r>
      <w:r>
        <w:t xml:space="preserve">подачу заявления заинтересованным лицом о предоставлении ему земельного участка на соответствующем праве, предусмотренном Кодексом, при переоформлении </w:t>
      </w:r>
      <w:bookmarkStart w:id="0" w:name="_GoBack"/>
      <w:r/>
      <w:bookmarkEnd w:id="0"/>
      <w:r>
        <w:t xml:space="preserve">права постоянного (бессрочного) пользования;</w:t>
      </w:r>
      <w:r/>
    </w:p>
    <w:p>
      <w:pPr>
        <w:pStyle w:val="860"/>
        <w:ind w:right="147"/>
      </w:pPr>
      <w:r>
        <w:t xml:space="preserve">- </w:t>
      </w:r>
      <w:r>
        <w:t xml:space="preserve">принятие</w:t>
      </w:r>
      <w:r>
        <w:rPr>
          <w:spacing w:val="-3"/>
        </w:rPr>
        <w:t xml:space="preserve"> </w:t>
      </w:r>
      <w:r>
        <w:t xml:space="preserve">решения уполномоченным</w:t>
      </w:r>
      <w:r>
        <w:rPr>
          <w:spacing w:val="-3"/>
        </w:rPr>
        <w:t xml:space="preserve"> </w:t>
      </w:r>
      <w:r>
        <w:t xml:space="preserve">органом о</w:t>
      </w:r>
      <w:r>
        <w:rPr>
          <w:spacing w:val="-2"/>
        </w:rPr>
        <w:t xml:space="preserve"> </w:t>
      </w:r>
      <w:r>
        <w:t xml:space="preserve">предоставлении</w:t>
      </w:r>
      <w:r>
        <w:rPr>
          <w:spacing w:val="-1"/>
        </w:rPr>
        <w:t xml:space="preserve"> </w:t>
      </w:r>
      <w:r>
        <w:t xml:space="preserve">земельного участка на соответствующем праве;</w:t>
      </w:r>
      <w:r/>
    </w:p>
    <w:p>
      <w:pPr>
        <w:pStyle w:val="860"/>
        <w:ind w:right="142"/>
        <w:spacing w:before="1"/>
      </w:pPr>
      <w:r>
        <w:t xml:space="preserve">- </w:t>
      </w:r>
      <w:r>
        <w:t xml:space="preserve">государственную регистрацию права в соответствии с Федеральным законом </w:t>
      </w:r>
      <w:r>
        <w:t xml:space="preserve">      </w:t>
      </w:r>
      <w:r>
        <w:t xml:space="preserve">№ </w:t>
      </w:r>
      <w:r>
        <w:rPr>
          <w:spacing w:val="-2"/>
        </w:rPr>
        <w:t xml:space="preserve">218-ФЗ.</w:t>
      </w:r>
      <w:r/>
    </w:p>
    <w:p>
      <w:pPr>
        <w:pStyle w:val="860"/>
        <w:ind w:right="139"/>
      </w:pPr>
      <w:r>
        <w:t xml:space="preserve">Ответственность за неисполнение обязанности юридического лица переоформить земельный участок, используемый на праве постоянного (бессрочного) пользования, предусмотрена статьей 7.34 Кодекса Российской Федерации об административных правонарушениях. </w:t>
      </w:r>
      <w:r>
        <w:t xml:space="preserve">Юридическим лицам, в том числе относящимся к субъектам малого и среднего предпринимательства, которым земельные участки были предоставлены </w:t>
      </w:r>
      <w:r>
        <w:t xml:space="preserve">      </w:t>
      </w:r>
      <w:r>
        <w:t xml:space="preserve">            до 29.10.</w:t>
      </w:r>
      <w:r>
        <w:t xml:space="preserve">2001 </w:t>
      </w:r>
      <w:r>
        <w:t xml:space="preserve">(дня вступления в силу Земельного кодекса Российской Федерации) на праве</w:t>
      </w:r>
      <w:r>
        <w:rPr>
          <w:spacing w:val="-2"/>
        </w:rPr>
        <w:t xml:space="preserve"> </w:t>
      </w:r>
      <w:r>
        <w:t xml:space="preserve">постоянного</w:t>
      </w:r>
      <w:r>
        <w:rPr>
          <w:spacing w:val="-1"/>
        </w:rPr>
        <w:t xml:space="preserve"> </w:t>
      </w:r>
      <w:r>
        <w:t xml:space="preserve">(бессрочного)</w:t>
      </w:r>
      <w:r>
        <w:rPr>
          <w:spacing w:val="-2"/>
        </w:rPr>
        <w:t xml:space="preserve"> </w:t>
      </w:r>
      <w:r>
        <w:t xml:space="preserve">пользования,</w:t>
      </w:r>
      <w:r>
        <w:rPr>
          <w:spacing w:val="-3"/>
        </w:rPr>
        <w:t xml:space="preserve"> </w:t>
      </w:r>
      <w:r>
        <w:t xml:space="preserve">необходимо обратиться</w:t>
      </w:r>
      <w:r>
        <w:rPr>
          <w:spacing w:val="-1"/>
        </w:rPr>
        <w:t xml:space="preserve"> </w:t>
      </w:r>
      <w:r>
        <w:t xml:space="preserve">в </w:t>
      </w:r>
      <w:r>
        <w:t xml:space="preserve">администрацию </w:t>
      </w:r>
      <w:r>
        <w:t xml:space="preserve">Печенгского муниципального округа</w:t>
      </w:r>
      <w:r>
        <w:t xml:space="preserve"> с заявлением о приобретении в собственность или </w:t>
      </w:r>
      <w:r>
        <w:t xml:space="preserve">об</w:t>
      </w:r>
      <w:r>
        <w:t xml:space="preserve"> оформлении на праве аренды такого земельного участка.</w:t>
      </w:r>
      <w:r/>
    </w:p>
    <w:p>
      <w:pPr>
        <w:ind w:right="485"/>
        <w:jc w:val="both"/>
        <w:widowControl w:val="off"/>
        <w:tabs>
          <w:tab w:val="left" w:pos="1470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right="485"/>
        <w:jc w:val="both"/>
        <w:widowControl w:val="off"/>
        <w:tabs>
          <w:tab w:val="left" w:pos="1470" w:leader="none"/>
        </w:tabs>
        <w:rPr>
          <w:sz w:val="24"/>
        </w:rPr>
      </w:pPr>
      <w:r>
        <w:rPr>
          <w:color w:val="auto"/>
          <w:sz w:val="24"/>
          <w:szCs w:val="24"/>
          <w:lang w:eastAsia="en-US"/>
        </w:rPr>
        <w:t xml:space="preserve">           3.</w:t>
      </w:r>
      <w:r>
        <w:rPr>
          <w:color w:val="auto"/>
          <w:sz w:val="24"/>
          <w:szCs w:val="24"/>
          <w:lang w:eastAsia="en-US"/>
        </w:rPr>
        <w:t xml:space="preserve">3</w:t>
      </w:r>
      <w:r>
        <w:rPr>
          <w:sz w:val="24"/>
        </w:rPr>
        <w:t xml:space="preserve">     </w:t>
      </w:r>
      <w:r>
        <w:rPr>
          <w:sz w:val="24"/>
        </w:rPr>
        <w:t xml:space="preserve">Обязанность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использовать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земельный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участок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по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целевому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назначению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в соответствии с его принадлежностью к той или иной категории земель и (или)</w:t>
      </w:r>
      <w:r>
        <w:rPr>
          <w:sz w:val="24"/>
        </w:rPr>
      </w:r>
      <w:r>
        <w:rPr>
          <w:sz w:val="24"/>
        </w:rPr>
      </w:r>
    </w:p>
    <w:p>
      <w:pPr>
        <w:pStyle w:val="860"/>
        <w:ind w:left="3113" w:firstLine="0"/>
        <w:rPr>
          <w:spacing w:val="-2"/>
        </w:rPr>
      </w:pPr>
      <w:r>
        <w:t xml:space="preserve">разрешенным</w:t>
      </w:r>
      <w:r>
        <w:rPr>
          <w:spacing w:val="-5"/>
        </w:rPr>
        <w:t xml:space="preserve"> </w:t>
      </w:r>
      <w:r>
        <w:rPr>
          <w:spacing w:val="-2"/>
        </w:rPr>
        <w:t xml:space="preserve">использованием</w:t>
      </w:r>
      <w:r>
        <w:rPr>
          <w:spacing w:val="-2"/>
        </w:rPr>
      </w:r>
      <w:r>
        <w:rPr>
          <w:spacing w:val="-2"/>
        </w:rPr>
      </w:r>
    </w:p>
    <w:p>
      <w:pPr>
        <w:pStyle w:val="860"/>
        <w:ind w:left="3113" w:firstLine="0"/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60"/>
        <w:ind w:right="144"/>
      </w:pPr>
      <w:r>
        <w:t xml:space="preserve">Статьей 7 Земельного кодекса Российской Федераци</w:t>
      </w:r>
      <w:r>
        <w:t xml:space="preserve">и установлено, что земли используются в соответствии с установленным для них целевым назначением.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территорий.</w:t>
      </w:r>
      <w:r/>
    </w:p>
    <w:p>
      <w:pPr>
        <w:pStyle w:val="860"/>
        <w:ind w:right="135" w:firstLine="0"/>
      </w:pPr>
      <w:r>
        <w:tab/>
      </w:r>
      <w:r>
        <w:t xml:space="preserve">Виды разрешенного использования земельных участков определяются в соответствии с классификатором видов разрешенного использования земельных участков, утвержденным приказом Федеральной службы государственной регистрации, када</w:t>
      </w:r>
      <w:r>
        <w:t xml:space="preserve">стра и картографии от 10.11.2020</w:t>
      </w:r>
      <w:r>
        <w:t xml:space="preserve"> № </w:t>
      </w:r>
      <w:r>
        <w:t xml:space="preserve">П</w:t>
      </w:r>
      <w:r>
        <w:t xml:space="preserve">/0412 (далее –Классификатор).</w:t>
      </w:r>
      <w:r/>
    </w:p>
    <w:p>
      <w:pPr>
        <w:pStyle w:val="860"/>
        <w:ind w:right="144"/>
        <w:spacing w:before="1"/>
      </w:pPr>
      <w:r>
        <w:t xml:space="preserve">Любой вид разрешенного использования из предусмотренных зонированием территорий видов выбирается самостоятельно, без дополнительных разрешений и процедур согласования.</w:t>
      </w:r>
      <w:r/>
    </w:p>
    <w:p>
      <w:pPr>
        <w:pStyle w:val="860"/>
        <w:ind w:right="148"/>
      </w:pPr>
      <w:r>
        <w:t xml:space="preserve">Вид разрешенного использования земельного участка указывается в сведениях Единого государственного реестра недвижимости.</w:t>
      </w:r>
      <w:r/>
    </w:p>
    <w:p>
      <w:pPr>
        <w:pStyle w:val="860"/>
        <w:ind w:right="139"/>
      </w:pPr>
      <w:r>
        <w:t xml:space="preserve">Лицо, использующее земельный участок, обязано использовать земельный участок в соответствии с целевым назначением и видом разрешенного использования земельного участка, которые указаны в Едином государственном реестре недвижимости.</w:t>
      </w:r>
      <w:r/>
    </w:p>
    <w:p>
      <w:pPr>
        <w:pStyle w:val="860"/>
        <w:ind w:left="0" w:right="144" w:firstLine="708"/>
        <w:spacing w:before="66"/>
      </w:pPr>
      <w:r>
        <w:t xml:space="preserve"> Указанный вид нарушения заключается в использовании земельного участка для видов деятельности</w:t>
      </w:r>
      <w:r>
        <w:t xml:space="preserve">,</w:t>
      </w:r>
      <w:r>
        <w:t xml:space="preserve"> не предусмотренных для соответствующей категории, к которой отнесен земельный участок, и вида (видов) разрешенного использования земельного участка, которые указаны в Едином государственном реестре недвижимости.</w:t>
      </w:r>
      <w:r/>
    </w:p>
    <w:p>
      <w:pPr>
        <w:pStyle w:val="860"/>
        <w:ind w:right="136"/>
        <w:spacing w:before="1"/>
      </w:pPr>
      <w:r>
        <w:t xml:space="preserve">Например, в Едином государственном реестре недвижимости указано, что земельный участок относится к категории земель «земли населенных пунктов»</w:t>
      </w:r>
      <w:r>
        <w:rPr>
          <w:spacing w:val="-1"/>
        </w:rPr>
        <w:t xml:space="preserve"> </w:t>
      </w:r>
      <w:r>
        <w:t xml:space="preserve">и для него установлен вид разрешенного использования «для индивидуального жилищного</w:t>
      </w:r>
      <w:r>
        <w:rPr>
          <w:spacing w:val="80"/>
        </w:rPr>
        <w:t xml:space="preserve"> </w:t>
      </w:r>
      <w:r>
        <w:t xml:space="preserve">строительства», п</w:t>
      </w:r>
      <w:r>
        <w:t xml:space="preserve">ри этом земельный участок используется для предоставления услуг по ремонту автомобилей. В данном случае отнесение земельного участка к категории «земли населенных пунктов» предусматривает возможность использования земельного участка для ремонта автомобилей</w:t>
      </w:r>
      <w:r>
        <w:t xml:space="preserve">,</w:t>
      </w:r>
      <w:r>
        <w:t xml:space="preserve"> при этом вид разрешенного использования «для индивидуального жилищного строительст</w:t>
      </w:r>
      <w:r>
        <w:t xml:space="preserve">ва» не предусматривает использование земельного участка для ремонта автомобилей. Для реализации возможности использования такого земельного участка для ремонта автомобилей необходимо внести изменения в сведения Единого государственного реестра недвижимости</w:t>
      </w:r>
      <w:r>
        <w:t xml:space="preserve">,</w:t>
      </w:r>
      <w:r>
        <w:t xml:space="preserve"> изменив вид разрешенного использования земельного участка на «Объекты дорожного сервиса», который в</w:t>
      </w:r>
      <w:r>
        <w:t xml:space="preserve"> соответствии с Классификатором</w:t>
      </w:r>
      <w:r>
        <w:t xml:space="preserve"> предусматривает </w:t>
      </w:r>
      <w:r>
        <w:rPr>
          <w:color w:val="444444"/>
          <w:shd w:val="clear" w:color="auto" w:fill="ffffff"/>
        </w:rPr>
        <w:t xml:space="preserve">заправку транспортных средств, обеспечение дорожного отдыха, автомобильные мойки, ремонт автомобилей.</w:t>
      </w:r>
      <w:r/>
    </w:p>
    <w:p>
      <w:pPr>
        <w:pStyle w:val="860"/>
        <w:ind w:right="145"/>
        <w:spacing w:before="1"/>
      </w:pPr>
      <w:r>
        <w:t xml:space="preserve">За использование земельного участка не в соответствии с целевым назначением и (или) установленным разрешенным использованием земельного участка частью 1 статьи</w:t>
      </w:r>
      <w:r>
        <w:t xml:space="preserve"> 8.8 </w:t>
      </w:r>
      <w:r>
        <w:t xml:space="preserve">Коде</w:t>
      </w:r>
      <w:r>
        <w:t xml:space="preserve">кса Российской Федерации об административных правонарушениях предусмотрена административная ответственность. В случае неисполнения предписания об устранении такого нарушения земельного законодательства земельный участок может быть изъят у его собственника.</w:t>
      </w:r>
      <w:r>
        <w:t xml:space="preserve">  </w:t>
      </w:r>
      <w:r>
        <w:t xml:space="preserve">  </w:t>
      </w:r>
      <w:r/>
    </w:p>
    <w:p>
      <w:pPr>
        <w:pStyle w:val="860"/>
        <w:ind w:left="0" w:right="143" w:firstLine="0"/>
      </w:pPr>
      <w:r/>
      <w:r/>
    </w:p>
    <w:p>
      <w:pPr>
        <w:pStyle w:val="860"/>
        <w:ind w:right="143" w:firstLine="0"/>
      </w:pPr>
      <w:r>
        <w:t xml:space="preserve"> </w:t>
      </w:r>
      <w:r>
        <w:t xml:space="preserve">                 3.4  </w:t>
      </w:r>
      <w:r>
        <w:t xml:space="preserve">Обязанность использовать земельный участок, предназначенный для жилищного</w:t>
      </w:r>
      <w:r>
        <w:rPr>
          <w:spacing w:val="-7"/>
        </w:rPr>
        <w:t xml:space="preserve"> </w:t>
      </w:r>
      <w:r>
        <w:t xml:space="preserve">или</w:t>
      </w:r>
      <w:r>
        <w:rPr>
          <w:spacing w:val="-6"/>
        </w:rPr>
        <w:t xml:space="preserve"> </w:t>
      </w:r>
      <w:r>
        <w:t xml:space="preserve">иного</w:t>
      </w:r>
      <w:r>
        <w:rPr>
          <w:spacing w:val="-4"/>
        </w:rPr>
        <w:t xml:space="preserve"> </w:t>
      </w:r>
      <w:r>
        <w:t xml:space="preserve">строительства,</w:t>
      </w:r>
      <w:r>
        <w:rPr>
          <w:spacing w:val="-4"/>
        </w:rPr>
        <w:t xml:space="preserve"> </w:t>
      </w:r>
      <w:r>
        <w:t xml:space="preserve">садоводства</w:t>
      </w:r>
      <w:r>
        <w:rPr>
          <w:spacing w:val="-6"/>
        </w:rPr>
        <w:t xml:space="preserve"> </w:t>
      </w:r>
      <w:r>
        <w:t xml:space="preserve">и</w:t>
      </w:r>
      <w:r>
        <w:rPr>
          <w:spacing w:val="-4"/>
        </w:rPr>
        <w:t xml:space="preserve"> </w:t>
      </w:r>
      <w:r>
        <w:t xml:space="preserve">огородничества</w:t>
      </w:r>
      <w:r>
        <w:t xml:space="preserve">,</w:t>
      </w:r>
      <w:r>
        <w:rPr>
          <w:spacing w:val="-6"/>
        </w:rPr>
        <w:t xml:space="preserve"> </w:t>
      </w:r>
      <w:r>
        <w:t xml:space="preserve">в</w:t>
      </w:r>
      <w:r>
        <w:rPr>
          <w:spacing w:val="-5"/>
        </w:rPr>
        <w:t xml:space="preserve"> </w:t>
      </w:r>
      <w:r>
        <w:t xml:space="preserve">течение</w:t>
      </w:r>
      <w:r>
        <w:rPr>
          <w:spacing w:val="-5"/>
        </w:rPr>
        <w:t xml:space="preserve"> </w:t>
      </w:r>
      <w:r>
        <w:t xml:space="preserve">срока,</w:t>
      </w:r>
      <w:r/>
    </w:p>
    <w:p>
      <w:pPr>
        <w:pStyle w:val="860"/>
        <w:ind w:left="3501" w:firstLine="0"/>
        <w:jc w:val="left"/>
        <w:rPr>
          <w:spacing w:val="-2"/>
        </w:rPr>
      </w:pPr>
      <w:r>
        <w:t xml:space="preserve">установленного</w:t>
      </w:r>
      <w:r>
        <w:rPr>
          <w:spacing w:val="-5"/>
        </w:rPr>
        <w:t xml:space="preserve"> </w:t>
      </w:r>
      <w:r>
        <w:rPr>
          <w:spacing w:val="-2"/>
        </w:rPr>
        <w:t xml:space="preserve">законодательством</w:t>
      </w:r>
      <w:r>
        <w:rPr>
          <w:spacing w:val="-2"/>
        </w:rPr>
      </w:r>
      <w:r>
        <w:rPr>
          <w:spacing w:val="-2"/>
        </w:rPr>
      </w:r>
    </w:p>
    <w:p>
      <w:pPr>
        <w:pStyle w:val="860"/>
        <w:ind w:left="0" w:firstLine="0"/>
        <w:jc w:val="left"/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60"/>
        <w:ind w:right="139"/>
      </w:pPr>
      <w:r>
        <w:t xml:space="preserve">Статьей</w:t>
      </w:r>
      <w:r>
        <w:t xml:space="preserve"> 42 Земельного кодекса Российской Федерации установлена обязанность лиц, являющихся правообладателями земельных участков, своевременно приступить к использованию земельных участков в случаях, если сроки освоения земельных участков предусмотрены договорами.</w:t>
      </w:r>
      <w:r/>
    </w:p>
    <w:p>
      <w:pPr>
        <w:pStyle w:val="860"/>
        <w:ind w:right="137"/>
      </w:pPr>
      <w:r>
        <w:t xml:space="preserve">Лицам, которым земельные участки предостав</w:t>
      </w:r>
      <w:r>
        <w:t xml:space="preserve">лены для строительства, в том числе жилищного строительства, необходимо своевременно, в течение трех лет (срок освоения земельного участка), в порядке, установленном Градостроительным кодексом Российской Федерации, получить разрешение на строительство или </w:t>
      </w:r>
      <w:r>
        <w:t xml:space="preserve">направить в </w:t>
      </w:r>
      <w:r>
        <w:t xml:space="preserve">администрацию</w:t>
      </w:r>
      <w:r>
        <w:t xml:space="preserve"> </w:t>
      </w:r>
      <w:r>
        <w:t xml:space="preserve">Печенгского муниципального </w:t>
      </w:r>
      <w:r>
        <w:t xml:space="preserve">округа </w:t>
      </w:r>
      <w:r>
        <w:t xml:space="preserve">уведомление о планируемых строительстве или реконструкции объекта индивидуального жилищного строительства</w:t>
      </w:r>
      <w:r>
        <w:t xml:space="preserve"> или садового дома (далее - уведомление о планируемом строительстве).</w:t>
      </w:r>
      <w:r/>
    </w:p>
    <w:p>
      <w:pPr>
        <w:pStyle w:val="860"/>
        <w:ind w:right="144"/>
      </w:pPr>
      <w:r>
        <w:t xml:space="preserve">Отсутствие у правообладателя земельного участка, предназначенного для строительства, после истечения срока, необходимого для освоения земельного участка, разрешения</w:t>
      </w:r>
      <w:r>
        <w:rPr>
          <w:spacing w:val="-5"/>
        </w:rPr>
        <w:t xml:space="preserve"> </w:t>
      </w:r>
      <w:r>
        <w:t xml:space="preserve">на</w:t>
      </w:r>
      <w:r>
        <w:rPr>
          <w:spacing w:val="-5"/>
        </w:rPr>
        <w:t xml:space="preserve"> </w:t>
      </w:r>
      <w:r>
        <w:t xml:space="preserve">строительство</w:t>
      </w:r>
      <w:r>
        <w:rPr>
          <w:spacing w:val="-5"/>
        </w:rPr>
        <w:t xml:space="preserve"> </w:t>
      </w:r>
      <w:r>
        <w:t xml:space="preserve">или</w:t>
      </w:r>
      <w:r>
        <w:rPr>
          <w:spacing w:val="-2"/>
        </w:rPr>
        <w:t xml:space="preserve"> </w:t>
      </w:r>
      <w:r>
        <w:t xml:space="preserve">уведомления</w:t>
      </w:r>
      <w:r>
        <w:rPr>
          <w:spacing w:val="-5"/>
        </w:rPr>
        <w:t xml:space="preserve"> </w:t>
      </w:r>
      <w:r>
        <w:t xml:space="preserve">о</w:t>
      </w:r>
      <w:r>
        <w:rPr>
          <w:spacing w:val="-5"/>
        </w:rPr>
        <w:t xml:space="preserve"> </w:t>
      </w:r>
      <w:r>
        <w:t xml:space="preserve">соответствии</w:t>
      </w:r>
      <w:r>
        <w:rPr>
          <w:spacing w:val="-2"/>
        </w:rPr>
        <w:t xml:space="preserve"> </w:t>
      </w:r>
      <w:r>
        <w:t xml:space="preserve">указанных</w:t>
      </w:r>
      <w:r>
        <w:rPr>
          <w:spacing w:val="-4"/>
        </w:rPr>
        <w:t xml:space="preserve"> </w:t>
      </w:r>
      <w:r>
        <w:t xml:space="preserve">в</w:t>
      </w:r>
      <w:r>
        <w:rPr>
          <w:spacing w:val="-4"/>
        </w:rPr>
        <w:t xml:space="preserve"> </w:t>
      </w:r>
      <w:r>
        <w:t xml:space="preserve">уведомлении</w:t>
      </w:r>
      <w:r>
        <w:rPr>
          <w:spacing w:val="-5"/>
        </w:rPr>
        <w:t xml:space="preserve"> </w:t>
      </w:r>
      <w:r>
        <w:t xml:space="preserve">о планируемом строительстве параметров объекта строительства, а также отсутств</w:t>
      </w:r>
      <w:r>
        <w:t xml:space="preserve">ие после истечения установленного срока строительства на земельном участке объекта строительства противоречит требованиям, установленным статьей 42 Земельного кодекса Российской Федерации и образуют событие административного правонарушения, ответственность</w:t>
      </w:r>
      <w:r>
        <w:t xml:space="preserve"> за </w:t>
      </w:r>
      <w:r>
        <w:t xml:space="preserve">которое</w:t>
      </w:r>
      <w:r>
        <w:t xml:space="preserve"> предусмотрена частью 3 статьи 8.8 Кодекса Российской Федерации об административных правонарушениях.</w:t>
      </w:r>
      <w:r/>
    </w:p>
    <w:p>
      <w:pPr>
        <w:pStyle w:val="860"/>
        <w:ind w:left="0" w:right="143" w:firstLine="2"/>
      </w:pPr>
      <w:r>
        <w:t xml:space="preserve">               В целях недопущения нарушений, связанных с неиспользованием земельного участка, предназначенного для жилищного или иного строительства, необходимо правообладателю земельного участка своевременно обратиться в </w:t>
      </w:r>
      <w:r>
        <w:t xml:space="preserve">администрацию Печенгского муниципального органа</w:t>
      </w:r>
      <w:r>
        <w:t xml:space="preserve"> для получения разрешения на строительство на земельном участке или направить в </w:t>
      </w:r>
      <w:r>
        <w:t xml:space="preserve">администрацию Печенгского муниципального органа</w:t>
      </w:r>
      <w:r>
        <w:t xml:space="preserve"> </w:t>
      </w:r>
      <w:r>
        <w:t xml:space="preserve">уведомление о планируемом строительстве. В течение срока, установленного выданным разрешением на строительство, или в течение десяти лет со</w:t>
      </w:r>
      <w:r>
        <w:rPr>
          <w:spacing w:val="40"/>
        </w:rPr>
        <w:t xml:space="preserve"> </w:t>
      </w:r>
      <w:r>
        <w:t xml:space="preserve">дня направления уведомления о планируемом строительстве необходимо на земельном участке построить объект недвижимости (объект незавершенного строительства)</w:t>
      </w:r>
      <w:r>
        <w:t xml:space="preserve">,</w:t>
      </w:r>
      <w:r>
        <w:t xml:space="preserve"> соответствующий виду разрешенного использования земельного участка.</w:t>
      </w:r>
      <w:r/>
    </w:p>
    <w:p>
      <w:pPr>
        <w:pStyle w:val="860"/>
        <w:ind w:right="147"/>
        <w:spacing w:before="1"/>
      </w:pPr>
      <w:r>
        <w:t xml:space="preserve">Лицу, виновному</w:t>
      </w:r>
      <w:r>
        <w:rPr>
          <w:spacing w:val="-1"/>
        </w:rPr>
        <w:t xml:space="preserve"> </w:t>
      </w:r>
      <w:r>
        <w:t xml:space="preserve">в совершении указанного нарушения, по результатам проведения проверки соблюдения </w:t>
      </w:r>
      <w:r>
        <w:t xml:space="preserve">земельного законодательства в установленном порядке выдается предписание об устранении выявленного нарушения земельного законодательства. В случае неисполнения выданного предписания земельный участок может быть изъят у его собственника или правообладателя.</w:t>
      </w:r>
      <w:r/>
    </w:p>
    <w:p>
      <w:pPr>
        <w:pStyle w:val="860"/>
        <w:ind w:right="147"/>
        <w:spacing w:before="1"/>
      </w:pPr>
      <w:r/>
      <w:r/>
    </w:p>
    <w:p>
      <w:pPr>
        <w:ind w:right="136"/>
        <w:jc w:val="both"/>
        <w:widowControl w:val="off"/>
        <w:tabs>
          <w:tab w:val="left" w:pos="1079" w:leader="none"/>
        </w:tabs>
        <w:rPr>
          <w:sz w:val="24"/>
        </w:rPr>
      </w:pPr>
      <w:r>
        <w:rPr>
          <w:sz w:val="24"/>
          <w:szCs w:val="24"/>
        </w:rPr>
        <w:t xml:space="preserve">                4.</w:t>
      </w:r>
      <w:r>
        <w:t xml:space="preserve"> </w:t>
      </w:r>
      <w:r>
        <w:rPr>
          <w:sz w:val="24"/>
        </w:rPr>
        <w:t xml:space="preserve">Ответственность за правонарушения в области охраны и использования земель </w:t>
      </w:r>
      <w:r>
        <w:rPr>
          <w:sz w:val="24"/>
        </w:rPr>
      </w:r>
      <w:r>
        <w:rPr>
          <w:sz w:val="24"/>
        </w:rPr>
      </w:r>
    </w:p>
    <w:p>
      <w:pPr>
        <w:pStyle w:val="855"/>
        <w:ind w:left="1142" w:right="136"/>
        <w:jc w:val="both"/>
        <w:widowControl w:val="off"/>
        <w:tabs>
          <w:tab w:val="left" w:pos="1079" w:leader="none"/>
        </w:tabs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right="136"/>
        <w:jc w:val="both"/>
        <w:widowControl w:val="off"/>
        <w:tabs>
          <w:tab w:val="left" w:pos="1079" w:leader="none"/>
        </w:tabs>
        <w:rPr>
          <w:sz w:val="24"/>
          <w:szCs w:val="24"/>
        </w:rPr>
      </w:pPr>
      <w:r>
        <w:rPr>
          <w:sz w:val="24"/>
        </w:rPr>
        <w:t xml:space="preserve">              </w:t>
      </w:r>
      <w:r>
        <w:rPr>
          <w:sz w:val="24"/>
          <w:szCs w:val="24"/>
        </w:rPr>
        <w:t xml:space="preserve">Главой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XIII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Земельного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кодекса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Российской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установлено,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что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лица, виновные</w:t>
      </w:r>
      <w:r>
        <w:rPr>
          <w:spacing w:val="70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72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совершении</w:t>
      </w:r>
      <w:r>
        <w:rPr>
          <w:spacing w:val="73"/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земельных</w:t>
      </w:r>
      <w:r>
        <w:rPr>
          <w:spacing w:val="74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правонарушений,</w:t>
      </w:r>
      <w:r>
        <w:rPr>
          <w:spacing w:val="72"/>
          <w:sz w:val="24"/>
          <w:szCs w:val="24"/>
        </w:rPr>
        <w:t xml:space="preserve"> </w:t>
      </w:r>
      <w:r>
        <w:rPr>
          <w:sz w:val="24"/>
          <w:szCs w:val="24"/>
        </w:rPr>
        <w:t xml:space="preserve">несут</w:t>
      </w:r>
      <w:r>
        <w:rPr>
          <w:spacing w:val="73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административную</w:t>
      </w:r>
      <w:r>
        <w:rPr>
          <w:spacing w:val="7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или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уголовную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ответственность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порядке,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установленном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ind w:right="144"/>
      </w:pPr>
      <w:r>
        <w:t xml:space="preserve">Привлечение лица, виновного в совершении земельных правонарушений, к административной ответственности не освобождает его от обязанности устранить допущенные земельные правонарушения и возместить причиненный им вред </w:t>
      </w:r>
      <w:r>
        <w:t xml:space="preserve">                            </w:t>
      </w:r>
      <w:r>
        <w:t xml:space="preserve">(по соглашению сторон или в судебном порядке).</w:t>
      </w:r>
      <w:r/>
    </w:p>
    <w:p>
      <w:pPr>
        <w:pStyle w:val="860"/>
        <w:ind w:right="141"/>
      </w:pPr>
      <w:r>
        <w:t xml:space="preserve">Самовольно занятые земельные участки возвращаются их собственникам, землепользователям, землевладельцам, арендаторам земельных участков б</w:t>
      </w:r>
      <w:r>
        <w:t xml:space="preserve">ез возмещения затрат, произведенных лицами, виновными в нарушении земельного законодательства, за время незаконного пользования этими земельными участками, либо, в случае самовольного занятия земельного участка, государственная собственность на который не </w:t>
      </w:r>
      <w:r>
        <w:t xml:space="preserve">разграничена, подлежат оформлению в собственность или в аренду лицом, занявшим соответствующий земельный участок.</w:t>
      </w:r>
      <w:r/>
    </w:p>
    <w:p>
      <w:pPr>
        <w:pStyle w:val="860"/>
        <w:ind w:right="144"/>
        <w:spacing w:before="1"/>
      </w:pPr>
      <w:r>
        <w:t xml:space="preserve">Приведение земельных участков в пригодное для использования состояние при их загрязнении, других видах порчи, самовольном занятии, снос </w:t>
      </w:r>
      <w:r>
        <w:t xml:space="preserve">зданий, сооружений при самовольном занятии земельных участков или самовольном строительстве, а также восстановление уничтоженных межевых знаков осуществляется юридическими лицами и гражданами, виновными в указанных земельных правонарушениях, или за их счет</w:t>
      </w:r>
      <w:r>
        <w:t xml:space="preserve">.</w:t>
      </w:r>
      <w:r/>
    </w:p>
    <w:p>
      <w:pPr>
        <w:pStyle w:val="860"/>
        <w:ind w:right="144"/>
        <w:spacing w:before="1"/>
      </w:pPr>
      <w:r/>
      <w:r/>
    </w:p>
    <w:p>
      <w:pPr>
        <w:pStyle w:val="860"/>
        <w:ind w:right="144"/>
        <w:spacing w:before="1"/>
      </w:pPr>
      <w:r/>
      <w:r/>
    </w:p>
    <w:p>
      <w:pPr>
        <w:pStyle w:val="860"/>
        <w:ind w:right="144"/>
        <w:spacing w:before="1"/>
      </w:pPr>
      <w:r/>
      <w:r/>
    </w:p>
    <w:p>
      <w:pPr>
        <w:pStyle w:val="860"/>
        <w:ind w:right="144"/>
        <w:spacing w:before="1"/>
      </w:pPr>
      <w:r/>
      <w:r/>
    </w:p>
    <w:p>
      <w:pPr>
        <w:pStyle w:val="860"/>
        <w:ind w:right="144"/>
        <w:spacing w:before="1"/>
      </w:pPr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568" w:right="850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 w:val="false"/>
      <w:suff w:val="tab"/>
      <w:lvlText w:val="%1.%2"/>
      <w:lvlJc w:val="left"/>
      <w:pPr>
        <w:ind w:left="3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16" w:hanging="1800"/>
      </w:pPr>
      <w:rPr>
        <w:rFonts w:hint="default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65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3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53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1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7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12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"/>
      <w:lvlJc w:val="left"/>
      <w:pPr>
        <w:ind w:left="1142" w:hanging="360"/>
      </w:pPr>
      <w:rPr>
        <w:rFonts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575" w:hanging="720"/>
      </w:pPr>
      <w:rPr>
        <w:rFonts w:hint="default"/>
        <w:color w:val="auto"/>
      </w:rPr>
    </w:lvl>
    <w:lvl w:ilvl="3">
      <w:start w:val="1"/>
      <w:numFmt w:val="decimal"/>
      <w:isLgl/>
      <w:suff w:val="tab"/>
      <w:lvlText w:val="%1.%2.%3.%4"/>
      <w:lvlJc w:val="left"/>
      <w:pPr>
        <w:ind w:left="1648" w:hanging="720"/>
      </w:pPr>
      <w:rPr>
        <w:rFonts w:hint="default"/>
        <w:color w:val="auto"/>
      </w:rPr>
    </w:lvl>
    <w:lvl w:ilvl="4">
      <w:start w:val="1"/>
      <w:numFmt w:val="decimal"/>
      <w:isLgl/>
      <w:suff w:val="tab"/>
      <w:lvlText w:val="%1.%2.%3.%4.%5"/>
      <w:lvlJc w:val="left"/>
      <w:pPr>
        <w:ind w:left="2081" w:hanging="1080"/>
      </w:pPr>
      <w:rPr>
        <w:rFonts w:hint="default"/>
        <w:color w:val="auto"/>
      </w:rPr>
    </w:lvl>
    <w:lvl w:ilvl="5">
      <w:start w:val="1"/>
      <w:numFmt w:val="decimal"/>
      <w:isLgl/>
      <w:suff w:val="tab"/>
      <w:lvlText w:val="%1.%2.%3.%4.%5.%6"/>
      <w:lvlJc w:val="left"/>
      <w:pPr>
        <w:ind w:left="2154" w:hanging="1080"/>
      </w:pPr>
      <w:rPr>
        <w:rFonts w:hint="default"/>
        <w:color w:val="auto"/>
      </w:rPr>
    </w:lvl>
    <w:lvl w:ilvl="6">
      <w:start w:val="1"/>
      <w:numFmt w:val="decimal"/>
      <w:isLgl/>
      <w:suff w:val="tab"/>
      <w:lvlText w:val="%1.%2.%3.%4.%5.%6.%7"/>
      <w:lvlJc w:val="left"/>
      <w:pPr>
        <w:ind w:left="2587" w:hanging="1440"/>
      </w:pPr>
      <w:rPr>
        <w:rFonts w:hint="default"/>
        <w:color w:val="auto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660" w:hanging="1440"/>
      </w:pPr>
      <w:rPr>
        <w:rFonts w:hint="default"/>
        <w:color w:val="auto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3093" w:hanging="1800"/>
      </w:pPr>
      <w:rPr>
        <w:rFonts w:hint="default"/>
        <w:color w:val="auto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13" w:hanging="24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710" w:hanging="42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4895" w:hanging="42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470" w:hanging="42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6046" w:hanging="42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621" w:hanging="42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96" w:hanging="42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2" w:hanging="42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47" w:hanging="420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13" w:hanging="24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710" w:hanging="42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4895" w:hanging="42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470" w:hanging="42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6046" w:hanging="42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621" w:hanging="42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96" w:hanging="42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72" w:hanging="42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47" w:hanging="420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"/>
      <w:lvlJc w:val="left"/>
      <w:pPr>
        <w:ind w:left="150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300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4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9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43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936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7"/>
    <w:next w:val="847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49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7"/>
    <w:next w:val="847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49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7"/>
    <w:next w:val="847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49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49"/>
    <w:link w:val="848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7"/>
    <w:next w:val="847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49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49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49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4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7"/>
    <w:next w:val="847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49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character" w:styleId="692">
    <w:name w:val="Title Char"/>
    <w:basedOn w:val="849"/>
    <w:link w:val="862"/>
    <w:uiPriority w:val="10"/>
    <w:rPr>
      <w:sz w:val="48"/>
      <w:szCs w:val="48"/>
    </w:rPr>
  </w:style>
  <w:style w:type="paragraph" w:styleId="693">
    <w:name w:val="Subtitle"/>
    <w:basedOn w:val="847"/>
    <w:next w:val="847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49"/>
    <w:link w:val="693"/>
    <w:uiPriority w:val="11"/>
    <w:rPr>
      <w:sz w:val="24"/>
      <w:szCs w:val="24"/>
    </w:rPr>
  </w:style>
  <w:style w:type="paragraph" w:styleId="695">
    <w:name w:val="Quote"/>
    <w:basedOn w:val="847"/>
    <w:next w:val="847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7"/>
    <w:next w:val="847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paragraph" w:styleId="699">
    <w:name w:val="Header"/>
    <w:basedOn w:val="847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Header Char"/>
    <w:basedOn w:val="849"/>
    <w:link w:val="699"/>
    <w:uiPriority w:val="99"/>
  </w:style>
  <w:style w:type="paragraph" w:styleId="701">
    <w:name w:val="Footer"/>
    <w:basedOn w:val="847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>
    <w:name w:val="Footer Char"/>
    <w:basedOn w:val="849"/>
    <w:link w:val="701"/>
    <w:uiPriority w:val="99"/>
  </w:style>
  <w:style w:type="paragraph" w:styleId="703">
    <w:name w:val="Caption"/>
    <w:basedOn w:val="847"/>
    <w:next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701"/>
    <w:uiPriority w:val="99"/>
  </w:style>
  <w:style w:type="table" w:styleId="705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0">
    <w:name w:val="footnote text"/>
    <w:basedOn w:val="847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>
    <w:name w:val="Footnote Text Char"/>
    <w:link w:val="830"/>
    <w:uiPriority w:val="99"/>
    <w:rPr>
      <w:sz w:val="18"/>
    </w:rPr>
  </w:style>
  <w:style w:type="character" w:styleId="832">
    <w:name w:val="footnote reference"/>
    <w:basedOn w:val="849"/>
    <w:uiPriority w:val="99"/>
    <w:unhideWhenUsed/>
    <w:rPr>
      <w:vertAlign w:val="superscript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49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8">
    <w:name w:val="Heading 4"/>
    <w:basedOn w:val="847"/>
    <w:next w:val="847"/>
    <w:link w:val="852"/>
    <w:qFormat/>
    <w:pPr>
      <w:ind w:firstLine="709"/>
      <w:keepNext/>
      <w:outlineLvl w:val="3"/>
    </w:pPr>
    <w:rPr>
      <w:sz w:val="28"/>
    </w:rPr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character" w:styleId="852" w:customStyle="1">
    <w:name w:val="Заголовок 4 Знак"/>
    <w:basedOn w:val="849"/>
    <w:link w:val="848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3" w:customStyle="1">
    <w:name w:val="Знак Знак Знак Знак Знак Знак Знак Знак Знак Знак"/>
    <w:basedOn w:val="847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854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55">
    <w:name w:val="List Paragraph"/>
    <w:basedOn w:val="847"/>
    <w:link w:val="866"/>
    <w:qFormat/>
    <w:pPr>
      <w:contextualSpacing/>
      <w:ind w:left="720"/>
    </w:pPr>
  </w:style>
  <w:style w:type="character" w:styleId="856">
    <w:name w:val="Hyperlink"/>
    <w:basedOn w:val="849"/>
    <w:uiPriority w:val="99"/>
    <w:semiHidden/>
    <w:unhideWhenUsed/>
    <w:rPr>
      <w:color w:val="0000ff"/>
      <w:u w:val="single"/>
    </w:rPr>
  </w:style>
  <w:style w:type="paragraph" w:styleId="857">
    <w:name w:val="Balloon Text"/>
    <w:basedOn w:val="847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basedOn w:val="849"/>
    <w:link w:val="85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59" w:customStyle="1">
    <w:name w:val="doccaption"/>
    <w:basedOn w:val="849"/>
  </w:style>
  <w:style w:type="paragraph" w:styleId="860">
    <w:name w:val="Body Text"/>
    <w:basedOn w:val="847"/>
    <w:link w:val="861"/>
    <w:uiPriority w:val="1"/>
    <w:qFormat/>
    <w:pPr>
      <w:ind w:left="2" w:firstLine="707"/>
      <w:jc w:val="both"/>
      <w:widowControl w:val="off"/>
    </w:pPr>
    <w:rPr>
      <w:color w:val="auto"/>
      <w:sz w:val="24"/>
      <w:szCs w:val="24"/>
      <w:lang w:eastAsia="en-US"/>
    </w:rPr>
  </w:style>
  <w:style w:type="character" w:styleId="861" w:customStyle="1">
    <w:name w:val="Основной текст Знак"/>
    <w:basedOn w:val="849"/>
    <w:link w:val="860"/>
    <w:uiPriority w:val="1"/>
    <w:rPr>
      <w:rFonts w:ascii="Times New Roman" w:hAnsi="Times New Roman" w:eastAsia="Times New Roman" w:cs="Times New Roman"/>
      <w:sz w:val="24"/>
      <w:szCs w:val="24"/>
    </w:rPr>
  </w:style>
  <w:style w:type="paragraph" w:styleId="862">
    <w:name w:val="Title"/>
    <w:basedOn w:val="847"/>
    <w:link w:val="863"/>
    <w:uiPriority w:val="1"/>
    <w:qFormat/>
    <w:pPr>
      <w:ind w:right="142"/>
      <w:jc w:val="center"/>
      <w:spacing w:before="2"/>
      <w:widowControl w:val="off"/>
    </w:pPr>
    <w:rPr>
      <w:b/>
      <w:bCs/>
      <w:color w:val="auto"/>
      <w:sz w:val="28"/>
      <w:szCs w:val="28"/>
      <w:lang w:eastAsia="en-US"/>
    </w:rPr>
  </w:style>
  <w:style w:type="character" w:styleId="863" w:customStyle="1">
    <w:name w:val="Название Знак"/>
    <w:basedOn w:val="849"/>
    <w:link w:val="862"/>
    <w:uiPriority w:val="1"/>
    <w:rPr>
      <w:rFonts w:ascii="Times New Roman" w:hAnsi="Times New Roman" w:eastAsia="Times New Roman" w:cs="Times New Roman"/>
      <w:b/>
      <w:bCs/>
      <w:sz w:val="28"/>
      <w:szCs w:val="28"/>
    </w:rPr>
  </w:style>
  <w:style w:type="table" w:styleId="864">
    <w:name w:val="Table Grid"/>
    <w:basedOn w:val="85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Normal (Web)"/>
    <w:basedOn w:val="847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66" w:customStyle="1">
    <w:name w:val="Абзац списка Знак"/>
    <w:link w:val="855"/>
    <w:uiPriority w:val="34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ED0BC-0632-42B6-BD2F-6B2835735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6</cp:revision>
  <dcterms:created xsi:type="dcterms:W3CDTF">2026-07-02T07:51:00Z</dcterms:created>
  <dcterms:modified xsi:type="dcterms:W3CDTF">2026-07-16T08:43:41Z</dcterms:modified>
</cp:coreProperties>
</file>