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</w:t>
      </w:r>
      <w:r>
        <w:rPr>
          <w:rFonts w:eastAsia="Times New Roman"/>
          <w:b/>
          <w:color w:val="000000"/>
          <w:sz w:val="24"/>
        </w:rPr>
        <w:t xml:space="preserve">т</w:t>
      </w:r>
      <w:r>
        <w:rPr>
          <w:rFonts w:eastAsia="Times New Roman"/>
          <w:b/>
          <w:color w:val="000000"/>
          <w:sz w:val="24"/>
        </w:rPr>
        <w:t xml:space="preserve"> 13.07.2026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 xml:space="preserve">                       </w:t>
      </w:r>
      <w:r>
        <w:rPr>
          <w:rFonts w:eastAsia="Times New Roman"/>
          <w:b/>
          <w:color w:val="000000"/>
          <w:sz w:val="24"/>
        </w:rPr>
        <w:t xml:space="preserve"> № 1329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  <w:bCs/>
          <w:iCs/>
        </w:rPr>
        <w:t xml:space="preserve">Об утверждении отчета об исполнении бюджета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br/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за</w:t>
      </w:r>
      <w:r>
        <w:rPr>
          <w:b/>
        </w:rPr>
        <w:t xml:space="preserve"> </w:t>
      </w:r>
      <w:r>
        <w:rPr>
          <w:b/>
        </w:rPr>
        <w:t xml:space="preserve">полугодие</w:t>
      </w:r>
      <w:r>
        <w:rPr>
          <w:b/>
        </w:rPr>
        <w:t xml:space="preserve"> </w:t>
      </w:r>
      <w:r>
        <w:rPr>
          <w:b/>
        </w:rPr>
        <w:t xml:space="preserve">20</w:t>
      </w:r>
      <w:r>
        <w:rPr>
          <w:b/>
        </w:rPr>
        <w:t xml:space="preserve">2</w:t>
      </w:r>
      <w:r>
        <w:rPr>
          <w:b/>
        </w:rPr>
        <w:t xml:space="preserve">6</w:t>
      </w:r>
      <w:r>
        <w:rPr>
          <w:b/>
        </w:rPr>
        <w:t xml:space="preserve"> года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9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пунктом</w:t>
      </w:r>
      <w:r>
        <w:rPr>
          <w:sz w:val="24"/>
          <w:szCs w:val="24"/>
        </w:rPr>
        <w:t xml:space="preserve"> 5 статьи 264.2 Бюджетного кодекса Российской Федерации, пунктом </w:t>
      </w:r>
      <w:r>
        <w:rPr>
          <w:sz w:val="24"/>
          <w:szCs w:val="24"/>
        </w:rPr>
        <w:t xml:space="preserve">4 статьи </w:t>
      </w:r>
      <w:r>
        <w:rPr>
          <w:sz w:val="24"/>
          <w:szCs w:val="24"/>
        </w:rPr>
        <w:t xml:space="preserve">37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оложения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бюджетном процессе </w:t>
      </w:r>
      <w:r>
        <w:rPr>
          <w:sz w:val="24"/>
          <w:szCs w:val="24"/>
        </w:rPr>
        <w:t xml:space="preserve">в Печенгском муниципальном округе Мурманской области</w:t>
      </w:r>
      <w:r>
        <w:rPr>
          <w:sz w:val="24"/>
          <w:szCs w:val="24"/>
        </w:rPr>
        <w:t xml:space="preserve">, утвержденного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ешением Совета депутатов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41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left="0" w:firstLine="708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Утвердить прилагаемый отчет об</w:t>
      </w:r>
      <w:r>
        <w:rPr>
          <w:sz w:val="24"/>
          <w:szCs w:val="24"/>
        </w:rPr>
        <w:t xml:space="preserve"> исполнении бюджета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 за </w:t>
      </w:r>
      <w:r>
        <w:rPr>
          <w:sz w:val="24"/>
          <w:szCs w:val="24"/>
        </w:rPr>
        <w:t xml:space="preserve">полугодие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76" w:leader="none"/>
        </w:tabs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. </w:t>
      </w:r>
      <w:r>
        <w:rPr>
          <w:rFonts w:eastAsia="Times New Roman"/>
          <w:sz w:val="24"/>
          <w:szCs w:val="24"/>
        </w:rPr>
        <w:t xml:space="preserve">Настоящее постановление </w:t>
      </w:r>
      <w:r>
        <w:rPr>
          <w:rFonts w:eastAsia="Times New Roman"/>
          <w:sz w:val="24"/>
          <w:szCs w:val="24"/>
        </w:rPr>
        <w:t xml:space="preserve">подлежит</w:t>
      </w:r>
      <w:r>
        <w:rPr>
          <w:rFonts w:eastAsia="Times New Roman"/>
          <w:sz w:val="24"/>
          <w:szCs w:val="24"/>
        </w:rPr>
        <w:t xml:space="preserve"> размещению на официальном сайте Печенгского муниципального округа https://pechengamr.gov-murman.ru/.</w:t>
      </w:r>
      <w:r>
        <w:rPr>
          <w:rFonts w:eastAsia="Times New Roman"/>
          <w:i/>
          <w:iCs/>
          <w:sz w:val="24"/>
          <w:szCs w:val="24"/>
        </w:rPr>
      </w:r>
      <w:r>
        <w:rPr>
          <w:rFonts w:eastAsia="Times New Roman"/>
          <w:i/>
          <w:iCs/>
          <w:sz w:val="24"/>
          <w:szCs w:val="24"/>
        </w:rPr>
      </w:r>
    </w:p>
    <w:p>
      <w:pPr>
        <w:pStyle w:val="844"/>
        <w:ind w:left="0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ind w:left="0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А.С.Пеньшин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</w:pPr>
      <w:r>
        <w:rPr>
          <w:bCs/>
        </w:rPr>
      </w:r>
      <w:r>
        <w:rPr>
          <w:bCs/>
        </w:rPr>
      </w:r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bCs/>
        </w:rPr>
      </w:r>
      <w:r/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rPr>
          <w:bCs/>
        </w:rPr>
      </w:pPr>
      <w:r>
        <w:rPr>
          <w:bCs/>
        </w:rPr>
        <w:t xml:space="preserve">Пикина Н</w:t>
      </w:r>
      <w:r>
        <w:rPr>
          <w:bCs/>
        </w:rPr>
        <w:t xml:space="preserve">.</w:t>
      </w:r>
      <w:r>
        <w:rPr>
          <w:bCs/>
        </w:rPr>
        <w:t xml:space="preserve">А.</w:t>
      </w:r>
      <w:r>
        <w:rPr>
          <w:bCs/>
        </w:rPr>
        <w:t xml:space="preserve">, 50270</w:t>
      </w:r>
      <w:r>
        <w:rPr>
          <w:bCs/>
        </w:rPr>
      </w:r>
      <w:r>
        <w:rPr>
          <w:bCs/>
        </w:rPr>
      </w:r>
    </w:p>
    <w:p>
      <w:pPr>
        <w:jc w:val="left"/>
        <w:sectPr>
          <w:footnotePr/>
          <w:endnotePr/>
          <w:type w:val="nextPage"/>
          <w:pgSz w:w="11906" w:h="16838" w:orient="portrait"/>
          <w:pgMar w:top="1134" w:right="850" w:bottom="539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jc w:val="right"/>
        <w:rPr>
          <w:highlight w:val="none"/>
        </w:rPr>
      </w:pPr>
      <w:r>
        <w:t xml:space="preserve">Приложение </w:t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  <w:t xml:space="preserve">к постановлению администрации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  <w:t xml:space="preserve">Печенгского муниципального округа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  <w:t xml:space="preserve">от 13.07.2026 № 1329 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3. Источники финансирования дефицита бюджета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694"/>
        <w:tblW w:w="0" w:type="auto"/>
        <w:tblLook w:val="04A0" w:firstRow="1" w:lastRow="0" w:firstColumn="1" w:lastColumn="0" w:noHBand="0" w:noVBand="1"/>
      </w:tblPr>
      <w:tblGrid>
        <w:gridCol w:w="5302"/>
        <w:gridCol w:w="1301"/>
        <w:gridCol w:w="2693"/>
        <w:gridCol w:w="1962"/>
        <w:gridCol w:w="1959"/>
        <w:gridCol w:w="1963"/>
      </w:tblGrid>
      <w:tr>
        <w:tblPrEx/>
        <w:trPr>
          <w:trHeight w:val="2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Наименование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Код строки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Код источника финансирования дефицита бюджета по бюджетной классификации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Утвержденные бюджетные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Исполнено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Неисполненные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Источники финансирования дефицита бюджета -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306 000 682,63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9 541 055,39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296 459 627,24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источники внутреннего финансирования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98 657 984,00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-203 599 197,77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109 447 984,00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Кредиты кредитных организаций в валюте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002 01 02 00 00 00 0000 000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109 447 984,00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109 447 984,00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Привлечение кредитов от кредитных организаций в валюте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002 01 02 00 00 00 0000 700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109 447 984,00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109 447 984,00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Привлечение муниципальными округами кредитов от кредитных организаций в валюте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002 01 02 00 00 14 0000 710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109 447 984,00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109 447 984,00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Бюджетные кредиты из других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002 01 03 00 00 00 0000 000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-10 790 000,00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-10 790 000,00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002 01 03 01 00 00 0000 000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-10 790 000,00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-10 790 000,00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002 01 03 01 00 00 0000 800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-10 790 000,00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-10 790 000,00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Погашение бюджетами муниципальных округов кредитов из других бюджетов бюджетной системы Российской Федерации в валюте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002 01 03 01 00 14 0000 810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-10 790 000,00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-10 790 000,00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Иные источники внутреннего финансирования дефицитов бюджетов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002 01 06 00 00 00 0000 000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-192 809 197,77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Операции по управлению остатками средств на единых счетах бюджетов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002 01 06 10 00 00 0000 000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-192 809 197,77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Увеличение фи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нансовых активов в государственной (муниципальной) собственности за счет средств организаций, лицевые счета которым открыты в территориальных органах Федерального казначейства или в финансовых органах в соответствии с законодательством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002 01 06 10 02 00 0000 500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-192 809 197,77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Увеличение финансовых активов в соб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ственности муниципальных округов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местного бюджета, казначейских счетах для осуществления и отра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жения операций с денежными средствами бюджетных и автономных учреждений, казначейских счетах для осуществления и отражения операций с денежными средствами юридических лиц, не являющихся участниками бюджетного процесса, бюджетными и автономными учреждениями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002 01 06 10 02 14 0000 550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-192 809 197,77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Увел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ичение финансовых активов за счет привлечения на единый счет местного бюджета остатков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местного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002 01 06 10 02 14 0001 550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24 385 532,71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Увеличен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ие финансовых активов за счет привлечения на единый счет местного бюджета средств на казначейских счетах для осуществления и отражения операций с денежными средствами бюджетных и автономных учреждений, открытых финансовому органу муниципального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002 01 06 10 02 14 0002 550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-217 194 730,48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источники внешнего финансирования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620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2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Изменение остатков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207 342 698,63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213 140 253,16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Изменение остатков средств на счетах по учету средств бюджетов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000 01 05 00 00 00 0000 000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207 342 698,63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213 140 253,16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увеличение остатков средств,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Увеличение остатков средств бюджетов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000 01 05 00 00 00 0000 500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-5 438 494 074,44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-2 803 349 497,91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Увеличение прочих остатков средств бюджетов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000 01 05 02 00 00 0000 500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-5 438 494 074,44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-2 803 349 497,91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Увеличение прочих остатков денежных средств бюджетов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000 01 05 02 01 00 0000 510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-5 438 494 074,44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-2 803 349 497,91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Увеличение прочих остатков денежных средств бюджетов муниципальных округов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000 01 05 02 01 14 0000 510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-5 438 494 074,44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-2 803 349 497,91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уменьшение остатков средств,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Уменьшение остатков средств бюджетов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000 01 05 00 00 00 0000 600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5 688 123 302,07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3 016 489 751,07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Уменьшение прочих остатков средств бюджетов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000 01 05 02 00 00 0000 600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5 688 123 302,07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3 016 489 751,07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Уменьшение прочих остатков денежных средств бюджетов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000 01 05 02 01 00 0000 610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5 688 123 302,07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3 016 489 751,07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30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  Уменьшение прочих остатков денежных средств бюджетов муниципальных округов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720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000 01 05 02 01 14 0000 610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2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5 688 123 302,07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59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3 016 489 751,07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963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r/>
      <w:r/>
    </w:p>
    <w:sectPr>
      <w:footnotePr/>
      <w:endnotePr/>
      <w:type w:val="nextPage"/>
      <w:pgSz w:w="16838" w:h="11906" w:orient="landscape"/>
      <w:pgMar w:top="1701" w:right="1134" w:bottom="850" w:left="539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6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9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7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>
    <w:name w:val="Heading 1"/>
    <w:basedOn w:val="838"/>
    <w:next w:val="838"/>
    <w:link w:val="66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2">
    <w:name w:val="Heading 1 Char"/>
    <w:basedOn w:val="840"/>
    <w:link w:val="661"/>
    <w:uiPriority w:val="9"/>
    <w:rPr>
      <w:rFonts w:ascii="Arial" w:hAnsi="Arial" w:eastAsia="Arial" w:cs="Arial"/>
      <w:sz w:val="40"/>
      <w:szCs w:val="40"/>
    </w:rPr>
  </w:style>
  <w:style w:type="paragraph" w:styleId="663">
    <w:name w:val="Heading 2"/>
    <w:basedOn w:val="838"/>
    <w:next w:val="838"/>
    <w:link w:val="66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4">
    <w:name w:val="Heading 2 Char"/>
    <w:basedOn w:val="840"/>
    <w:link w:val="663"/>
    <w:uiPriority w:val="9"/>
    <w:rPr>
      <w:rFonts w:ascii="Arial" w:hAnsi="Arial" w:eastAsia="Arial" w:cs="Arial"/>
      <w:sz w:val="34"/>
    </w:rPr>
  </w:style>
  <w:style w:type="paragraph" w:styleId="665">
    <w:name w:val="Heading 3"/>
    <w:basedOn w:val="838"/>
    <w:next w:val="838"/>
    <w:link w:val="6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6">
    <w:name w:val="Heading 3 Char"/>
    <w:basedOn w:val="840"/>
    <w:link w:val="665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840"/>
    <w:link w:val="839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8"/>
    <w:next w:val="838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40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8"/>
    <w:next w:val="838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40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8"/>
    <w:next w:val="838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40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8"/>
    <w:next w:val="838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40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8"/>
    <w:next w:val="838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40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838"/>
    <w:uiPriority w:val="34"/>
    <w:qFormat/>
    <w:pPr>
      <w:contextualSpacing/>
      <w:ind w:left="720"/>
    </w:p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8"/>
    <w:next w:val="838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40"/>
    <w:link w:val="680"/>
    <w:uiPriority w:val="10"/>
    <w:rPr>
      <w:sz w:val="48"/>
      <w:szCs w:val="48"/>
    </w:rPr>
  </w:style>
  <w:style w:type="paragraph" w:styleId="682">
    <w:name w:val="Subtitle"/>
    <w:basedOn w:val="838"/>
    <w:next w:val="838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40"/>
    <w:link w:val="682"/>
    <w:uiPriority w:val="11"/>
    <w:rPr>
      <w:sz w:val="24"/>
      <w:szCs w:val="24"/>
    </w:rPr>
  </w:style>
  <w:style w:type="paragraph" w:styleId="684">
    <w:name w:val="Quote"/>
    <w:basedOn w:val="838"/>
    <w:next w:val="838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8"/>
    <w:next w:val="838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8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40"/>
    <w:link w:val="688"/>
    <w:uiPriority w:val="99"/>
  </w:style>
  <w:style w:type="paragraph" w:styleId="690">
    <w:name w:val="Footer"/>
    <w:basedOn w:val="838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40"/>
    <w:link w:val="690"/>
    <w:uiPriority w:val="99"/>
  </w:style>
  <w:style w:type="paragraph" w:styleId="692">
    <w:name w:val="Caption"/>
    <w:basedOn w:val="838"/>
    <w:next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"/>
    <w:basedOn w:val="84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basedOn w:val="840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basedOn w:val="840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qFormat/>
    <w:rPr>
      <w:rFonts w:eastAsia="Calibri"/>
    </w:rPr>
  </w:style>
  <w:style w:type="paragraph" w:styleId="839">
    <w:name w:val="Heading 4"/>
    <w:basedOn w:val="838"/>
    <w:next w:val="838"/>
    <w:link w:val="843"/>
    <w:qFormat/>
    <w:pPr>
      <w:ind w:firstLine="709"/>
      <w:keepNext/>
      <w:outlineLvl w:val="3"/>
    </w:pPr>
    <w:rPr>
      <w:sz w:val="28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character" w:styleId="843" w:customStyle="1">
    <w:name w:val="Заголовок 4 Знак"/>
    <w:link w:val="839"/>
    <w:rPr>
      <w:rFonts w:eastAsia="Calibri"/>
      <w:sz w:val="28"/>
      <w:lang w:val="ru-RU" w:eastAsia="ru-RU" w:bidi="ar-SA"/>
    </w:rPr>
  </w:style>
  <w:style w:type="paragraph" w:styleId="844" w:customStyle="1">
    <w:name w:val="Абзац списка1"/>
    <w:basedOn w:val="838"/>
    <w:pPr>
      <w:contextualSpacing/>
      <w:ind w:left="720"/>
    </w:pPr>
  </w:style>
  <w:style w:type="paragraph" w:styleId="845">
    <w:name w:val="Body Text"/>
    <w:basedOn w:val="838"/>
    <w:link w:val="846"/>
    <w:pPr>
      <w:jc w:val="both"/>
    </w:pPr>
    <w:rPr>
      <w:sz w:val="24"/>
    </w:rPr>
  </w:style>
  <w:style w:type="character" w:styleId="846" w:customStyle="1">
    <w:name w:val="Основной текст Знак"/>
    <w:link w:val="845"/>
    <w:rPr>
      <w:rFonts w:eastAsia="Calibri"/>
      <w:sz w:val="24"/>
      <w:lang w:val="ru-RU" w:eastAsia="ru-RU" w:bidi="ar-SA"/>
    </w:rPr>
  </w:style>
  <w:style w:type="paragraph" w:styleId="847">
    <w:name w:val="Body Text Indent"/>
    <w:basedOn w:val="838"/>
    <w:link w:val="848"/>
    <w:semiHidden/>
    <w:pPr>
      <w:ind w:right="76" w:firstLine="900"/>
      <w:jc w:val="both"/>
    </w:pPr>
    <w:rPr>
      <w:sz w:val="24"/>
    </w:rPr>
  </w:style>
  <w:style w:type="character" w:styleId="848" w:customStyle="1">
    <w:name w:val="Основной текст с отступом Знак"/>
    <w:link w:val="847"/>
    <w:semiHidden/>
    <w:rPr>
      <w:rFonts w:eastAsia="Calibri"/>
      <w:sz w:val="24"/>
      <w:lang w:val="ru-RU" w:eastAsia="ru-RU" w:bidi="ar-SA"/>
    </w:rPr>
  </w:style>
  <w:style w:type="paragraph" w:styleId="849">
    <w:name w:val="Body Text Indent 2"/>
    <w:basedOn w:val="838"/>
    <w:link w:val="850"/>
    <w:pPr>
      <w:ind w:left="283"/>
      <w:spacing w:after="120" w:line="480" w:lineRule="auto"/>
    </w:pPr>
  </w:style>
  <w:style w:type="character" w:styleId="850" w:customStyle="1">
    <w:name w:val="Основной текст с отступом 2 Знак"/>
    <w:link w:val="849"/>
    <w:rPr>
      <w:rFonts w:eastAsia="Calibri"/>
      <w:lang w:val="ru-RU" w:eastAsia="ru-RU" w:bidi="ar-SA"/>
    </w:rPr>
  </w:style>
  <w:style w:type="paragraph" w:styleId="851">
    <w:name w:val="Balloon Text"/>
    <w:basedOn w:val="838"/>
    <w:link w:val="852"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basedOn w:val="840"/>
    <w:link w:val="851"/>
    <w:rPr>
      <w:rFonts w:ascii="Tahoma" w:hAnsi="Tahoma" w:eastAsia="Calibri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jarkova</dc:creator>
  <cp:revision>21</cp:revision>
  <dcterms:created xsi:type="dcterms:W3CDTF">2021-10-22T07:10:00Z</dcterms:created>
  <dcterms:modified xsi:type="dcterms:W3CDTF">2026-07-16T08:37:38Z</dcterms:modified>
</cp:coreProperties>
</file>