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99" w:firstLine="709"/>
        <w:jc w:val="both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3168015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0288;o:allowoverlap:true;o:allowincell:true;mso-position-horizontal-relative:text;margin-left:249.4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lang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color w:val="000000"/>
          <w:sz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lang w:val="ru-RU"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lang w:val="ru-RU"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color w:val="000000"/>
          <w:sz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lang w:val="ru-RU"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lang w:val="ru-RU"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val="ru-RU"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val="ru-RU"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</w:p>
    <w:p>
      <w:pPr>
        <w:ind w:right="-99" w:firstLine="709"/>
        <w:jc w:val="both"/>
        <w:widowControl w:val="off"/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 xml:space="preserve">от 08.07.2026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ab/>
        <w:t xml:space="preserve">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 xml:space="preserve">              № 1313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lang w:val="ru-RU"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u-RU"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highlight w:val="none"/>
          <w:lang w:val="ru-RU"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color w:val="000000"/>
          <w:lang w:val="ru-RU" w:eastAsia="ru-RU"/>
        </w:rPr>
        <w:outlineLvl w:val="3"/>
      </w:pPr>
      <w:r>
        <w:rPr>
          <w:rFonts w:ascii="Times New Roman" w:hAnsi="Times New Roman" w:eastAsia="Times New Roman" w:cs="Times New Roman"/>
          <w:b/>
          <w:color w:val="000000"/>
          <w:lang w:val="ru-RU" w:eastAsia="ru-RU"/>
        </w:rPr>
        <w:t xml:space="preserve">Об утверждении П</w:t>
      </w:r>
      <w:r>
        <w:rPr>
          <w:rFonts w:ascii="Times New Roman" w:hAnsi="Times New Roman" w:eastAsia="Times New Roman" w:cs="Times New Roman"/>
          <w:b/>
          <w:color w:val="000000"/>
          <w:lang w:val="ru-RU" w:eastAsia="ru-RU"/>
        </w:rPr>
        <w:t xml:space="preserve">оложения о сопровожд</w:t>
      </w:r>
      <w:r>
        <w:rPr>
          <w:rFonts w:ascii="Times New Roman" w:hAnsi="Times New Roman" w:eastAsia="Times New Roman" w:cs="Times New Roman"/>
          <w:b/>
          <w:color w:val="000000"/>
          <w:lang w:val="ru-RU" w:eastAsia="ru-RU"/>
        </w:rPr>
        <w:t xml:space="preserve">ении инвестиционных проектов </w:t>
      </w:r>
      <w:r>
        <w:rPr>
          <w:rFonts w:ascii="Times New Roman" w:hAnsi="Times New Roman" w:eastAsia="Times New Roman" w:cs="Times New Roman"/>
          <w:b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b/>
          <w:color w:val="000000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bCs/>
          <w:color w:val="000000"/>
          <w:highlight w:val="none"/>
          <w:lang w:val="ru-RU" w:eastAsia="ru-RU"/>
        </w:rPr>
        <w:outlineLvl w:val="3"/>
      </w:pPr>
      <w:r>
        <w:rPr>
          <w:rFonts w:ascii="Times New Roman" w:hAnsi="Times New Roman" w:eastAsia="Times New Roman" w:cs="Times New Roman"/>
          <w:b/>
          <w:color w:val="000000"/>
          <w:lang w:val="ru-RU" w:eastAsia="ru-RU"/>
        </w:rPr>
        <w:t xml:space="preserve">на территории Печенгского</w:t>
      </w:r>
      <w:r>
        <w:rPr>
          <w:rFonts w:ascii="Times New Roman" w:hAnsi="Times New Roman" w:eastAsia="Times New Roman" w:cs="Times New Roman"/>
          <w:b/>
          <w:color w:val="000000"/>
          <w:lang w:val="ru-RU" w:eastAsia="ru-RU"/>
        </w:rPr>
        <w:t xml:space="preserve"> муниципально</w:t>
      </w:r>
      <w:r>
        <w:rPr>
          <w:rFonts w:ascii="Times New Roman" w:hAnsi="Times New Roman" w:eastAsia="Times New Roman" w:cs="Times New Roman"/>
          <w:b/>
          <w:color w:val="000000"/>
          <w:lang w:val="ru-RU" w:eastAsia="ru-RU"/>
        </w:rPr>
        <w:t xml:space="preserve">го</w:t>
      </w:r>
      <w:r>
        <w:rPr>
          <w:rFonts w:ascii="Times New Roman" w:hAnsi="Times New Roman" w:eastAsia="Times New Roman" w:cs="Times New Roman"/>
          <w:b/>
          <w:color w:val="000000"/>
          <w:lang w:val="ru-RU" w:eastAsia="ru-RU"/>
        </w:rPr>
        <w:t xml:space="preserve"> округ</w:t>
      </w:r>
      <w:r>
        <w:rPr>
          <w:rFonts w:ascii="Times New Roman" w:hAnsi="Times New Roman" w:eastAsia="Times New Roman" w:cs="Times New Roman"/>
          <w:b/>
          <w:color w:val="000000"/>
          <w:lang w:val="ru-RU" w:eastAsia="ru-RU"/>
        </w:rPr>
        <w:t xml:space="preserve">а</w:t>
      </w:r>
      <w:r>
        <w:rPr>
          <w:rFonts w:ascii="Times New Roman" w:hAnsi="Times New Roman" w:eastAsia="Times New Roman" w:cs="Times New Roman"/>
          <w:b/>
          <w:color w:val="000000"/>
          <w:lang w:val="ru-RU"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highlight w:val="none"/>
          <w:lang w:val="ru-RU"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highlight w:val="none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bCs/>
          <w:color w:val="000000"/>
          <w:lang w:val="ru-RU" w:eastAsia="ru-RU"/>
        </w:rPr>
        <w:outlineLvl w:val="3"/>
      </w:pPr>
      <w:r>
        <w:rPr>
          <w:rFonts w:ascii="Times New Roman" w:hAnsi="Times New Roman" w:eastAsia="Times New Roman" w:cs="Times New Roman"/>
          <w:b/>
          <w:bCs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lang w:val="ru-RU" w:eastAsia="ru-RU"/>
        </w:rPr>
      </w:r>
    </w:p>
    <w:p>
      <w:pPr>
        <w:ind w:right="-99" w:firstLine="709"/>
        <w:jc w:val="center"/>
        <w:widowControl w:val="off"/>
        <w:rPr>
          <w:rFonts w:ascii="Times New Roman" w:hAnsi="Times New Roman" w:eastAsia="Times New Roman" w:cs="Times New Roman"/>
          <w:b/>
          <w:bCs/>
          <w:color w:val="000000"/>
          <w:lang w:val="ru-RU" w:eastAsia="ru-RU"/>
        </w:rPr>
        <w:outlineLvl w:val="3"/>
      </w:pPr>
      <w:r>
        <w:rPr>
          <w:rFonts w:ascii="Times New Roman" w:hAnsi="Times New Roman" w:eastAsia="Times New Roman" w:cs="Times New Roman"/>
          <w:b/>
          <w:color w:val="000000"/>
          <w:highlight w:val="none"/>
          <w:lang w:val="ru-RU"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lang w:val="ru-RU" w:eastAsia="ru-RU"/>
        </w:rPr>
      </w:r>
    </w:p>
    <w:p>
      <w:pPr>
        <w:ind w:left="567" w:right="-99" w:firstLine="709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Руководствуясь З</w:t>
      </w:r>
      <w:r>
        <w:rPr>
          <w:rFonts w:ascii="Times New Roman" w:hAnsi="Times New Roman"/>
          <w:sz w:val="24"/>
          <w:szCs w:val="24"/>
          <w:lang w:val="ru-RU"/>
        </w:rPr>
        <w:t xml:space="preserve">аконом </w:t>
      </w:r>
      <w:r>
        <w:rPr>
          <w:rFonts w:ascii="Times New Roman" w:hAnsi="Times New Roman"/>
          <w:sz w:val="24"/>
          <w:szCs w:val="24"/>
          <w:lang w:val="ru-RU"/>
        </w:rPr>
        <w:t xml:space="preserve">Мурманской области </w:t>
      </w:r>
      <w:r>
        <w:rPr>
          <w:rFonts w:ascii="Times New Roman" w:hAnsi="Times New Roman"/>
          <w:sz w:val="24"/>
          <w:szCs w:val="24"/>
          <w:lang w:val="ru-RU"/>
        </w:rPr>
        <w:t xml:space="preserve">от 11.01.2011 №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1315-01-ЗМО </w:t>
      </w:r>
      <w:r>
        <w:rPr>
          <w:rFonts w:ascii="Times New Roman" w:hAnsi="Times New Roman"/>
          <w:sz w:val="24"/>
          <w:szCs w:val="24"/>
          <w:lang w:val="ru-RU"/>
        </w:rPr>
        <w:t xml:space="preserve">«</w:t>
      </w:r>
      <w:r>
        <w:rPr>
          <w:rFonts w:ascii="Times New Roman" w:hAnsi="Times New Roman"/>
          <w:sz w:val="24"/>
          <w:szCs w:val="24"/>
          <w:lang w:val="ru-RU"/>
        </w:rPr>
        <w:t xml:space="preserve">О государственной поддержке инвестиционной деятельности на территории Мурманской области</w:t>
      </w:r>
      <w:r>
        <w:rPr>
          <w:rFonts w:ascii="Times New Roman" w:hAnsi="Times New Roman"/>
          <w:sz w:val="24"/>
          <w:szCs w:val="24"/>
          <w:lang w:val="ru-RU"/>
        </w:rPr>
        <w:t xml:space="preserve">», Уставом Печенгского муниципального округа, в</w:t>
      </w:r>
      <w:r>
        <w:rPr>
          <w:rFonts w:ascii="Times New Roman" w:hAnsi="Times New Roman"/>
          <w:sz w:val="24"/>
          <w:szCs w:val="24"/>
          <w:lang w:val="ru-RU"/>
        </w:rPr>
        <w:t xml:space="preserve"> целях улучшения инвестиционного климата и создания благоприятных условий для осуществления предпринимательской деятельности на территории Печенгского муниципального округа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</w:r>
      <w:r>
        <w:rPr>
          <w:rFonts w:ascii="Times New Roman" w:hAnsi="Times New Roman"/>
          <w:sz w:val="24"/>
          <w:szCs w:val="24"/>
          <w:lang w:val="ru-RU"/>
        </w:rPr>
      </w:r>
    </w:p>
    <w:p>
      <w:pPr>
        <w:ind w:right="-99" w:firstLine="709"/>
        <w:jc w:val="both"/>
        <w:rPr>
          <w:rFonts w:ascii="Times New Roman" w:hAnsi="Times New Roman"/>
          <w:strike/>
          <w:sz w:val="24"/>
          <w:szCs w:val="24"/>
          <w:lang w:val="ru-RU"/>
        </w:rPr>
      </w:pPr>
      <w:r>
        <w:rPr>
          <w:rFonts w:ascii="Times New Roman" w:hAnsi="Times New Roman"/>
          <w:strike/>
          <w:sz w:val="24"/>
          <w:szCs w:val="24"/>
          <w:lang w:val="ru-RU"/>
        </w:rPr>
      </w:r>
      <w:r>
        <w:rPr>
          <w:rFonts w:ascii="Times New Roman" w:hAnsi="Times New Roman"/>
          <w:strike/>
          <w:sz w:val="24"/>
          <w:szCs w:val="24"/>
          <w:lang w:val="ru-RU"/>
        </w:rPr>
      </w:r>
      <w:r>
        <w:rPr>
          <w:rFonts w:ascii="Times New Roman" w:hAnsi="Times New Roman"/>
          <w:strike/>
          <w:sz w:val="24"/>
          <w:szCs w:val="24"/>
          <w:lang w:val="ru-RU"/>
        </w:rPr>
      </w:r>
    </w:p>
    <w:p>
      <w:pPr>
        <w:ind w:left="567" w:right="-99" w:firstLine="0"/>
        <w:jc w:val="both"/>
        <w:rPr>
          <w:rFonts w:ascii="Times New Roman" w:hAnsi="Times New Roman" w:eastAsia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 w:eastAsia="Times New Roman"/>
          <w:b/>
          <w:bCs/>
          <w:sz w:val="24"/>
          <w:szCs w:val="24"/>
          <w:lang w:val="ru-RU" w:eastAsia="ru-RU"/>
        </w:rPr>
        <w:t xml:space="preserve">ПОСТАНОВЛЯЮ:</w:t>
      </w:r>
      <w:r>
        <w:rPr>
          <w:rFonts w:ascii="Times New Roman" w:hAnsi="Times New Roman" w:eastAsia="Times New Roman"/>
          <w:b/>
          <w:bCs/>
          <w:sz w:val="24"/>
          <w:szCs w:val="24"/>
          <w:lang w:val="ru-RU" w:eastAsia="ru-RU"/>
        </w:rPr>
      </w:r>
      <w:r>
        <w:rPr>
          <w:rFonts w:ascii="Times New Roman" w:hAnsi="Times New Roman" w:eastAsia="Times New Roman"/>
          <w:b/>
          <w:bCs/>
          <w:sz w:val="24"/>
          <w:szCs w:val="24"/>
          <w:lang w:val="ru-RU" w:eastAsia="ru-RU"/>
        </w:rPr>
      </w:r>
    </w:p>
    <w:p>
      <w:pPr>
        <w:ind w:left="567" w:right="-99" w:firstLine="851"/>
        <w:jc w:val="both"/>
        <w:tabs>
          <w:tab w:val="left" w:pos="9360" w:leader="none"/>
        </w:tabs>
        <w:rPr>
          <w:rFonts w:ascii="Times New Roman" w:hAnsi="Times New Roman" w:eastAsia="Times New Roman"/>
          <w:bCs/>
          <w:sz w:val="24"/>
          <w:szCs w:val="24"/>
          <w:lang w:val="ru-RU"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val="ru-RU"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val="ru-RU"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val="ru-RU" w:eastAsia="ru-RU"/>
        </w:rPr>
      </w:r>
    </w:p>
    <w:p>
      <w:pPr>
        <w:ind w:left="567" w:right="-99" w:firstLine="851"/>
        <w:jc w:val="both"/>
        <w:tabs>
          <w:tab w:val="left" w:pos="9360" w:leader="none"/>
        </w:tabs>
        <w:rPr>
          <w:rFonts w:ascii="Times New Roman" w:hAnsi="Times New Roman" w:eastAsia="Times New Roman"/>
          <w:bCs/>
          <w:sz w:val="24"/>
          <w:szCs w:val="24"/>
          <w:lang w:val="ru-RU" w:eastAsia="ru-RU"/>
        </w:rPr>
      </w:pPr>
      <w:r>
        <w:rPr>
          <w:rFonts w:ascii="Times New Roman" w:hAnsi="Times New Roman" w:eastAsia="Times New Roman"/>
          <w:bCs/>
          <w:sz w:val="24"/>
          <w:szCs w:val="24"/>
          <w:lang w:val="ru-RU" w:eastAsia="ru-RU"/>
        </w:rPr>
        <w:t xml:space="preserve">1. Утвердить Положение о сопровождении инвестиционных проектов </w:t>
      </w:r>
      <w:r>
        <w:rPr>
          <w:rFonts w:ascii="Times New Roman" w:hAnsi="Times New Roman" w:eastAsia="Times New Roman"/>
          <w:bCs/>
          <w:sz w:val="24"/>
          <w:szCs w:val="24"/>
          <w:lang w:val="ru-RU" w:eastAsia="ru-RU"/>
        </w:rPr>
        <w:t xml:space="preserve">на территории Печенгского муниципального округа</w:t>
      </w:r>
      <w:r>
        <w:rPr>
          <w:rFonts w:ascii="Times New Roman" w:hAnsi="Times New Roman" w:eastAsia="Times New Roman"/>
          <w:bCs/>
          <w:sz w:val="24"/>
          <w:szCs w:val="24"/>
          <w:lang w:val="ru-RU" w:eastAsia="ru-RU"/>
        </w:rPr>
        <w:t xml:space="preserve"> согласно </w:t>
      </w:r>
      <w:r>
        <w:rPr>
          <w:rFonts w:ascii="Times New Roman" w:hAnsi="Times New Roman" w:eastAsia="Times New Roman"/>
          <w:bCs/>
          <w:sz w:val="24"/>
          <w:szCs w:val="24"/>
          <w:lang w:val="ru-RU" w:eastAsia="ru-RU"/>
        </w:rPr>
        <w:t xml:space="preserve">приложению</w:t>
      </w:r>
      <w:r>
        <w:rPr>
          <w:rFonts w:ascii="Times New Roman" w:hAnsi="Times New Roman" w:eastAsia="Times New Roman"/>
          <w:bCs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eastAsia="Times New Roman"/>
          <w:bCs/>
          <w:sz w:val="24"/>
          <w:szCs w:val="24"/>
          <w:lang w:val="ru-RU" w:eastAsia="ru-RU"/>
        </w:rPr>
        <w:t xml:space="preserve">к настоящему постановлению.</w:t>
      </w:r>
      <w:r>
        <w:rPr>
          <w:rFonts w:ascii="Times New Roman" w:hAnsi="Times New Roman" w:eastAsia="Times New Roman"/>
          <w:bCs/>
          <w:sz w:val="24"/>
          <w:szCs w:val="24"/>
          <w:lang w:val="ru-RU"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val="ru-RU" w:eastAsia="ru-RU"/>
        </w:rPr>
      </w:r>
    </w:p>
    <w:p>
      <w:pPr>
        <w:ind w:left="567" w:right="-99" w:firstLine="851"/>
        <w:jc w:val="both"/>
        <w:tabs>
          <w:tab w:val="left" w:pos="9360" w:leader="none"/>
        </w:tabs>
        <w:rPr>
          <w:rFonts w:ascii="Times New Roman" w:hAnsi="Times New Roman" w:eastAsia="Times New Roman"/>
          <w:sz w:val="24"/>
          <w:szCs w:val="24"/>
          <w:lang w:val="ru-RU" w:eastAsia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2. 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Настоящее 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постановление вступает в силу после опубликования.</w:t>
      </w:r>
      <w:r>
        <w:rPr>
          <w:rFonts w:ascii="Times New Roman" w:hAnsi="Times New Roman" w:eastAsia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/>
          <w:sz w:val="24"/>
          <w:szCs w:val="24"/>
          <w:lang w:val="ru-RU" w:eastAsia="ru-RU"/>
        </w:rPr>
      </w:r>
    </w:p>
    <w:p>
      <w:pPr>
        <w:ind w:left="567" w:right="-99" w:firstLine="851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  <w:t xml:space="preserve">3. 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https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  <w:t xml:space="preserve">://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pechengamr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gov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  <w:t xml:space="preserve">-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murman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ru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  <w:t xml:space="preserve">/.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</w:p>
    <w:p>
      <w:pPr>
        <w:ind w:left="567" w:right="-99" w:firstLine="851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  <w:t xml:space="preserve">4. Контроль за исполнением настоящего постановления оставляю за собой.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</w:p>
    <w:p>
      <w:pPr>
        <w:ind w:left="567" w:right="-99" w:firstLine="851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</w:p>
    <w:p>
      <w:pPr>
        <w:ind w:left="0" w:right="-99" w:firstLine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</w:p>
    <w:p>
      <w:pPr>
        <w:ind w:left="567" w:right="-99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  <w:t xml:space="preserve">Глава Печенгского муниципального округа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  <w:t xml:space="preserve">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  <w:t xml:space="preserve">   А.С. Пеньшин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val="ru-RU" w:eastAsia="ru-RU"/>
        </w:rPr>
      </w:r>
    </w:p>
    <w:p>
      <w:pPr>
        <w:ind w:left="567" w:right="-99" w:firstLine="851"/>
        <w:jc w:val="both"/>
        <w:rPr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</w:p>
    <w:p>
      <w:pPr>
        <w:ind w:left="567" w:right="-99" w:firstLine="851"/>
        <w:jc w:val="both"/>
        <w:rPr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</w:p>
    <w:p>
      <w:pPr>
        <w:ind w:right="-99" w:firstLine="709"/>
        <w:jc w:val="both"/>
        <w:rPr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</w:p>
    <w:p>
      <w:pPr>
        <w:ind w:right="-99" w:firstLine="709"/>
        <w:jc w:val="both"/>
        <w:rPr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</w:p>
    <w:p>
      <w:pPr>
        <w:ind w:right="-99" w:firstLine="709"/>
        <w:jc w:val="both"/>
        <w:rPr>
          <w:rFonts w:ascii="Times New Roman" w:hAnsi="Times New Roman" w:eastAsia="Times New Roman" w:cs="Times New Roman"/>
          <w:color w:val="000000"/>
          <w:lang w:val="ru-RU" w:eastAsia="ru-RU"/>
        </w:rPr>
      </w:pP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  <w:r>
        <w:rPr>
          <w:rFonts w:ascii="Times New Roman" w:hAnsi="Times New Roman" w:eastAsia="Times New Roman" w:cs="Times New Roman"/>
          <w:color w:val="000000"/>
          <w:lang w:val="ru-RU" w:eastAsia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right="-99" w:firstLine="709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Исакова М.Г. 63186</w:t>
      </w:r>
      <w:r>
        <w:rPr>
          <w:rFonts w:ascii="Times New Roman" w:hAnsi="Times New Roman" w:cs="Times New Roman"/>
          <w:lang w:val="ru-RU"/>
        </w:rPr>
      </w:r>
      <w:r>
        <w:rPr>
          <w:rFonts w:ascii="Times New Roman" w:hAnsi="Times New Roman" w:cs="Times New Roman"/>
          <w:lang w:val="ru-RU"/>
        </w:rPr>
      </w:r>
    </w:p>
    <w:p>
      <w:pPr>
        <w:ind w:left="5529" w:right="-99" w:firstLine="0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</w:p>
    <w:p>
      <w:pPr>
        <w:ind w:left="5529" w:right="-99" w:firstLine="709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</w:p>
    <w:p>
      <w:pPr>
        <w:ind w:left="5529" w:right="-99" w:firstLine="709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</w:p>
    <w:p>
      <w:pPr>
        <w:ind w:left="5529" w:right="-99" w:firstLine="709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</w:p>
    <w:p>
      <w:pPr>
        <w:ind w:left="5529" w:right="-99" w:firstLine="709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  <w:t xml:space="preserve">от 08.07.2026.№ 1313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u-RU" w:eastAsia="ru-RU" w:bidi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u-RU" w:eastAsia="ru-RU" w:bidi="ru-RU"/>
        </w:rPr>
      </w:r>
    </w:p>
    <w:p>
      <w:pPr>
        <w:ind w:right="-99" w:firstLine="709"/>
        <w:jc w:val="center"/>
        <w:rPr>
          <w:rFonts w:ascii="Times New Roman" w:hAnsi="Times New Roman" w:cs="Times New Roman"/>
          <w:b/>
          <w:spacing w:val="-2"/>
          <w:sz w:val="24"/>
          <w:szCs w:val="24"/>
          <w:lang w:val="ru-RU"/>
        </w:rPr>
      </w:pPr>
      <w:r/>
      <w:bookmarkStart w:id="1" w:name="_bookmark0"/>
      <w:r/>
      <w:bookmarkEnd w:id="1"/>
      <w:r>
        <w:rPr>
          <w:rFonts w:ascii="Times New Roman" w:hAnsi="Times New Roman" w:cs="Times New Roman"/>
          <w:b/>
          <w:spacing w:val="-2"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spacing w:val="-2"/>
          <w:sz w:val="24"/>
          <w:szCs w:val="24"/>
          <w:lang w:val="ru-RU"/>
        </w:rPr>
      </w:r>
    </w:p>
    <w:p>
      <w:pPr>
        <w:ind w:right="-99" w:firstLine="709"/>
        <w:jc w:val="center"/>
        <w:rPr>
          <w:rFonts w:ascii="Times New Roman" w:hAnsi="Times New Roman" w:cs="Times New Roman"/>
          <w:b/>
          <w:spacing w:val="-2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spacing w:val="-2"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spacing w:val="-2"/>
          <w:sz w:val="24"/>
          <w:szCs w:val="24"/>
          <w:lang w:val="ru-RU"/>
        </w:rPr>
      </w:r>
    </w:p>
    <w:p>
      <w:pPr>
        <w:ind w:right="-99"/>
        <w:jc w:val="center"/>
        <w:rPr>
          <w:rFonts w:ascii="Times New Roman" w:hAnsi="Times New Roman" w:cs="Times New Roman"/>
          <w:b/>
          <w:spacing w:val="-2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  <w:lang w:val="ru-RU"/>
        </w:rPr>
        <w:t xml:space="preserve">ПОЛОЖЕНИЕ </w:t>
      </w:r>
      <w:r>
        <w:rPr>
          <w:rFonts w:ascii="Times New Roman" w:hAnsi="Times New Roman" w:cs="Times New Roman"/>
          <w:b/>
          <w:spacing w:val="-2"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spacing w:val="-2"/>
          <w:sz w:val="24"/>
          <w:szCs w:val="24"/>
          <w:lang w:val="ru-RU"/>
        </w:rPr>
      </w:r>
    </w:p>
    <w:p>
      <w:pPr>
        <w:ind w:right="-9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о</w:t>
      </w:r>
      <w:r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сопровождении</w:t>
      </w:r>
      <w:r>
        <w:rPr>
          <w:rFonts w:ascii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инвестиционных</w:t>
      </w:r>
      <w:r>
        <w:rPr>
          <w:rFonts w:ascii="Times New Roman" w:hAnsi="Times New Roman" w:cs="Times New Roman"/>
          <w:spacing w:val="-13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проектов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right="-99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на территории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еченгск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ого муниципального округа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  <w:lang w:val="ru-RU"/>
        </w:rPr>
      </w:r>
    </w:p>
    <w:p>
      <w:pPr>
        <w:ind w:left="567" w:right="-99" w:firstLine="851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sz w:val="24"/>
          <w:szCs w:val="24"/>
          <w:lang w:val="ru-RU"/>
        </w:rPr>
      </w:r>
      <w:r>
        <w:rPr>
          <w:rFonts w:ascii="Times New Roman" w:hAnsi="Times New Roman" w:cs="Times New Roman"/>
          <w:b/>
          <w:sz w:val="24"/>
          <w:szCs w:val="24"/>
          <w:lang w:val="ru-RU"/>
        </w:rPr>
      </w:r>
    </w:p>
    <w:p>
      <w:pPr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pPr>
      <w:r/>
      <w:bookmarkStart w:id="2" w:name="1._Общие_положения"/>
      <w:r/>
      <w:bookmarkEnd w:id="2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  <w:t xml:space="preserve">1. Общие положения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</w:p>
    <w:p>
      <w:pP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1.1 Настоящее Положение о сопровождении инвестиционных проектов на территории Печенгского муниципального округа (далее - Положение) устанавливает порядок, сроки и последовательность действий администрации Печенгского муниципального о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круга по оказанию информационно-организационного и консультационного содействия субъектам предпринимательской и инвестиционной деятельности, реализующим и (или) планирующим реализацию инвестиционных проектов на территории Печенгского муниципального округа.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1.2. Целью сопровождения является снижение административных барьеров, сокращение сроков реализации проектов, привлечение инвестиций в экономику Печенгского муниципального округа, создание новых рабочих мест и увеличение налоговых поступлений.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1.3. Основные понятия: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pStyle w:val="892"/>
        <w:ind w:firstLine="709"/>
        <w:jc w:val="both"/>
        <w:spacing w:line="288" w:lineRule="atLeast"/>
        <w:rPr>
          <w:rFonts w:ascii="Times New Roman" w:hAnsi="Times New Roman" w:eastAsia="Times New Roman" w:cs="Times New Roman"/>
          <w:lang w:val="ru-RU" w:eastAsia="ru-RU"/>
        </w:rPr>
      </w:pPr>
      <w:r>
        <w:rPr>
          <w:rFonts w:ascii="Times New Roman" w:hAnsi="Times New Roman" w:cs="Times New Roman"/>
          <w:bCs/>
          <w:shd w:val="clear" w:color="auto" w:fill="fafcff"/>
          <w:lang w:val="ru-RU"/>
        </w:rPr>
        <w:t xml:space="preserve">Инвестор —</w:t>
      </w:r>
      <w:r>
        <w:rPr>
          <w:rFonts w:ascii="Times New Roman" w:hAnsi="Times New Roman" w:cs="Times New Roman"/>
          <w:bCs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hd w:val="clear" w:color="auto" w:fill="fafcff"/>
          <w:lang w:val="ru-RU"/>
        </w:rPr>
        <w:t xml:space="preserve">физическое или юридическое лицо, реализующее или планирующее реализовать инвестиционный проект на территории Печенгского муниципального округа за счет </w:t>
      </w:r>
      <w:r>
        <w:rPr>
          <w:rFonts w:ascii="Times New Roman" w:hAnsi="Times New Roman" w:eastAsia="Times New Roman" w:cs="Times New Roman"/>
          <w:lang w:val="ru-RU" w:eastAsia="ru-RU"/>
        </w:rPr>
        <w:t xml:space="preserve">вложения</w:t>
      </w:r>
      <w:r>
        <w:rPr>
          <w:rFonts w:ascii="Times New Roman" w:hAnsi="Times New Roman" w:eastAsia="Times New Roman" w:cs="Times New Roman"/>
          <w:lang w:val="ru-RU" w:eastAsia="ru-RU"/>
        </w:rPr>
        <w:t xml:space="preserve"> собственных, заемных или привлеченных средств в ф</w:t>
      </w:r>
      <w:r>
        <w:rPr>
          <w:rFonts w:ascii="Times New Roman" w:hAnsi="Times New Roman" w:eastAsia="Times New Roman" w:cs="Times New Roman"/>
          <w:lang w:val="ru-RU" w:eastAsia="ru-RU"/>
        </w:rPr>
        <w:t xml:space="preserve">орме инвестиций и обеспечивающее</w:t>
      </w:r>
      <w:r>
        <w:rPr>
          <w:rFonts w:ascii="Times New Roman" w:hAnsi="Times New Roman" w:eastAsia="Times New Roman" w:cs="Times New Roman"/>
          <w:lang w:val="ru-RU" w:eastAsia="ru-RU"/>
        </w:rPr>
        <w:t xml:space="preserve"> их целевое использование.</w:t>
      </w:r>
      <w:r>
        <w:rPr>
          <w:rFonts w:ascii="Times New Roman" w:hAnsi="Times New Roman" w:eastAsia="Times New Roman" w:cs="Times New Roman"/>
          <w:lang w:val="ru-RU" w:eastAsia="ru-RU"/>
        </w:rPr>
      </w:r>
      <w:r>
        <w:rPr>
          <w:rFonts w:ascii="Times New Roman" w:hAnsi="Times New Roman" w:eastAsia="Times New Roman" w:cs="Times New Roman"/>
          <w:lang w:val="ru-RU" w:eastAsia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Инвестиционный проект — комплекс мероприятий по созданию, реконструкции или модернизации объектов с целью извлечения прибыли или достижения иного полезного эффекта.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Сопровождение — комплекс организационных, консультационных и информационных мероприятий по содействию инвестору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в реализации инвестиционного проекта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Уполномоченный орган — структурное подразделение администрации Печенгского муниципального округа, ответственное за сопровождение инвестиционных проектов.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  <w:t xml:space="preserve">2. Формы поддержки инвестиционных проектов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2.1. Сопровождение инвестиционных проектов организуется по принципу «одного окна».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2.2. При сопровождении инвестиционного проекта администрация Печенгского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муниципального округа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предоставляет следующие формы нефинансовой поддержки: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информационно-консультационное сопровождение;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помощь в подборе земельных участков и объектов муниципальной недвижимости;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содействие в получении разрешительной документации (градостроительные планы, разрешения на строительство и т.д.);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помощь в подготовке заявок на получение статуса резидента Арктической зоны РФ (АЗРФ);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 организация взаимодействия с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ресурсоснабжающими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организациями по вопросам технологического присоединения;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направление проекта в исполнительные органы власти для публикации на инвестиционном портале Мурманской области.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  <w:t xml:space="preserve">3. Уполном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  <w:t xml:space="preserve">оченный орган, задачи и функции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3.1. Уполномоченным органом является сектор инвестиционной деятельности администрации Печенгского муниципального округа.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3.2. Основные задачи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уполномоченного органа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: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обеспечение оперативного и эффективного взаимодействия инвесторов с органами местного самоуправления, региональными органами власти,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ресурсоснабжающими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организациями и институтами развития;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минимизация административных барьеров и сокращение сроков реализации проектов;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формирование благоприятного инвестиционного климата и повышение инвестиционной привлекательности территории Печенгского муниципального округа.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3.3 Функции уполномоченного органа: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прием, первичная экспертиза и регистрация заявок на сопровождение;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предоставление инвесторам полной и актуальной информации о мерах государственной и муниципальной поддержки, свободных земельных участках, помещениях и инфраструктуре;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организация взаимодействия с заинтересованными ст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руктурными подразделениями администрации Печенгского муниципального округа, а также с региональными и федеральными органами власти по вопросам получения разрешительной документации, заключения договоров и иных необходимых для реализации проекта документов;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- содействие инвесторам в получении статуса резидента Арктической зоны РФ;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- формирование и ведение Реестра инвестиционных проектов, реализуемых на территории Печенгского муниципального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о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круга;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 - мониторинг хода реализации инвестиционных проектов, выявление и оперативное решение возникающих проблем.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  <w:t xml:space="preserve">4. Порядок приема и рассмотрения заявок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4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.1. Инвестор подаёт заявку в уполномоченный орган по форме согласно приложению 1 к настоящему Положению, с приложением согласия на обработку персональных данных по форме согласно приложению 2 к настоящему Положению, иных документов по усмотрению инвестора.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4.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2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 В течение 5 рабочих дней со дня регистрации заявки уполномоченный орган рассматривает представленные документы на предмет соответствия следующим условиям: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1) полнота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и достоверност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ь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данных, содержащихся в пода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нной заявке, по форме согласно приложению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1 к на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стоящему Положению;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2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) инвестиционный проект предусматривает создание нового бизнеса, расширение или модернизацию действующего бизнеса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, в том числе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с созданием новых рабочих мест;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3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) инвестор зарегистрирован в качестве индивидуального предпринимателя/ юридического лица;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4) соответствие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и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нвестиционного проекта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положен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иям законодательства Российской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Федерации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;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направляет соответствующие запросы в территориальные органы федеральных органов государственной власти, исполнительные органы государственной власти Мурманской области,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ресурсоснабжающие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организации и иные заинтересованные структуры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(при необходимости)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и принимает решение о допуске за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явки на рассмотрение Комиссии по рассмотрению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заявок на сопровождение инвестиционных проектов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(далее - Комиссия).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При выявлении замечаний инвестору направляется уведомление с предложением устранить их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в течение 5 рабочих дней.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4.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3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Комиссия рассматривает на заседании заявку на сопровождение инвестиционного проекта, полученные ответы на запросы и принимает решение о сопровождении инвестиционного проекта и включении его в реестр инвестиционных проектов Печенгского муниципального округа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либо об отказе в сопровождении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4.4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 В состав Комиссии входит: Глава Печенгского муниципального округа (председатель Комиссии), инвестиционный уполномоченный, заведующий сектором инвестиционной деятельности, председатель Комитета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по управлению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имуществом.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4.5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Заседание Комиссии проводится после получения ответов на направленные уполномоченным органом запро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сы, но не позднее чем через 10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рабочих дней, следующих после окончани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я срока, указанного в пункте 4.2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настоящего Положения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4.6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 Решение Комиссии оформляется протоколом.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4.7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 В течение 5 рабочих дней со дня принятия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решения уполномоченный орган направляет инвестору письменное уведомление о принятом решении: принятии проекта на сопровождении и включении в реестр или мотивированный отказ с указанием причин и предложением устранить недостатки для повторной подачи заявки.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  <w:t xml:space="preserve">5. Взаимодействие с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  <w:t xml:space="preserve">ресурсоснабжающими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  <w:t xml:space="preserve"> организациями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5.1. По вопросам подключения к инженерным сетям (электроснабжение, теплоснабжение, водоснабжение, водоотведение, газоснабжение) инвестор подаёт заявку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в соответствующую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ресурсоснабжающую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организацию и направляет копию данной заявки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в уполномоченный орган администрации Печенгского муниципального округа, курирующий инвестиционную деятельность.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5.2. Уполномоченный орган администрации округа организует взаимодействие с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ресурсоснабжающими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организациями по вопросам предоставления технических условий, согласования объёмов и сроков подключения, а также получения необходимых заключений.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5.3.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Ресурсоснабжающие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организации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рассматривают заявку инвестора и предоставляют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технические условия либо мотивированный отказ в срок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, установленный нормативно-правовыми актами Российской Федерации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5.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4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Уполномоченный орган администрации Печенгского муниципального округа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осуществля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е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т контроль за своевременностью и полнотой ответов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ресурсоснабжающих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организаций, а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также при необходимости участвуе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т в согласительных процедурах и рабочих встречах с представителями данных организаций.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  <w:t xml:space="preserve">6. Мониторинг и отчётность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6.1. В течение срока реализации проекта по запросу уполномоченного органа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, но не чаще 1 раза в месяц,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инвестор предоставляет отчёты о ходе реализации, достижении показателей, произведенных инвестициях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, вводе объектов в эксплуатацию, количестве созданных рабочих мест (при наличии).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  <w:t xml:space="preserve">7. Прекращение сопровождения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Сопровождение проекта прекращается в случаях: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7.1. Завершения реализации проекта (ввод в эксплуатацию, выход на проектную мощность).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7.2. Письменного отказа инвестора от реализации проекта.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7.3. Нарушения инвестором 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д</w:t>
      </w:r>
      <w:r>
        <w:rPr>
          <w:rFonts w:ascii="Times New Roman" w:hAnsi="Times New Roman" w:cs="Times New Roman"/>
          <w:bCs/>
          <w:sz w:val="24"/>
          <w:szCs w:val="24"/>
          <w:shd w:val="clear" w:color="auto" w:fill="fafcff"/>
          <w:lang w:val="ru-RU"/>
        </w:rPr>
        <w:t xml:space="preserve">ействующего законодательства РФ при реализации инвестиционного проекта, непосредственно связанного с реализацией инвестиционного проекта и/или повлекшего невозможность реализации инвестиционного проекта.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left="-300" w:right="-99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</w:p>
    <w:p>
      <w:pPr>
        <w:ind w:left="-300" w:right="-99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</w:p>
    <w:p>
      <w:pPr>
        <w:ind w:left="-300" w:right="-99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</w:p>
    <w:p>
      <w:pPr>
        <w:ind w:left="-300" w:right="-99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</w:p>
    <w:p>
      <w:pPr>
        <w:ind w:left="-300" w:right="-99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</w:p>
    <w:p>
      <w:pPr>
        <w:ind w:left="-300" w:right="-99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</w:p>
    <w:p>
      <w:pPr>
        <w:ind w:left="-300" w:right="-99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</w:p>
    <w:p>
      <w:pPr>
        <w:pStyle w:val="890"/>
        <w:ind w:left="0" w:right="-99" w:firstLine="709"/>
        <w:jc w:val="right"/>
        <w:spacing w:before="360" w:line="242" w:lineRule="auto"/>
        <w:rPr>
          <w:sz w:val="28"/>
          <w:szCs w:val="28"/>
        </w:rPr>
      </w:pPr>
      <w:r>
        <w:rPr>
          <w:spacing w:val="-2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90"/>
        <w:ind w:left="0" w:right="-99" w:firstLine="709"/>
        <w:jc w:val="right"/>
        <w:spacing w:before="360" w:line="242" w:lineRule="auto"/>
        <w:rPr>
          <w:spacing w:val="-2"/>
          <w:highlight w:val="none"/>
        </w:rPr>
      </w:pPr>
      <w:r>
        <w:rPr>
          <w:spacing w:val="-2"/>
          <w:highlight w:val="none"/>
        </w:rPr>
      </w:r>
      <w:r>
        <w:rPr>
          <w:spacing w:val="-2"/>
          <w:highlight w:val="none"/>
        </w:rPr>
      </w:r>
      <w:r>
        <w:rPr>
          <w:spacing w:val="-2"/>
          <w:highlight w:val="none"/>
        </w:rPr>
      </w:r>
    </w:p>
    <w:p>
      <w:pPr>
        <w:pStyle w:val="890"/>
        <w:ind w:left="0" w:right="-99" w:firstLine="709"/>
        <w:jc w:val="right"/>
        <w:spacing w:before="360" w:line="242" w:lineRule="auto"/>
        <w:rPr>
          <w:spacing w:val="-2"/>
          <w:highlight w:val="none"/>
        </w:rPr>
      </w:pPr>
      <w:r>
        <w:rPr>
          <w:spacing w:val="-2"/>
          <w:highlight w:val="none"/>
        </w:rPr>
      </w:r>
      <w:r>
        <w:rPr>
          <w:spacing w:val="-2"/>
          <w:highlight w:val="none"/>
        </w:rPr>
      </w:r>
      <w:r>
        <w:rPr>
          <w:spacing w:val="-2"/>
          <w:highlight w:val="none"/>
        </w:rPr>
      </w:r>
    </w:p>
    <w:p>
      <w:pPr>
        <w:pStyle w:val="890"/>
        <w:ind w:left="0" w:right="-99" w:firstLine="709"/>
        <w:jc w:val="right"/>
        <w:spacing w:before="360" w:line="242" w:lineRule="auto"/>
        <w:rPr>
          <w:spacing w:val="-2"/>
          <w:highlight w:val="none"/>
        </w:rPr>
      </w:pPr>
      <w:r>
        <w:rPr>
          <w:spacing w:val="-2"/>
          <w:highlight w:val="none"/>
        </w:rPr>
      </w:r>
      <w:r>
        <w:rPr>
          <w:spacing w:val="-2"/>
          <w:highlight w:val="none"/>
        </w:rPr>
      </w:r>
      <w:r>
        <w:rPr>
          <w:spacing w:val="-2"/>
          <w:highlight w:val="none"/>
        </w:rPr>
      </w:r>
    </w:p>
    <w:p>
      <w:pPr>
        <w:pStyle w:val="890"/>
        <w:ind w:left="0" w:right="-99" w:firstLine="709"/>
        <w:jc w:val="right"/>
        <w:spacing w:before="360" w:line="242" w:lineRule="auto"/>
        <w:rPr>
          <w:spacing w:val="-2"/>
          <w:highlight w:val="none"/>
        </w:rPr>
      </w:pPr>
      <w:r>
        <w:rPr>
          <w:spacing w:val="-2"/>
        </w:rPr>
        <w:t xml:space="preserve">Приложение </w:t>
      </w:r>
      <w:r>
        <w:rPr>
          <w:spacing w:val="-2"/>
        </w:rPr>
        <w:t xml:space="preserve">1</w:t>
      </w:r>
      <w:r>
        <w:rPr>
          <w:spacing w:val="-2"/>
        </w:rPr>
        <w:t xml:space="preserve"> </w:t>
      </w:r>
      <w:r>
        <w:t xml:space="preserve">к</w:t>
      </w:r>
      <w:r>
        <w:rPr>
          <w:spacing w:val="-2"/>
        </w:rPr>
        <w:t xml:space="preserve"> </w:t>
      </w:r>
      <w:r>
        <w:rPr>
          <w:spacing w:val="-2"/>
        </w:rPr>
        <w:t xml:space="preserve">Положению</w:t>
      </w:r>
      <w:r>
        <w:rPr>
          <w:spacing w:val="-2"/>
          <w:highlight w:val="none"/>
        </w:rPr>
      </w:r>
      <w:r>
        <w:rPr>
          <w:spacing w:val="-2"/>
          <w:highlight w:val="none"/>
        </w:rPr>
      </w:r>
    </w:p>
    <w:p>
      <w:pPr>
        <w:ind w:left="-300" w:right="-99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</w:p>
    <w:p>
      <w:pPr>
        <w:ind w:left="-300" w:right="-99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  <w:r>
        <w:rPr>
          <w:rFonts w:ascii="Times New Roman" w:hAnsi="Times New Roman" w:cs="Times New Roman"/>
          <w:sz w:val="28"/>
          <w:szCs w:val="28"/>
          <w:lang w:val="ru-RU"/>
        </w:rPr>
      </w:r>
    </w:p>
    <w:p>
      <w:pPr>
        <w:pStyle w:val="890"/>
        <w:ind w:left="567" w:right="-99" w:firstLine="0"/>
        <w:jc w:val="center"/>
      </w:pPr>
      <w:r>
        <w:t xml:space="preserve">ЗАЯВКА на</w:t>
      </w:r>
      <w:r>
        <w:rPr>
          <w:spacing w:val="-7"/>
        </w:rPr>
        <w:t xml:space="preserve"> </w:t>
      </w:r>
      <w:r>
        <w:t xml:space="preserve">сопровождение</w:t>
      </w:r>
      <w:r>
        <w:rPr>
          <w:spacing w:val="-11"/>
        </w:rPr>
        <w:t xml:space="preserve"> </w:t>
      </w:r>
      <w:r>
        <w:t xml:space="preserve">инвестиционного</w:t>
      </w:r>
      <w:r>
        <w:rPr>
          <w:spacing w:val="-6"/>
        </w:rPr>
        <w:t xml:space="preserve"> </w:t>
      </w:r>
      <w:r>
        <w:t xml:space="preserve">проекта</w:t>
      </w:r>
      <w:r/>
    </w:p>
    <w:p>
      <w:pPr>
        <w:pStyle w:val="890"/>
        <w:ind w:left="567" w:right="-99" w:firstLine="0"/>
        <w:jc w:val="center"/>
      </w:pPr>
      <w:r/>
      <w:r/>
    </w:p>
    <w:p>
      <w:pPr>
        <w:pStyle w:val="890"/>
        <w:ind w:left="567" w:right="-99" w:firstLine="0"/>
        <w:jc w:val="left"/>
        <w:spacing w:before="54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W w:w="9497" w:type="dxa"/>
        <w:tblInd w:w="7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4252"/>
        <w:gridCol w:w="1134"/>
      </w:tblGrid>
      <w:tr>
        <w:tblPrEx/>
        <w:trPr>
          <w:trHeight w:val="485"/>
        </w:trPr>
        <w:tc>
          <w:tcPr>
            <w:gridSpan w:val="3"/>
            <w:tcW w:w="9497" w:type="dxa"/>
            <w:textDirection w:val="lrTb"/>
            <w:noWrap w:val="false"/>
          </w:tcPr>
          <w:p>
            <w:pPr>
              <w:pStyle w:val="896"/>
              <w:ind w:left="143" w:right="-99"/>
              <w:spacing w:before="98"/>
              <w:rPr>
                <w:sz w:val="24"/>
              </w:rPr>
            </w:pPr>
            <w:r>
              <w:rPr>
                <w:sz w:val="24"/>
              </w:rPr>
              <w:t xml:space="preserve">1.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инициаторе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проекта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753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1"/>
              <w:spacing w:before="94" w:line="237" w:lineRule="auto"/>
              <w:rPr>
                <w:sz w:val="24"/>
              </w:rPr>
            </w:pPr>
            <w:r>
              <w:rPr>
                <w:sz w:val="24"/>
              </w:rPr>
              <w:t xml:space="preserve">1.1.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Организационно-правовая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форма; полное наименование</w:t>
            </w:r>
            <w:r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ИНН</w:t>
            </w:r>
            <w:r>
              <w:rPr>
                <w:sz w:val="24"/>
              </w:rPr>
              <w:t xml:space="preserve">, ОГРН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80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-99"/>
              <w:spacing w:before="92"/>
              <w:rPr>
                <w:sz w:val="24"/>
              </w:rPr>
            </w:pPr>
            <w:r>
              <w:rPr>
                <w:sz w:val="24"/>
              </w:rPr>
              <w:t xml:space="preserve">1.2. </w:t>
            </w:r>
            <w:r>
              <w:rPr>
                <w:sz w:val="24"/>
              </w:rPr>
              <w:t xml:space="preserve">Юридический/п</w:t>
            </w:r>
            <w:r>
              <w:rPr>
                <w:sz w:val="24"/>
              </w:rPr>
              <w:t xml:space="preserve">очтовый </w:t>
            </w:r>
            <w:r>
              <w:rPr>
                <w:spacing w:val="-4"/>
                <w:sz w:val="24"/>
              </w:rPr>
              <w:t xml:space="preserve">адрес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757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-99"/>
              <w:spacing w:before="99" w:line="237" w:lineRule="auto"/>
              <w:rPr>
                <w:sz w:val="24"/>
              </w:rPr>
            </w:pPr>
            <w:r>
              <w:rPr>
                <w:sz w:val="24"/>
              </w:rPr>
              <w:t xml:space="preserve">1.3.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Ф.И.О.,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должность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-99"/>
              <w:spacing w:before="92"/>
              <w:rPr>
                <w:sz w:val="24"/>
              </w:rPr>
            </w:pPr>
            <w:r/>
            <w:bookmarkStart w:id="3" w:name="_bookmark25"/>
            <w:r/>
            <w:bookmarkEnd w:id="3"/>
            <w:r>
              <w:rPr>
                <w:sz w:val="24"/>
              </w:rPr>
              <w:t xml:space="preserve">1.4.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5"/>
                <w:sz w:val="24"/>
              </w:rPr>
              <w:t xml:space="preserve">Контактный номер </w:t>
            </w:r>
            <w:r>
              <w:rPr>
                <w:sz w:val="24"/>
              </w:rPr>
              <w:t xml:space="preserve">телефон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-99"/>
              <w:spacing w:before="92"/>
              <w:rPr>
                <w:sz w:val="24"/>
              </w:rPr>
            </w:pPr>
            <w:r>
              <w:rPr>
                <w:sz w:val="24"/>
              </w:rPr>
              <w:t xml:space="preserve">1.5. Адрес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электронной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почты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80"/>
        </w:trPr>
        <w:tc>
          <w:tcPr>
            <w:gridSpan w:val="3"/>
            <w:tcW w:w="9497" w:type="dxa"/>
            <w:textDirection w:val="lrTb"/>
            <w:noWrap w:val="false"/>
          </w:tcPr>
          <w:p>
            <w:pPr>
              <w:pStyle w:val="896"/>
              <w:ind w:left="143" w:right="-99"/>
              <w:spacing w:before="92"/>
              <w:rPr>
                <w:sz w:val="24"/>
              </w:rPr>
            </w:pPr>
            <w:r>
              <w:rPr>
                <w:sz w:val="24"/>
              </w:rPr>
              <w:t xml:space="preserve">2.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проекте: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tcW w:w="4111" w:type="dxa"/>
            <w:vMerge w:val="restart"/>
            <w:textDirection w:val="lrTb"/>
            <w:noWrap w:val="false"/>
          </w:tcPr>
          <w:p>
            <w:pPr>
              <w:pStyle w:val="896"/>
              <w:ind w:left="143" w:right="-99"/>
              <w:spacing w:before="92"/>
              <w:rPr>
                <w:sz w:val="24"/>
              </w:rPr>
            </w:pPr>
            <w:r>
              <w:rPr>
                <w:sz w:val="24"/>
              </w:rPr>
              <w:t xml:space="preserve">2</w:t>
            </w:r>
            <w:r>
              <w:rPr>
                <w:sz w:val="24"/>
              </w:rPr>
              <w:t xml:space="preserve">.1.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Цель проекта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(поставить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знак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 xml:space="preserve">V)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pStyle w:val="896"/>
              <w:ind w:left="143" w:right="-99"/>
              <w:spacing w:before="92"/>
              <w:rPr>
                <w:sz w:val="24"/>
              </w:rPr>
            </w:pPr>
            <w:r>
              <w:rPr>
                <w:sz w:val="24"/>
              </w:rPr>
              <w:t xml:space="preserve">Создание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нового</w:t>
            </w:r>
            <w:r>
              <w:rPr>
                <w:spacing w:val="-2"/>
                <w:sz w:val="24"/>
              </w:rPr>
              <w:t xml:space="preserve"> бизнеса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tcBorders>
              <w:top w:val="none" w:color="000000" w:sz="4" w:space="0"/>
            </w:tcBorders>
            <w:tcW w:w="4111" w:type="dxa"/>
            <w:vMerge w:val="continue"/>
            <w:textDirection w:val="lrTb"/>
            <w:noWrap w:val="false"/>
          </w:tcPr>
          <w:p>
            <w:pPr>
              <w:ind w:left="143" w:right="-99"/>
              <w:rPr>
                <w:sz w:val="2"/>
                <w:szCs w:val="2"/>
                <w:lang w:val="ru-RU"/>
              </w:rPr>
            </w:pP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pStyle w:val="896"/>
              <w:ind w:left="143" w:right="-99"/>
              <w:spacing w:before="92"/>
              <w:rPr>
                <w:sz w:val="24"/>
              </w:rPr>
            </w:pPr>
            <w:r>
              <w:rPr>
                <w:sz w:val="24"/>
              </w:rPr>
              <w:t xml:space="preserve">Расширение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действующего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бизнеса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519"/>
        </w:trPr>
        <w:tc>
          <w:tcPr>
            <w:tcBorders>
              <w:top w:val="none" w:color="000000" w:sz="4" w:space="0"/>
            </w:tcBorders>
            <w:tcW w:w="4111" w:type="dxa"/>
            <w:vMerge w:val="continue"/>
            <w:textDirection w:val="lrTb"/>
            <w:noWrap w:val="false"/>
          </w:tcPr>
          <w:p>
            <w:pPr>
              <w:ind w:left="143" w:right="-99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pStyle w:val="896"/>
              <w:ind w:left="143" w:right="-99"/>
              <w:spacing w:before="92"/>
              <w:rPr>
                <w:sz w:val="24"/>
              </w:rPr>
            </w:pPr>
            <w:r>
              <w:rPr>
                <w:sz w:val="24"/>
              </w:rPr>
              <w:t xml:space="preserve">Модернизация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действующего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бизнеса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910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-99"/>
              <w:spacing w:before="93"/>
              <w:rPr>
                <w:sz w:val="24"/>
              </w:rPr>
            </w:pPr>
            <w:r>
              <w:rPr>
                <w:sz w:val="24"/>
              </w:rPr>
              <w:t xml:space="preserve">2.2.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Название, краткая суть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проекта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-99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2.3.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Место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 xml:space="preserve">реализации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проекта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-99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2.4.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Период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реализации</w:t>
            </w:r>
            <w:r>
              <w:rPr>
                <w:spacing w:val="-2"/>
                <w:sz w:val="24"/>
              </w:rPr>
              <w:t xml:space="preserve"> проекта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80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-99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2.5.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Общая стоимость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проекта,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млн</w:t>
            </w:r>
            <w:r>
              <w:rPr>
                <w:spacing w:val="-4"/>
                <w:sz w:val="24"/>
              </w:rPr>
              <w:t xml:space="preserve"> руб.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84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-99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2.6.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Доля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собственных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средств,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млн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руб.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753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1"/>
              <w:spacing w:before="94" w:line="237" w:lineRule="auto"/>
              <w:rPr>
                <w:sz w:val="24"/>
              </w:rPr>
            </w:pPr>
            <w:r>
              <w:rPr>
                <w:sz w:val="24"/>
              </w:rPr>
              <w:t xml:space="preserve">2.7.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Количество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создаваемых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рабочих </w:t>
            </w:r>
            <w:r>
              <w:rPr>
                <w:spacing w:val="-4"/>
                <w:sz w:val="24"/>
              </w:rPr>
              <w:t xml:space="preserve">мест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80"/>
        </w:trPr>
        <w:tc>
          <w:tcPr>
            <w:gridSpan w:val="3"/>
            <w:tcW w:w="9497" w:type="dxa"/>
            <w:textDirection w:val="lrTb"/>
            <w:noWrap w:val="false"/>
          </w:tcPr>
          <w:p>
            <w:pPr>
              <w:pStyle w:val="896"/>
              <w:ind w:left="143" w:right="-99"/>
              <w:spacing w:before="93"/>
              <w:rPr>
                <w:sz w:val="24"/>
              </w:rPr>
            </w:pPr>
            <w:r>
              <w:rPr>
                <w:sz w:val="24"/>
              </w:rPr>
              <w:t xml:space="preserve">3.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Информация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необходимом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содействии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реализации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проекта: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gridSpan w:val="3"/>
            <w:tcW w:w="9497" w:type="dxa"/>
            <w:textDirection w:val="lrTb"/>
            <w:noWrap w:val="false"/>
          </w:tcPr>
          <w:p>
            <w:pPr>
              <w:pStyle w:val="896"/>
              <w:ind w:left="143" w:right="-99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3.1.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Организационное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содействие: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757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-99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(поставить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знак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 xml:space="preserve">V)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4252" w:type="dxa"/>
            <w:textDirection w:val="lrTb"/>
            <w:noWrap w:val="false"/>
          </w:tcPr>
          <w:p>
            <w:pPr>
              <w:pStyle w:val="896"/>
              <w:ind w:left="143" w:right="-99"/>
              <w:spacing w:before="99" w:line="237" w:lineRule="auto"/>
              <w:rPr>
                <w:sz w:val="24"/>
              </w:rPr>
            </w:pPr>
            <w:r>
              <w:rPr>
                <w:sz w:val="24"/>
              </w:rPr>
              <w:t xml:space="preserve">Включить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реестр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инвестиционных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проектов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и принять на сопровождение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6"/>
              <w:ind w:left="143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gridSpan w:val="3"/>
            <w:tcW w:w="9497" w:type="dxa"/>
            <w:textDirection w:val="lrTb"/>
            <w:noWrap w:val="false"/>
          </w:tcPr>
          <w:p>
            <w:pPr>
              <w:pStyle w:val="896"/>
              <w:ind w:left="143" w:right="-99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3.2.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Наличие потребности</w:t>
            </w:r>
            <w:r>
              <w:rPr>
                <w:spacing w:val="-2"/>
                <w:sz w:val="24"/>
              </w:rPr>
              <w:t xml:space="preserve">: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1031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3" w:right="-99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Инвестиционный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заем, участие в программах финансирования, млн </w:t>
            </w:r>
            <w:r>
              <w:rPr>
                <w:spacing w:val="-2"/>
                <w:sz w:val="24"/>
              </w:rPr>
              <w:t xml:space="preserve">рублей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3" w:right="-99"/>
              <w:jc w:val="both"/>
              <w:spacing w:before="97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1310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2" w:right="1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Иные льготы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2" w:right="1"/>
              <w:jc w:val="both"/>
              <w:spacing w:before="97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1031"/>
        </w:trPr>
        <w:tc>
          <w:tcPr>
            <w:gridSpan w:val="3"/>
            <w:tcW w:w="9497" w:type="dxa"/>
            <w:textDirection w:val="lrTb"/>
            <w:noWrap w:val="false"/>
          </w:tcPr>
          <w:p>
            <w:pPr>
              <w:pStyle w:val="896"/>
              <w:ind w:left="142" w:right="1"/>
              <w:spacing w:before="92"/>
              <w:rPr>
                <w:sz w:val="24"/>
              </w:rPr>
            </w:pPr>
            <w:r>
              <w:rPr>
                <w:sz w:val="24"/>
              </w:rPr>
              <w:t xml:space="preserve">3.3.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Требования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земельному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участку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96"/>
              <w:ind w:left="142" w:right="1"/>
              <w:spacing w:before="5" w:line="237" w:lineRule="auto"/>
              <w:tabs>
                <w:tab w:val="left" w:pos="1510" w:leader="none"/>
                <w:tab w:val="left" w:pos="2071" w:leader="none"/>
                <w:tab w:val="left" w:pos="3573" w:leader="none"/>
                <w:tab w:val="left" w:pos="4772" w:leader="none"/>
                <w:tab w:val="left" w:pos="6124" w:leader="none"/>
                <w:tab w:val="left" w:pos="8028" w:leader="none"/>
                <w:tab w:val="left" w:pos="9011" w:leader="none"/>
                <w:tab w:val="left" w:pos="9572" w:leader="none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(заполняется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поиска </w:t>
            </w:r>
            <w:r>
              <w:rPr>
                <w:sz w:val="24"/>
              </w:rPr>
              <w:t xml:space="preserve">земельного участка)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80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2" w:right="1"/>
              <w:spacing w:before="93"/>
              <w:rPr>
                <w:sz w:val="24"/>
              </w:rPr>
            </w:pPr>
            <w:r>
              <w:rPr>
                <w:sz w:val="24"/>
              </w:rPr>
              <w:t xml:space="preserve">общая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площадь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участка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2" w:right="1"/>
              <w:spacing w:before="93"/>
              <w:rPr>
                <w:sz w:val="24"/>
              </w:rPr>
            </w:pPr>
            <w:r>
              <w:rPr>
                <w:sz w:val="24"/>
              </w:rPr>
              <w:t xml:space="preserve"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отсутствии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потребности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поставить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знак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«-»</w:t>
            </w:r>
            <w:r>
              <w:rPr>
                <w:spacing w:val="-5"/>
                <w:sz w:val="24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2" w:right="1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местонахождение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участка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2" w:right="1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отсутствии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потребности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поставить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знак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«-»</w:t>
            </w:r>
            <w:r>
              <w:rPr>
                <w:spacing w:val="-5"/>
                <w:sz w:val="24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758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2" w:right="1"/>
              <w:spacing w:before="99" w:line="237" w:lineRule="auto"/>
              <w:rPr>
                <w:sz w:val="24"/>
              </w:rPr>
            </w:pPr>
            <w:r>
              <w:rPr>
                <w:sz w:val="24"/>
              </w:rPr>
              <w:t xml:space="preserve">иные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потребности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исходя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специфики </w:t>
            </w:r>
            <w:r>
              <w:rPr>
                <w:spacing w:val="-2"/>
                <w:sz w:val="24"/>
              </w:rPr>
              <w:t xml:space="preserve">проекта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2" w:right="1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отсутствии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потребности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поставить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знак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«-»</w:t>
            </w:r>
            <w:r>
              <w:rPr>
                <w:spacing w:val="-5"/>
                <w:sz w:val="24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1031"/>
        </w:trPr>
        <w:tc>
          <w:tcPr>
            <w:gridSpan w:val="3"/>
            <w:tcW w:w="9497" w:type="dxa"/>
            <w:textDirection w:val="lrTb"/>
            <w:noWrap w:val="false"/>
          </w:tcPr>
          <w:p>
            <w:pPr>
              <w:pStyle w:val="896"/>
              <w:ind w:left="142" w:right="1"/>
              <w:spacing w:before="92"/>
              <w:rPr>
                <w:sz w:val="24"/>
              </w:rPr>
            </w:pPr>
            <w:r>
              <w:rPr>
                <w:sz w:val="24"/>
              </w:rPr>
              <w:t xml:space="preserve">3.4.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Требования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помещению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96"/>
              <w:ind w:left="142" w:right="1"/>
              <w:spacing w:before="5" w:line="237" w:lineRule="auto"/>
              <w:tabs>
                <w:tab w:val="left" w:pos="1510" w:leader="none"/>
                <w:tab w:val="left" w:pos="2071" w:leader="none"/>
                <w:tab w:val="left" w:pos="3573" w:leader="none"/>
                <w:tab w:val="left" w:pos="4772" w:leader="none"/>
                <w:tab w:val="left" w:pos="6124" w:leader="none"/>
                <w:tab w:val="left" w:pos="8028" w:leader="none"/>
                <w:tab w:val="left" w:pos="9011" w:leader="none"/>
                <w:tab w:val="left" w:pos="9572" w:leader="none"/>
              </w:tabs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(заполняется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 xml:space="preserve">поиска </w:t>
            </w:r>
            <w:r>
              <w:rPr>
                <w:sz w:val="24"/>
              </w:rPr>
              <w:t xml:space="preserve">помещения)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80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2" w:right="1"/>
              <w:spacing w:before="93"/>
              <w:rPr>
                <w:sz w:val="24"/>
              </w:rPr>
            </w:pPr>
            <w:r>
              <w:rPr>
                <w:sz w:val="24"/>
              </w:rPr>
              <w:t xml:space="preserve">общая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площадь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помещения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2" w:right="1"/>
              <w:spacing w:before="93"/>
              <w:rPr>
                <w:sz w:val="24"/>
              </w:rPr>
            </w:pPr>
            <w:r>
              <w:rPr>
                <w:sz w:val="24"/>
              </w:rPr>
              <w:t xml:space="preserve"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отсутствии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потребности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поставить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знак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«-»</w:t>
            </w:r>
            <w:r>
              <w:rPr>
                <w:spacing w:val="-5"/>
                <w:sz w:val="24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2" w:right="1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местонахождение</w:t>
            </w:r>
            <w:r>
              <w:rPr>
                <w:spacing w:val="-2"/>
                <w:sz w:val="24"/>
              </w:rPr>
              <w:t xml:space="preserve"> помещения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2" w:right="1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отсутствии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потребности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поставить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знак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«-»</w:t>
            </w:r>
            <w:r>
              <w:rPr>
                <w:spacing w:val="-5"/>
                <w:sz w:val="24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758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2" w:right="1"/>
              <w:spacing w:before="99" w:line="237" w:lineRule="auto"/>
              <w:rPr>
                <w:sz w:val="24"/>
              </w:rPr>
            </w:pPr>
            <w:r>
              <w:rPr>
                <w:sz w:val="24"/>
              </w:rPr>
              <w:t xml:space="preserve">иные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потребности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исходя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специфики </w:t>
            </w:r>
            <w:r>
              <w:rPr>
                <w:spacing w:val="-2"/>
                <w:sz w:val="24"/>
              </w:rPr>
              <w:t xml:space="preserve">проекта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2" w:right="1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отсутствии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потребности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поставить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знак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«-»</w:t>
            </w:r>
            <w:r>
              <w:rPr>
                <w:spacing w:val="-5"/>
                <w:sz w:val="24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1031"/>
        </w:trPr>
        <w:tc>
          <w:tcPr>
            <w:gridSpan w:val="3"/>
            <w:tcW w:w="9497" w:type="dxa"/>
            <w:textDirection w:val="lrTb"/>
            <w:noWrap w:val="false"/>
          </w:tcPr>
          <w:p>
            <w:pPr>
              <w:pStyle w:val="896"/>
              <w:ind w:left="142" w:right="1"/>
              <w:spacing w:before="92"/>
              <w:rPr>
                <w:sz w:val="24"/>
              </w:rPr>
            </w:pPr>
            <w:r>
              <w:rPr>
                <w:sz w:val="24"/>
              </w:rPr>
              <w:t xml:space="preserve">3.</w:t>
            </w:r>
            <w:r>
              <w:rPr>
                <w:sz w:val="24"/>
              </w:rPr>
              <w:t xml:space="preserve">5</w:t>
            </w:r>
            <w:r>
              <w:rPr>
                <w:sz w:val="24"/>
              </w:rPr>
              <w:t xml:space="preserve">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Инженерные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коммуникации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96"/>
              <w:ind w:left="142" w:right="1"/>
              <w:spacing w:before="5" w:line="237" w:lineRule="auto"/>
              <w:rPr>
                <w:i/>
                <w:sz w:val="24"/>
              </w:rPr>
            </w:pPr>
            <w:r>
              <w:rPr>
                <w:i/>
              </w:rPr>
              <w:t xml:space="preserve">Отражается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 xml:space="preserve">необходимая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 xml:space="preserve">потребность,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 xml:space="preserve">при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 xml:space="preserve">отсутствии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потребности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указать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либо «</w:t>
            </w:r>
            <w:r>
              <w:rPr>
                <w:i/>
              </w:rPr>
              <w:t xml:space="preserve">имеется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 xml:space="preserve">нали</w:t>
            </w:r>
            <w:r>
              <w:rPr>
                <w:i/>
              </w:rPr>
              <w:t xml:space="preserve">чие технологической возможности»</w:t>
            </w:r>
            <w:r>
              <w:rPr>
                <w:i/>
              </w:rPr>
              <w:t xml:space="preserve">, либо знак </w:t>
            </w:r>
            <w:r>
              <w:rPr>
                <w:i/>
              </w:rPr>
              <w:t xml:space="preserve">«-»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2" w:right="1"/>
              <w:spacing w:before="9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Электроснабжение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right="1"/>
              <w:spacing w:before="92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2" w:right="1"/>
              <w:spacing w:before="9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Водоснабжение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2" w:right="1"/>
              <w:spacing w:before="92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79"/>
        </w:trPr>
        <w:tc>
          <w:tcPr>
            <w:tcW w:w="4111" w:type="dxa"/>
            <w:textDirection w:val="lrTb"/>
            <w:noWrap w:val="false"/>
          </w:tcPr>
          <w:p>
            <w:pPr>
              <w:pStyle w:val="896"/>
              <w:ind w:left="142" w:right="1"/>
              <w:spacing w:before="9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Водоотведение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W w:w="5386" w:type="dxa"/>
            <w:textDirection w:val="lrTb"/>
            <w:noWrap w:val="false"/>
          </w:tcPr>
          <w:p>
            <w:pPr>
              <w:pStyle w:val="896"/>
              <w:ind w:left="142" w:right="1"/>
              <w:spacing w:before="92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890"/>
        <w:ind w:left="567" w:right="-99" w:firstLine="0"/>
        <w:jc w:val="left"/>
        <w:spacing w:before="15"/>
      </w:pPr>
      <w:r/>
      <w:r/>
    </w:p>
    <w:p>
      <w:pPr>
        <w:pStyle w:val="890"/>
        <w:ind w:left="709" w:right="-99" w:firstLine="0"/>
      </w:pPr>
      <w:r>
        <w:t xml:space="preserve">Настоящим заявитель дает свое согласие на получение всей корреспонденции по электронной почте на адрес, указанный в </w:t>
      </w:r>
      <w:hyperlink w:tooltip="#_bookmark25" w:anchor="_bookmark25" w:history="1">
        <w:r>
          <w:t xml:space="preserve">п. 1.</w:t>
        </w:r>
      </w:hyperlink>
      <w:r>
        <w:t xml:space="preserve">5</w:t>
      </w:r>
      <w:r>
        <w:t xml:space="preserve"> настоящей заявки.</w:t>
      </w:r>
      <w:r/>
    </w:p>
    <w:p>
      <w:pPr>
        <w:pStyle w:val="890"/>
        <w:ind w:left="567" w:right="-99" w:firstLine="0"/>
      </w:pPr>
      <w:r/>
      <w:r/>
    </w:p>
    <w:p>
      <w:pPr>
        <w:pStyle w:val="890"/>
        <w:ind w:left="709" w:right="-99" w:firstLine="0"/>
        <w:spacing w:before="1"/>
        <w:rPr>
          <w:spacing w:val="-2"/>
        </w:rPr>
      </w:pPr>
      <w:r>
        <w:t xml:space="preserve">Приложение к</w:t>
      </w:r>
      <w:r>
        <w:rPr>
          <w:spacing w:val="-4"/>
        </w:rPr>
        <w:t xml:space="preserve"> </w:t>
      </w:r>
      <w:r>
        <w:t xml:space="preserve">заявке:</w:t>
      </w:r>
      <w:r>
        <w:rPr>
          <w:spacing w:val="1"/>
        </w:rPr>
        <w:t xml:space="preserve"> </w:t>
      </w:r>
      <w:r>
        <w:t xml:space="preserve">на</w:t>
      </w:r>
      <w:r>
        <w:rPr>
          <w:spacing w:val="-4"/>
        </w:rPr>
        <w:t xml:space="preserve"> </w:t>
      </w:r>
      <w:r>
        <w:rPr>
          <w:spacing w:val="77"/>
          <w:u w:val="single"/>
        </w:rPr>
        <w:t xml:space="preserve">   </w:t>
      </w:r>
      <w:r>
        <w:rPr>
          <w:spacing w:val="-2"/>
        </w:rPr>
        <w:t xml:space="preserve">листах</w:t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709" w:right="-99" w:firstLine="0"/>
        <w:spacing w:before="1"/>
      </w:pPr>
      <w:r/>
      <w:r/>
    </w:p>
    <w:p>
      <w:pPr>
        <w:pStyle w:val="890"/>
        <w:ind w:left="567" w:right="-99" w:firstLine="0"/>
        <w:jc w:val="left"/>
        <w:spacing w:before="10"/>
        <w:rPr>
          <w:sz w:val="9"/>
        </w:rPr>
      </w:pPr>
      <w:r>
        <w:rPr>
          <w:sz w:val="9"/>
        </w:rPr>
      </w:r>
      <w:r>
        <w:rPr>
          <w:sz w:val="9"/>
        </w:rPr>
      </w:r>
      <w:r>
        <w:rPr>
          <w:sz w:val="9"/>
        </w:rPr>
      </w:r>
    </w:p>
    <w:tbl>
      <w:tblPr>
        <w:tblW w:w="9356" w:type="dxa"/>
        <w:tblInd w:w="7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141"/>
        <w:gridCol w:w="2835"/>
        <w:gridCol w:w="142"/>
        <w:gridCol w:w="2552"/>
      </w:tblGrid>
      <w:tr>
        <w:tblPrEx/>
        <w:trPr>
          <w:trHeight w:val="371"/>
        </w:trPr>
        <w:tc>
          <w:tcPr>
            <w:tcBorders>
              <w:bottom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pStyle w:val="896"/>
              <w:ind w:right="-99"/>
              <w:spacing w:line="266" w:lineRule="exac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Руководитель:</w:t>
            </w:r>
            <w:r>
              <w:rPr>
                <w:spacing w:val="-2"/>
                <w:sz w:val="24"/>
              </w:rPr>
            </w:r>
            <w:r>
              <w:rPr>
                <w:spacing w:val="-2"/>
                <w:sz w:val="24"/>
              </w:rPr>
            </w:r>
          </w:p>
          <w:p>
            <w:pPr>
              <w:pStyle w:val="896"/>
              <w:ind w:right="-99"/>
              <w:spacing w:line="266" w:lineRule="exac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</w:r>
            <w:r>
              <w:rPr>
                <w:spacing w:val="-2"/>
                <w:sz w:val="24"/>
              </w:rPr>
            </w:r>
            <w:r>
              <w:rPr>
                <w:spacing w:val="-2"/>
                <w:sz w:val="24"/>
              </w:rPr>
            </w:r>
          </w:p>
          <w:p>
            <w:pPr>
              <w:pStyle w:val="896"/>
              <w:ind w:right="-99"/>
              <w:spacing w:line="266" w:lineRule="exac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</w:r>
            <w:r>
              <w:rPr>
                <w:spacing w:val="-2"/>
                <w:sz w:val="24"/>
              </w:rPr>
            </w:r>
            <w:r>
              <w:rPr>
                <w:spacing w:val="-2"/>
                <w:sz w:val="24"/>
              </w:rPr>
            </w:r>
          </w:p>
          <w:p>
            <w:pPr>
              <w:pStyle w:val="896"/>
              <w:ind w:right="-99"/>
              <w:spacing w:line="266" w:lineRule="exact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1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2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754"/>
        </w:trPr>
        <w:tc>
          <w:tcPr>
            <w:tcBorders>
              <w:top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pStyle w:val="896"/>
              <w:ind w:right="-99"/>
              <w:jc w:val="center"/>
              <w:spacing w:before="97"/>
              <w:rPr>
                <w:vertAlign w:val="superscript"/>
              </w:rPr>
            </w:pPr>
            <w:r>
              <w:rPr>
                <w:spacing w:val="-2"/>
                <w:vertAlign w:val="superscript"/>
              </w:rPr>
              <w:t xml:space="preserve">(должность)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W w:w="141" w:type="dxa"/>
            <w:textDirection w:val="lrTb"/>
            <w:noWrap w:val="false"/>
          </w:tcPr>
          <w:p>
            <w:pPr>
              <w:pStyle w:val="896"/>
              <w:ind w:left="567" w:right="-99"/>
              <w:jc w:val="center"/>
              <w:spacing w:before="99" w:line="237" w:lineRule="auto"/>
              <w:rPr>
                <w:vertAlign w:val="superscript"/>
              </w:rPr>
            </w:pPr>
            <w:r>
              <w:rPr>
                <w:vertAlign w:val="superscript"/>
              </w:rPr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Borders>
              <w:top w:val="single" w:color="000000" w:sz="4" w:space="0"/>
            </w:tcBorders>
            <w:tcW w:w="2835" w:type="dxa"/>
            <w:textDirection w:val="lrTb"/>
            <w:noWrap w:val="false"/>
          </w:tcPr>
          <w:p>
            <w:pPr>
              <w:pStyle w:val="896"/>
              <w:ind w:right="-99"/>
              <w:jc w:val="center"/>
              <w:spacing w:before="99" w:line="237" w:lineRule="auto"/>
              <w:rPr>
                <w:vertAlign w:val="superscript"/>
              </w:rPr>
            </w:pPr>
            <w:r>
              <w:rPr>
                <w:vertAlign w:val="superscript"/>
              </w:rPr>
              <w:t xml:space="preserve">(подпись)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  <w:p>
            <w:pPr>
              <w:pStyle w:val="896"/>
              <w:ind w:right="-99"/>
              <w:jc w:val="center"/>
              <w:spacing w:before="99" w:line="237" w:lineRule="auto"/>
            </w:pPr>
            <w:r>
              <w:t xml:space="preserve">М.П.(</w:t>
            </w:r>
            <w:r>
              <w:t xml:space="preserve">при наличии)</w:t>
            </w:r>
            <w:r/>
          </w:p>
        </w:tc>
        <w:tc>
          <w:tcPr>
            <w:tcW w:w="142" w:type="dxa"/>
            <w:textDirection w:val="lrTb"/>
            <w:noWrap w:val="false"/>
          </w:tcPr>
          <w:p>
            <w:pPr>
              <w:pStyle w:val="896"/>
              <w:ind w:left="567" w:right="-99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Borders>
              <w:top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896"/>
              <w:ind w:right="-99"/>
              <w:jc w:val="center"/>
              <w:spacing w:before="97"/>
              <w:rPr>
                <w:vertAlign w:val="superscript"/>
              </w:rPr>
            </w:pPr>
            <w:r>
              <w:rPr>
                <w:spacing w:val="-2"/>
                <w:vertAlign w:val="superscript"/>
              </w:rPr>
              <w:t xml:space="preserve">(Ф.И.О.)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</w:tr>
      <w:tr>
        <w:tblPrEx/>
        <w:trPr>
          <w:trHeight w:val="373"/>
        </w:trPr>
        <w:tc>
          <w:tcPr>
            <w:tcW w:w="3686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1" w:type="dxa"/>
            <w:textDirection w:val="lrTb"/>
            <w:noWrap w:val="false"/>
          </w:tcPr>
          <w:p>
            <w:pPr>
              <w:pStyle w:val="896"/>
              <w:ind w:left="567" w:right="-99"/>
              <w:jc w:val="center"/>
              <w:spacing w:before="97" w:line="256" w:lineRule="exact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</w:r>
            <w:r>
              <w:rPr>
                <w:spacing w:val="-4"/>
                <w:sz w:val="24"/>
              </w:rPr>
            </w:r>
            <w:r>
              <w:rPr>
                <w:spacing w:val="-4"/>
                <w:sz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896"/>
              <w:ind w:left="567" w:right="-99"/>
              <w:jc w:val="center"/>
              <w:spacing w:before="97" w:line="256" w:lineRule="exact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2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373"/>
        </w:trPr>
        <w:tc>
          <w:tcPr>
            <w:tcW w:w="3686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1" w:type="dxa"/>
            <w:textDirection w:val="lrTb"/>
            <w:noWrap w:val="false"/>
          </w:tcPr>
          <w:p>
            <w:pPr>
              <w:pStyle w:val="896"/>
              <w:ind w:left="567" w:right="-99"/>
              <w:jc w:val="center"/>
              <w:spacing w:before="97" w:line="256" w:lineRule="exact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</w:r>
            <w:r>
              <w:rPr>
                <w:spacing w:val="-4"/>
                <w:sz w:val="24"/>
              </w:rPr>
            </w:r>
            <w:r>
              <w:rPr>
                <w:spacing w:val="-4"/>
                <w:sz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896"/>
              <w:ind w:left="567" w:right="-99"/>
              <w:jc w:val="center"/>
              <w:spacing w:before="97" w:line="256" w:lineRule="exact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2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bottom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373"/>
        </w:trPr>
        <w:tc>
          <w:tcPr>
            <w:tcW w:w="3686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1" w:type="dxa"/>
            <w:textDirection w:val="lrTb"/>
            <w:noWrap w:val="false"/>
          </w:tcPr>
          <w:p>
            <w:pPr>
              <w:pStyle w:val="896"/>
              <w:ind w:left="567" w:right="-99"/>
              <w:jc w:val="center"/>
              <w:spacing w:before="97" w:line="256" w:lineRule="exact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</w:r>
            <w:r>
              <w:rPr>
                <w:spacing w:val="-4"/>
                <w:sz w:val="24"/>
              </w:rPr>
            </w:r>
            <w:r>
              <w:rPr>
                <w:spacing w:val="-4"/>
                <w:sz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896"/>
              <w:ind w:left="567" w:right="-99"/>
              <w:jc w:val="center"/>
              <w:spacing w:before="97" w:line="256" w:lineRule="exact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42" w:type="dxa"/>
            <w:textDirection w:val="lrTb"/>
            <w:noWrap w:val="false"/>
          </w:tcPr>
          <w:p>
            <w:pPr>
              <w:pStyle w:val="896"/>
              <w:ind w:left="567" w:right="-99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top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896"/>
              <w:ind w:right="-99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  <w:vertAlign w:val="superscript"/>
              </w:rPr>
              <w:t xml:space="preserve">(дата)</w:t>
            </w:r>
            <w:r>
              <w:rPr>
                <w:sz w:val="24"/>
                <w:vertAlign w:val="superscript"/>
              </w:rPr>
            </w:r>
            <w:r>
              <w:rPr>
                <w:sz w:val="24"/>
                <w:vertAlign w:val="superscript"/>
              </w:rPr>
            </w:r>
          </w:p>
        </w:tc>
      </w:tr>
    </w:tbl>
    <w:p>
      <w:pPr>
        <w:pStyle w:val="896"/>
        <w:ind w:left="567" w:right="-99"/>
        <w:rPr>
          <w:sz w:val="24"/>
        </w:rPr>
        <w:sectPr>
          <w:footerReference w:type="default" r:id="rId9"/>
          <w:footnotePr/>
          <w:endnotePr/>
          <w:type w:val="nextPage"/>
          <w:pgSz w:w="11910" w:h="16840" w:orient="portrait"/>
          <w:pgMar w:top="851" w:right="849" w:bottom="398" w:left="992" w:header="0" w:footer="0" w:gutter="0"/>
          <w:cols w:num="1" w:sep="0" w:space="720" w:equalWidth="1"/>
          <w:docGrid w:linePitch="360"/>
        </w:sect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890"/>
        <w:ind w:left="0" w:right="-99" w:firstLine="709"/>
        <w:jc w:val="right"/>
        <w:spacing w:before="360" w:line="242" w:lineRule="auto"/>
        <w:rPr>
          <w:spacing w:val="-2"/>
        </w:rPr>
      </w:pPr>
      <w:r/>
      <w:bookmarkStart w:id="4" w:name="Приложение_6"/>
      <w:r/>
      <w:bookmarkEnd w:id="4"/>
      <w:r>
        <w:rPr>
          <w:spacing w:val="-2"/>
        </w:rPr>
        <w:t xml:space="preserve">П</w:t>
      </w:r>
      <w:r>
        <w:rPr>
          <w:spacing w:val="-2"/>
        </w:rPr>
        <w:t xml:space="preserve">риложение </w:t>
      </w:r>
      <w:r>
        <w:rPr>
          <w:spacing w:val="-2"/>
        </w:rPr>
        <w:t xml:space="preserve">2</w:t>
      </w:r>
      <w:r>
        <w:rPr>
          <w:spacing w:val="-2"/>
        </w:rPr>
        <w:t xml:space="preserve"> </w:t>
      </w:r>
      <w:r>
        <w:t xml:space="preserve">к</w:t>
      </w:r>
      <w:r>
        <w:rPr>
          <w:spacing w:val="-2"/>
        </w:rPr>
        <w:t xml:space="preserve"> П</w:t>
      </w:r>
      <w:r>
        <w:t xml:space="preserve">о</w:t>
      </w:r>
      <w:r>
        <w:t xml:space="preserve">ложению</w:t>
      </w:r>
      <w:r>
        <w:rPr>
          <w:spacing w:val="-2"/>
        </w:rPr>
        <w:t xml:space="preserve"> </w:t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right="-99" w:firstLine="709"/>
        <w:jc w:val="center"/>
        <w:spacing w:before="1"/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right="-99" w:firstLine="709"/>
        <w:jc w:val="center"/>
        <w:spacing w:before="1"/>
        <w:rPr>
          <w:b/>
        </w:rPr>
      </w:pPr>
      <w:r>
        <w:rPr>
          <w:b/>
          <w:spacing w:val="-2"/>
        </w:rPr>
        <w:t xml:space="preserve">СОГЛАСИЕ</w:t>
      </w:r>
      <w:r>
        <w:rPr>
          <w:b/>
        </w:rPr>
      </w:r>
      <w:r>
        <w:rPr>
          <w:b/>
        </w:rPr>
      </w:r>
    </w:p>
    <w:p>
      <w:pPr>
        <w:pStyle w:val="890"/>
        <w:ind w:left="0" w:right="-99" w:firstLine="709"/>
        <w:jc w:val="center"/>
        <w:spacing w:before="2"/>
        <w:rPr>
          <w:b/>
          <w:spacing w:val="-2"/>
        </w:rPr>
      </w:pPr>
      <w:r>
        <w:rPr>
          <w:b/>
        </w:rPr>
        <w:t xml:space="preserve">на</w:t>
      </w:r>
      <w:r>
        <w:rPr>
          <w:b/>
          <w:spacing w:val="-4"/>
        </w:rPr>
        <w:t xml:space="preserve"> </w:t>
      </w:r>
      <w:r>
        <w:rPr>
          <w:b/>
        </w:rPr>
        <w:t xml:space="preserve">обработку</w:t>
      </w:r>
      <w:r>
        <w:rPr>
          <w:b/>
          <w:spacing w:val="-8"/>
        </w:rPr>
        <w:t xml:space="preserve"> </w:t>
      </w:r>
      <w:r>
        <w:rPr>
          <w:b/>
        </w:rPr>
        <w:t xml:space="preserve">персональных</w:t>
      </w:r>
      <w:r>
        <w:rPr>
          <w:b/>
          <w:spacing w:val="-2"/>
        </w:rPr>
        <w:t xml:space="preserve"> данных</w:t>
      </w:r>
      <w:r>
        <w:rPr>
          <w:b/>
          <w:spacing w:val="-2"/>
        </w:rPr>
      </w:r>
      <w:r>
        <w:rPr>
          <w:b/>
          <w:spacing w:val="-2"/>
        </w:rPr>
      </w:r>
    </w:p>
    <w:p>
      <w:pPr>
        <w:pStyle w:val="890"/>
        <w:ind w:left="0" w:right="-99" w:firstLine="709"/>
        <w:jc w:val="center"/>
        <w:spacing w:before="2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905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5"/>
        <w:gridCol w:w="241"/>
        <w:gridCol w:w="6237"/>
      </w:tblGrid>
      <w:tr>
        <w:tblPrEx/>
        <w:trPr>
          <w:trHeight w:val="817"/>
        </w:trPr>
        <w:tc>
          <w:tcPr>
            <w:tcW w:w="2575" w:type="dxa"/>
            <w:textDirection w:val="lrTb"/>
            <w:noWrap w:val="false"/>
          </w:tcPr>
          <w:p>
            <w:pPr>
              <w:pStyle w:val="896"/>
              <w:spacing w:line="237" w:lineRule="auto"/>
              <w:rPr>
                <w:sz w:val="24"/>
              </w:rPr>
            </w:pPr>
            <w:r>
              <w:rPr>
                <w:sz w:val="24"/>
              </w:rPr>
              <w:t xml:space="preserve">Наименование и адрес оператора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обработку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96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персональных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данных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241" w:type="dxa"/>
            <w:textDirection w:val="lrTb"/>
            <w:noWrap w:val="false"/>
          </w:tcPr>
          <w:p>
            <w:pPr>
              <w:pStyle w:val="896"/>
              <w:spacing w:line="275" w:lineRule="exact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237" w:type="dxa"/>
            <w:textDirection w:val="lrTb"/>
            <w:noWrap w:val="false"/>
          </w:tcPr>
          <w:p>
            <w:pPr>
              <w:pStyle w:val="896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Администрация Печенгского муниципального округа Мурманской области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96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184430, РФ,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Мурманская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обл., г.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Заполярный,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ул</w:t>
            </w:r>
            <w:r>
              <w:rPr>
                <w:sz w:val="24"/>
              </w:rPr>
              <w:t xml:space="preserve">. </w:t>
            </w:r>
            <w:r>
              <w:rPr>
                <w:sz w:val="24"/>
              </w:rPr>
              <w:t xml:space="preserve">Ленина,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96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д.</w:t>
            </w:r>
            <w:r>
              <w:rPr>
                <w:spacing w:val="-4"/>
                <w:sz w:val="24"/>
              </w:rPr>
              <w:t xml:space="preserve"> 6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890"/>
        <w:ind w:left="0" w:firstLine="0"/>
        <w:jc w:val="left"/>
        <w:spacing w:before="243"/>
      </w:pPr>
      <w:r>
        <w:t xml:space="preserve">Основание:</w:t>
      </w:r>
      <w:r>
        <w:rPr>
          <w:spacing w:val="-6"/>
        </w:rPr>
        <w:t xml:space="preserve"> </w:t>
      </w:r>
      <w:r>
        <w:t xml:space="preserve">Федеральный </w:t>
      </w:r>
      <w:hyperlink r:id="rId13" w:tooltip="https://login.consultant.ru/link/?req=doc&amp;base=RZR&amp;n=373130&amp;date=01.04.2021" w:history="1">
        <w:r>
          <w:t xml:space="preserve">закон</w:t>
        </w:r>
      </w:hyperlink>
      <w:r>
        <w:t xml:space="preserve"> от 27 июля 2006 года</w:t>
      </w:r>
      <w:r>
        <w:rPr>
          <w:spacing w:val="-1"/>
        </w:rPr>
        <w:t xml:space="preserve"> </w:t>
      </w:r>
      <w:r>
        <w:t xml:space="preserve">№</w:t>
      </w:r>
      <w:r>
        <w:t xml:space="preserve"> 152-ФЗ</w:t>
      </w:r>
      <w:r>
        <w:rPr>
          <w:spacing w:val="-5"/>
        </w:rPr>
        <w:t xml:space="preserve"> </w:t>
      </w:r>
      <w:r>
        <w:t xml:space="preserve">«</w:t>
      </w:r>
      <w:r>
        <w:t xml:space="preserve">О</w:t>
      </w:r>
      <w:r>
        <w:rPr>
          <w:spacing w:val="-1"/>
        </w:rPr>
        <w:t xml:space="preserve"> </w:t>
      </w:r>
      <w:r>
        <w:t xml:space="preserve">персональных</w:t>
      </w:r>
      <w:r>
        <w:rPr>
          <w:spacing w:val="-4"/>
        </w:rPr>
        <w:t xml:space="preserve"> </w:t>
      </w:r>
      <w:r>
        <w:rPr>
          <w:spacing w:val="-2"/>
        </w:rPr>
        <w:t xml:space="preserve">данных»</w:t>
      </w:r>
      <w:r>
        <w:rPr>
          <w:spacing w:val="-2"/>
        </w:rPr>
        <w:t xml:space="preserve">.</w:t>
      </w:r>
      <w:r/>
    </w:p>
    <w:p>
      <w:pPr>
        <w:pStyle w:val="890"/>
        <w:ind w:left="0" w:firstLine="0"/>
        <w:spacing w:before="237"/>
      </w:pPr>
      <w:r>
        <w:t xml:space="preserve">ОБРАБОТКА ПЕРСОНАЛЬНЫХ ДАННЫХ - действия (операции) с персональными данными, включая сбор, сист</w:t>
      </w:r>
      <w:r>
        <w:t xml:space="preserve">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осуществление иных действий с учетом действующего законодательства РФ.</w:t>
      </w:r>
      <w:r/>
    </w:p>
    <w:p>
      <w:pPr>
        <w:pStyle w:val="890"/>
        <w:ind w:left="0" w:firstLine="0"/>
        <w:jc w:val="right"/>
        <w:rPr>
          <w:i/>
          <w:sz w:val="20"/>
        </w:rPr>
      </w:pPr>
      <w:r>
        <w:rPr>
          <w:i/>
          <w:sz w:val="20"/>
        </w:rPr>
        <w:t xml:space="preserve">Заполняется</w:t>
      </w:r>
      <w:r>
        <w:rPr>
          <w:i/>
          <w:spacing w:val="-10"/>
          <w:sz w:val="20"/>
        </w:rPr>
        <w:t xml:space="preserve"> </w:t>
      </w:r>
      <w:r>
        <w:rPr>
          <w:i/>
          <w:sz w:val="20"/>
        </w:rPr>
        <w:t xml:space="preserve">собственноручно</w:t>
      </w:r>
      <w:r>
        <w:rPr>
          <w:i/>
          <w:spacing w:val="-2"/>
          <w:sz w:val="20"/>
        </w:rPr>
        <w:t xml:space="preserve"> заявителем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890"/>
        <w:ind w:left="0" w:firstLine="0"/>
        <w:jc w:val="left"/>
        <w:spacing w:before="54"/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tbl>
      <w:tblPr>
        <w:tblW w:w="9073" w:type="dxa"/>
        <w:tblInd w:w="14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6"/>
        <w:gridCol w:w="6097"/>
      </w:tblGrid>
      <w:tr>
        <w:tblPrEx/>
        <w:trPr>
          <w:trHeight w:val="490"/>
        </w:trPr>
        <w:tc>
          <w:tcPr>
            <w:tcW w:w="2976" w:type="dxa"/>
            <w:vMerge w:val="restart"/>
            <w:textDirection w:val="lrTb"/>
            <w:noWrap w:val="false"/>
          </w:tcPr>
          <w:p>
            <w:pPr>
              <w:pStyle w:val="896"/>
              <w:ind w:right="131" w:hanging="3"/>
              <w:spacing w:before="92"/>
              <w:rPr>
                <w:sz w:val="24"/>
              </w:rPr>
            </w:pPr>
            <w:r>
              <w:rPr>
                <w:sz w:val="24"/>
              </w:rPr>
              <w:t xml:space="preserve">Фамилия, имя, отчество, паспортные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данные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(кем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и когда выдан,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дата выдачи, адрес) заявителя: физического лица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96"/>
              <w:ind w:right="83" w:hanging="4"/>
              <w:spacing w:before="3"/>
              <w:rPr>
                <w:sz w:val="24"/>
              </w:rPr>
            </w:pPr>
            <w:r>
              <w:rPr>
                <w:sz w:val="24"/>
              </w:rPr>
              <w:t xml:space="preserve">(ИП, руководителя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организации; учредителя организации)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7" w:type="dxa"/>
            <w:textDirection w:val="lrTb"/>
            <w:noWrap w:val="false"/>
          </w:tcPr>
          <w:p>
            <w:pPr>
              <w:pStyle w:val="896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90"/>
        </w:trPr>
        <w:tc>
          <w:tcPr>
            <w:tcBorders>
              <w:top w:val="none" w:color="000000" w:sz="4" w:space="0"/>
            </w:tcBorders>
            <w:tcW w:w="2976" w:type="dxa"/>
            <w:vMerge w:val="continue"/>
            <w:textDirection w:val="lrTb"/>
            <w:noWrap w:val="false"/>
          </w:tcPr>
          <w:p>
            <w:pPr>
              <w:rPr>
                <w:sz w:val="2"/>
                <w:szCs w:val="2"/>
                <w:lang w:val="ru-RU"/>
              </w:rPr>
            </w:pP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</w:p>
        </w:tc>
        <w:tc>
          <w:tcPr>
            <w:tcW w:w="6097" w:type="dxa"/>
            <w:textDirection w:val="lrTb"/>
            <w:noWrap w:val="false"/>
          </w:tcPr>
          <w:p>
            <w:pPr>
              <w:pStyle w:val="896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91"/>
        </w:trPr>
        <w:tc>
          <w:tcPr>
            <w:tcBorders>
              <w:top w:val="none" w:color="000000" w:sz="4" w:space="0"/>
            </w:tcBorders>
            <w:tcW w:w="2976" w:type="dxa"/>
            <w:vMerge w:val="continue"/>
            <w:textDirection w:val="lrTb"/>
            <w:noWrap w:val="false"/>
          </w:tcPr>
          <w:p>
            <w:pPr>
              <w:rPr>
                <w:sz w:val="2"/>
                <w:szCs w:val="2"/>
                <w:lang w:val="ru-RU"/>
              </w:rPr>
            </w:pP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</w:p>
        </w:tc>
        <w:tc>
          <w:tcPr>
            <w:tcW w:w="6097" w:type="dxa"/>
            <w:textDirection w:val="lrTb"/>
            <w:noWrap w:val="false"/>
          </w:tcPr>
          <w:p>
            <w:pPr>
              <w:pStyle w:val="896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490"/>
        </w:trPr>
        <w:tc>
          <w:tcPr>
            <w:tcBorders>
              <w:top w:val="none" w:color="000000" w:sz="4" w:space="0"/>
            </w:tcBorders>
            <w:tcW w:w="2976" w:type="dxa"/>
            <w:vMerge w:val="continue"/>
            <w:textDirection w:val="lrTb"/>
            <w:noWrap w:val="false"/>
          </w:tcPr>
          <w:p>
            <w:pPr>
              <w:rPr>
                <w:sz w:val="2"/>
                <w:szCs w:val="2"/>
                <w:lang w:val="ru-RU"/>
              </w:rPr>
            </w:pP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</w:p>
        </w:tc>
        <w:tc>
          <w:tcPr>
            <w:tcW w:w="6097" w:type="dxa"/>
            <w:textDirection w:val="lrTb"/>
            <w:noWrap w:val="false"/>
          </w:tcPr>
          <w:p>
            <w:pPr>
              <w:pStyle w:val="896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1087"/>
        </w:trPr>
        <w:tc>
          <w:tcPr>
            <w:tcBorders>
              <w:top w:val="none" w:color="000000" w:sz="4" w:space="0"/>
            </w:tcBorders>
            <w:tcW w:w="2976" w:type="dxa"/>
            <w:vMerge w:val="continue"/>
            <w:textDirection w:val="lrTb"/>
            <w:noWrap w:val="false"/>
          </w:tcPr>
          <w:p>
            <w:pPr>
              <w:rPr>
                <w:sz w:val="2"/>
                <w:szCs w:val="2"/>
                <w:lang w:val="ru-RU"/>
              </w:rPr>
            </w:pP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  <w:r>
              <w:rPr>
                <w:sz w:val="2"/>
                <w:szCs w:val="2"/>
                <w:lang w:val="ru-RU"/>
              </w:rPr>
            </w:r>
          </w:p>
        </w:tc>
        <w:tc>
          <w:tcPr>
            <w:tcW w:w="6097" w:type="dxa"/>
            <w:textDirection w:val="lrTb"/>
            <w:noWrap w:val="false"/>
          </w:tcPr>
          <w:p>
            <w:pPr>
              <w:pStyle w:val="896"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90"/>
        </w:trPr>
        <w:tc>
          <w:tcPr>
            <w:tcW w:w="2976" w:type="dxa"/>
            <w:textDirection w:val="lrTb"/>
            <w:noWrap w:val="false"/>
          </w:tcPr>
          <w:p>
            <w:pPr>
              <w:pStyle w:val="896"/>
              <w:ind w:left="200" w:right="348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Цель обработки персональных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данных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7" w:type="dxa"/>
            <w:textDirection w:val="lrTb"/>
            <w:noWrap w:val="false"/>
          </w:tcPr>
          <w:p>
            <w:pPr>
              <w:pStyle w:val="896"/>
              <w:ind w:right="49"/>
              <w:jc w:val="both"/>
              <w:spacing w:before="97"/>
              <w:rPr>
                <w:sz w:val="24"/>
              </w:rPr>
            </w:pPr>
            <w:r>
              <w:rPr>
                <w:sz w:val="24"/>
              </w:rPr>
              <w:t xml:space="preserve">Принятие решения о сопрово</w:t>
            </w:r>
            <w:r>
              <w:rPr>
                <w:sz w:val="24"/>
              </w:rPr>
              <w:t xml:space="preserve">ждении инвестиционного проекта; </w:t>
            </w:r>
            <w:r>
              <w:rPr>
                <w:sz w:val="24"/>
              </w:rPr>
              <w:t xml:space="preserve">в соответствии с Федеральным </w:t>
            </w:r>
            <w:hyperlink r:id="rId14" w:tooltip="https://login.consultant.ru/link/?req=doc&amp;base=RZR&amp;n=356425&amp;date=01.04.2021" w:history="1">
              <w:r>
                <w:rPr>
                  <w:sz w:val="24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24.07.2007 №</w:t>
            </w:r>
            <w:r>
              <w:rPr>
                <w:sz w:val="24"/>
              </w:rPr>
              <w:t xml:space="preserve"> 209-ФЗ «О развитии малого и среднего предпринимательства в Российской Федерации» и локальными нормативными актами.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576"/>
        </w:trPr>
        <w:tc>
          <w:tcPr>
            <w:tcW w:w="2976" w:type="dxa"/>
            <w:textDirection w:val="lrTb"/>
            <w:noWrap w:val="false"/>
          </w:tcPr>
          <w:p>
            <w:pPr>
              <w:pStyle w:val="896"/>
              <w:ind w:left="200"/>
              <w:spacing w:before="93"/>
              <w:rPr>
                <w:sz w:val="24"/>
              </w:rPr>
            </w:pPr>
            <w:r>
              <w:rPr>
                <w:sz w:val="24"/>
              </w:rPr>
              <w:t xml:space="preserve">Перечень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персональных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данных, на обработку которых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дается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согласие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7" w:type="dxa"/>
            <w:textDirection w:val="lrTb"/>
            <w:noWrap w:val="false"/>
          </w:tcPr>
          <w:p>
            <w:pPr>
              <w:pStyle w:val="896"/>
              <w:ind w:right="154"/>
              <w:spacing w:before="93"/>
              <w:rPr>
                <w:sz w:val="24"/>
              </w:rPr>
            </w:pPr>
            <w:r>
              <w:rPr>
                <w:sz w:val="24"/>
              </w:rPr>
              <w:t xml:space="preserve">Фамилия,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 xml:space="preserve">имя,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 xml:space="preserve">отчество,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 xml:space="preserve">адрес места регистрации (места пребывания), номера телефонов (факсов), должность, место работы, образование (специальность), профессия, адрес и местонахождение имущества, </w:t>
            </w:r>
            <w:r>
              <w:rPr>
                <w:sz w:val="24"/>
              </w:rPr>
              <w:t xml:space="preserve">состав имущества, доходы, расходы, </w:t>
            </w:r>
            <w:r>
              <w:rPr>
                <w:sz w:val="24"/>
              </w:rPr>
              <w:t xml:space="preserve">наличии (отсутствии) </w:t>
            </w:r>
            <w:r>
              <w:rPr>
                <w:sz w:val="24"/>
              </w:rPr>
              <w:t xml:space="preserve">з</w:t>
            </w:r>
            <w:r>
              <w:rPr>
                <w:sz w:val="24"/>
              </w:rPr>
              <w:t xml:space="preserve">адолженности по платежам в бюджет и во внебюджетные фонды, идентификационный номер налогоплательщика (ИНН), основной государственный регистрационный номер записи о государственной регистрации индивидуального предпринимателя,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сведения, указанные в паспорте гражданина Российской Федерации, сведения о ранее выданном паспорте, наличия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(отсутствие) судебных процессов и неисполненных судебных актов в отношении </w:t>
            </w:r>
            <w:r>
              <w:rPr>
                <w:sz w:val="24"/>
              </w:rPr>
              <w:t xml:space="preserve">физического лица, фото, изображение субъекта </w:t>
            </w:r>
            <w:r>
              <w:rPr>
                <w:sz w:val="24"/>
              </w:rPr>
              <w:t xml:space="preserve">ПДн</w:t>
            </w:r>
            <w:r>
              <w:rPr>
                <w:sz w:val="24"/>
              </w:rPr>
              <w:t xml:space="preserve">, полученное путем открытой видеосъемки в местах общего доступа, иные сведения, относящиеся к моей личности, доступные или известные в любой конкретный момент с учетом действующего законодательства РФ.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/>
        <w:trPr>
          <w:trHeight w:val="576"/>
        </w:trPr>
        <w:tc>
          <w:tcPr>
            <w:tcW w:w="2976" w:type="dxa"/>
            <w:textDirection w:val="lrTb"/>
            <w:noWrap w:val="false"/>
          </w:tcPr>
          <w:p>
            <w:pPr>
              <w:pStyle w:val="896"/>
              <w:ind w:left="200"/>
              <w:spacing w:before="93"/>
              <w:rPr>
                <w:sz w:val="24"/>
              </w:rPr>
            </w:pPr>
            <w:r>
              <w:rPr>
                <w:sz w:val="24"/>
              </w:rPr>
              <w:t xml:space="preserve">Способы обработки персональных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данных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6097" w:type="dxa"/>
            <w:textDirection w:val="lrTb"/>
            <w:noWrap w:val="false"/>
          </w:tcPr>
          <w:p>
            <w:pPr>
              <w:pStyle w:val="896"/>
              <w:ind w:right="154"/>
              <w:spacing w:before="93"/>
              <w:rPr>
                <w:sz w:val="24"/>
              </w:rPr>
            </w:pPr>
            <w:r>
              <w:rPr>
                <w:sz w:val="24"/>
              </w:rPr>
              <w:t xml:space="preserve">Осуществление обработки любыми способами, в том числе автоматизированной и без исп</w:t>
            </w:r>
            <w:r>
              <w:rPr>
                <w:sz w:val="24"/>
              </w:rPr>
              <w:t xml:space="preserve">ользования средств автоматизации, путем сбора, записи, систематизации, накопления, хранения, уточнения (обновления, изменения), извлечения, использования, обезличивания, блокирования, удаления, уничтожения персональных данных, в соответствии с Федеральным </w:t>
            </w:r>
            <w:hyperlink r:id="rId15" w:tooltip="https://login.consultant.ru/link/?req=doc&amp;base=RZR&amp;n=373130&amp;date=01.04.2021" w:history="1">
              <w:r>
                <w:rPr>
                  <w:sz w:val="24"/>
                </w:rPr>
                <w:t xml:space="preserve">законом</w:t>
              </w:r>
            </w:hyperlink>
            <w:r>
              <w:rPr>
                <w:sz w:val="24"/>
              </w:rPr>
              <w:t xml:space="preserve"> от 27.07.2006 N 152- ФЗ </w:t>
            </w:r>
            <w:r>
              <w:rPr>
                <w:sz w:val="24"/>
              </w:rPr>
              <w:t xml:space="preserve">«О персональных данных»</w:t>
            </w:r>
            <w:r>
              <w:rPr>
                <w:sz w:val="24"/>
              </w:rPr>
              <w:t xml:space="preserve">.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896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pStyle w:val="890"/>
        <w:ind w:left="0" w:firstLine="0"/>
        <w:spacing w:before="8"/>
      </w:pPr>
      <w:r>
        <w:t xml:space="preserve">Я даю согласие на использование персональных данных исключительно в целях рассмотрения моих документов, а также на хранение данных об этих результатах на электронных носителях.</w:t>
      </w:r>
      <w:r/>
    </w:p>
    <w:p>
      <w:pPr>
        <w:pStyle w:val="890"/>
        <w:ind w:left="0" w:firstLine="0"/>
        <w:spacing w:before="8"/>
      </w:pPr>
      <w:r>
        <w:t xml:space="preserve">Настоящее согласие предоставляется мной на осуществление действий в отношении моих персональных данных, которые необходимы для достижения указанных выше целей, включая (без ограничения) сбор, систематизацию, накопление, хранение, уточнение (обновление, изм</w:t>
      </w:r>
      <w:r>
        <w:t xml:space="preserve">енение), использование, передачу третьим лицам для осуществления действий по обмену информацией, обезличивание, блокирование персональных данных, а также осуществление любых иных действий, предусмотренных действующим законодательством Российской Федерации.</w:t>
      </w:r>
      <w:r/>
    </w:p>
    <w:p>
      <w:pPr>
        <w:pStyle w:val="890"/>
        <w:ind w:left="0" w:firstLine="0"/>
        <w:spacing w:before="8"/>
      </w:pPr>
      <w:r>
        <w:t xml:space="preserve">Я проинформирован, что получатель сведений гарантирует обработку моих персональных данных в соответствии с действующим законо</w:t>
      </w:r>
      <w:r>
        <w:t xml:space="preserve">дательством Российской Федерации</w:t>
      </w:r>
      <w:r>
        <w:t xml:space="preserve">.</w:t>
      </w:r>
      <w:r/>
    </w:p>
    <w:p>
      <w:pPr>
        <w:pStyle w:val="890"/>
        <w:ind w:left="0" w:firstLine="0"/>
        <w:spacing w:before="8"/>
      </w:pPr>
      <w:r>
        <w:t xml:space="preserve">Данное согласие действует до достижения целей обработки персональных данных или в течение срока хранения информации.</w:t>
      </w:r>
      <w:r/>
    </w:p>
    <w:p>
      <w:pPr>
        <w:pStyle w:val="890"/>
        <w:ind w:left="0" w:firstLine="0"/>
        <w:spacing w:before="8"/>
      </w:pPr>
      <w:r>
        <w:t xml:space="preserve">Данное согласие может быть отозвано в любой момент по моему письменному заявлению.</w:t>
      </w:r>
      <w:r/>
    </w:p>
    <w:p>
      <w:pPr>
        <w:pStyle w:val="890"/>
        <w:ind w:left="0" w:right="-99" w:firstLine="0"/>
        <w:jc w:val="left"/>
        <w:spacing w:before="8"/>
      </w:pPr>
      <w:r>
        <w:t xml:space="preserve">Я подтверждаю, что, давая такое согласие, я действу</w:t>
      </w:r>
      <w:r>
        <w:t xml:space="preserve">ю по собственной воле и в своих и</w:t>
      </w:r>
      <w:r>
        <w:t xml:space="preserve">нтересах.</w:t>
      </w:r>
      <w:r/>
    </w:p>
    <w:p>
      <w:pPr>
        <w:pStyle w:val="890"/>
        <w:ind w:left="0" w:firstLine="0"/>
        <w:jc w:val="left"/>
        <w:spacing w:before="8"/>
      </w:pPr>
      <w:r>
        <w:t xml:space="preserve">Даю согласие</w:t>
      </w:r>
      <w:r>
        <w:rPr>
          <w:spacing w:val="-4"/>
        </w:rPr>
        <w:t xml:space="preserve"> </w:t>
      </w:r>
      <w:r>
        <w:t xml:space="preserve">на</w:t>
      </w:r>
      <w:r>
        <w:rPr>
          <w:spacing w:val="-3"/>
        </w:rPr>
        <w:t xml:space="preserve"> </w:t>
      </w:r>
      <w:r>
        <w:t xml:space="preserve">обработку</w:t>
      </w:r>
      <w:r>
        <w:rPr>
          <w:spacing w:val="-8"/>
        </w:rPr>
        <w:t xml:space="preserve"> </w:t>
      </w:r>
      <w:r>
        <w:t xml:space="preserve">моих</w:t>
      </w:r>
      <w:r>
        <w:rPr>
          <w:spacing w:val="-3"/>
        </w:rPr>
        <w:t xml:space="preserve"> </w:t>
      </w:r>
      <w:r>
        <w:t xml:space="preserve">персональных</w:t>
      </w:r>
      <w:r>
        <w:rPr>
          <w:spacing w:val="-2"/>
        </w:rPr>
        <w:t xml:space="preserve"> данных.</w:t>
      </w:r>
      <w:r/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</w:pPr>
      <w:r/>
      <w:r/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  <w:highlight w:val="none"/>
        </w:rPr>
      </w:pPr>
      <w:r>
        <w:t xml:space="preserve">Подпись заявителя </w:t>
      </w:r>
      <w:r>
        <w:rPr>
          <w:u w:val="single"/>
        </w:rPr>
        <w:tab/>
      </w:r>
      <w:r>
        <w:t xml:space="preserve">Дата </w:t>
      </w:r>
      <w:r>
        <w:rPr>
          <w:u w:val="single"/>
        </w:rPr>
        <w:tab/>
      </w:r>
      <w:r>
        <w:rPr>
          <w:spacing w:val="-5"/>
        </w:rPr>
        <w:t xml:space="preserve">20</w:t>
      </w:r>
      <w:r>
        <w:rPr>
          <w:u w:val="single"/>
        </w:rPr>
        <w:tab/>
      </w:r>
      <w:r>
        <w:rPr>
          <w:spacing w:val="-5"/>
        </w:rPr>
        <w:t xml:space="preserve">г.</w:t>
      </w:r>
      <w:r>
        <w:rPr>
          <w:spacing w:val="-2"/>
          <w:highlight w:val="none"/>
        </w:rPr>
      </w:r>
      <w:r>
        <w:rPr>
          <w:spacing w:val="-2"/>
          <w:highlight w:val="none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p>
      <w:pPr>
        <w:pStyle w:val="890"/>
        <w:ind w:left="0" w:firstLine="0"/>
        <w:jc w:val="left"/>
        <w:spacing w:before="2" w:line="275" w:lineRule="exact"/>
        <w:tabs>
          <w:tab w:val="left" w:pos="5198" w:leader="none"/>
          <w:tab w:val="left" w:pos="7723" w:leader="none"/>
          <w:tab w:val="left" w:pos="8385" w:leader="none"/>
        </w:tabs>
        <w:rPr>
          <w:spacing w:val="-2"/>
        </w:rPr>
      </w:pPr>
      <w:r>
        <w:rPr>
          <w:spacing w:val="-2"/>
        </w:rPr>
      </w:r>
      <w:r>
        <w:rPr>
          <w:spacing w:val="-2"/>
        </w:rPr>
      </w:r>
      <w:r>
        <w:rPr>
          <w:spacing w:val="-2"/>
        </w:rPr>
      </w:r>
    </w:p>
    <w:sectPr>
      <w:footerReference w:type="default" r:id="rId10"/>
      <w:footnotePr/>
      <w:endnotePr/>
      <w:type w:val="nextPage"/>
      <w:pgSz w:w="11906" w:h="16838" w:orient="portrait"/>
      <w:pgMar w:top="993" w:right="991" w:bottom="1440" w:left="180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Arial">
    <w:panose1 w:val="020B0604020202020204"/>
  </w:font>
  <w:font w:name="SimSun">
    <w:panose1 w:val="02010600030101010101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0"/>
      <w:ind w:left="0" w:firstLine="0"/>
      <w:jc w:val="left"/>
      <w:spacing w:line="14" w:lineRule="auto"/>
      <w:rPr>
        <w:sz w:val="2"/>
      </w:rPr>
    </w:pPr>
    <w:r>
      <w:rPr>
        <w:sz w:val="2"/>
      </w:rPr>
    </w:r>
    <w:r>
      <w:rPr>
        <w:sz w:val="2"/>
      </w:rPr>
    </w:r>
    <w:r>
      <w:rPr>
        <w:sz w:val="2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0"/>
      <w:ind w:left="0" w:firstLine="0"/>
      <w:jc w:val="left"/>
      <w:spacing w:line="14" w:lineRule="auto"/>
      <w:rPr>
        <w:sz w:val="2"/>
      </w:rPr>
    </w:pPr>
    <w:r>
      <w:rPr>
        <w:sz w:val="2"/>
      </w:rPr>
    </w:r>
    <w:r>
      <w:rPr>
        <w:sz w:val="2"/>
      </w:rPr>
    </w:r>
    <w:r>
      <w:rPr>
        <w:sz w:val="2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 w:cs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left" w:pos="1440" w:leader="none"/>
        </w:tabs>
      </w:pPr>
      <w:rPr>
        <w:rFonts w:hint="default" w:ascii="Symbol" w:hAnsi="Symbol" w:cs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left" w:pos="2160" w:leader="none"/>
        </w:tabs>
      </w:pPr>
      <w:rPr>
        <w:rFonts w:hint="default" w:ascii="Symbol" w:hAnsi="Symbol" w:cs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left" w:pos="2880" w:leader="none"/>
        </w:tabs>
      </w:pPr>
      <w:rPr>
        <w:rFonts w:hint="default" w:ascii="Symbol" w:hAnsi="Symbol" w:cs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left" w:pos="3600" w:leader="none"/>
        </w:tabs>
      </w:pPr>
      <w:rPr>
        <w:rFonts w:hint="default" w:ascii="Symbol" w:hAnsi="Symbol" w:cs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left" w:pos="4320" w:leader="none"/>
        </w:tabs>
      </w:pPr>
      <w:rPr>
        <w:rFonts w:hint="default" w:ascii="Symbol" w:hAnsi="Symbol" w:cs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left" w:pos="5040" w:leader="none"/>
        </w:tabs>
      </w:pPr>
      <w:rPr>
        <w:rFonts w:hint="default" w:ascii="Symbol" w:hAnsi="Symbol" w:cs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left" w:pos="5760" w:leader="none"/>
        </w:tabs>
      </w:pPr>
      <w:rPr>
        <w:rFonts w:hint="default" w:ascii="Symbol" w:hAnsi="Symbol" w:cs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left" w:pos="6480" w:leader="none"/>
        </w:tabs>
      </w:pPr>
      <w:rPr>
        <w:rFonts w:hint="default" w:ascii="Symbol" w:hAnsi="Symbol" w:cs="Symbol"/>
        <w:sz w:val="20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)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ascii="Symbol" w:hAnsi="Symbol" w:cs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left" w:pos="1440" w:leader="none"/>
        </w:tabs>
      </w:pPr>
      <w:rPr>
        <w:rFonts w:hint="default" w:ascii="Symbol" w:hAnsi="Symbol" w:cs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left" w:pos="2160" w:leader="none"/>
        </w:tabs>
      </w:pPr>
      <w:rPr>
        <w:rFonts w:hint="default" w:ascii="Symbol" w:hAnsi="Symbol" w:cs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left" w:pos="2880" w:leader="none"/>
        </w:tabs>
      </w:pPr>
      <w:rPr>
        <w:rFonts w:hint="default" w:ascii="Symbol" w:hAnsi="Symbol" w:cs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left" w:pos="3600" w:leader="none"/>
        </w:tabs>
      </w:pPr>
      <w:rPr>
        <w:rFonts w:hint="default" w:ascii="Symbol" w:hAnsi="Symbol" w:cs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left" w:pos="4320" w:leader="none"/>
        </w:tabs>
      </w:pPr>
      <w:rPr>
        <w:rFonts w:hint="default" w:ascii="Symbol" w:hAnsi="Symbol" w:cs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left" w:pos="5040" w:leader="none"/>
        </w:tabs>
      </w:pPr>
      <w:rPr>
        <w:rFonts w:hint="default" w:ascii="Symbol" w:hAnsi="Symbol" w:cs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left" w:pos="5760" w:leader="none"/>
        </w:tabs>
      </w:pPr>
      <w:rPr>
        <w:rFonts w:hint="default" w:ascii="Symbol" w:hAnsi="Symbol" w:cs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left" w:pos="6480" w:leader="none"/>
        </w:tabs>
      </w:pPr>
      <w:rPr>
        <w:rFonts w:hint="default" w:ascii="Symbol" w:hAnsi="Symbol" w:cs="Symbol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ascii="Symbol" w:hAnsi="Symbol" w:cs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left" w:pos="1440" w:leader="none"/>
        </w:tabs>
      </w:pPr>
      <w:rPr>
        <w:rFonts w:hint="default" w:ascii="Symbol" w:hAnsi="Symbol" w:cs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left" w:pos="2160" w:leader="none"/>
        </w:tabs>
      </w:pPr>
      <w:rPr>
        <w:rFonts w:hint="default" w:ascii="Symbol" w:hAnsi="Symbol" w:cs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left" w:pos="2880" w:leader="none"/>
        </w:tabs>
      </w:pPr>
      <w:rPr>
        <w:rFonts w:hint="default" w:ascii="Symbol" w:hAnsi="Symbol" w:cs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left" w:pos="3600" w:leader="none"/>
        </w:tabs>
      </w:pPr>
      <w:rPr>
        <w:rFonts w:hint="default" w:ascii="Symbol" w:hAnsi="Symbol" w:cs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left" w:pos="4320" w:leader="none"/>
        </w:tabs>
      </w:pPr>
      <w:rPr>
        <w:rFonts w:hint="default" w:ascii="Symbol" w:hAnsi="Symbol" w:cs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left" w:pos="5040" w:leader="none"/>
        </w:tabs>
      </w:pPr>
      <w:rPr>
        <w:rFonts w:hint="default" w:ascii="Symbol" w:hAnsi="Symbol" w:cs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left" w:pos="5760" w:leader="none"/>
        </w:tabs>
      </w:pPr>
      <w:rPr>
        <w:rFonts w:hint="default" w:ascii="Symbol" w:hAnsi="Symbol" w:cs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left" w:pos="6480" w:leader="none"/>
        </w:tabs>
      </w:pPr>
      <w:rPr>
        <w:rFonts w:hint="default" w:ascii="Symbol" w:hAnsi="Symbol" w:cs="Symbol"/>
        <w:sz w:val="2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75" w:hanging="269"/>
        <w:jc w:val="right"/>
      </w:pPr>
      <w:rPr>
        <w:rFonts w:hint="default"/>
        <w:spacing w:val="0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1" w:hanging="5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1" w:hanging="8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5"/>
        <w:sz w:val="24"/>
        <w:szCs w:val="24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141" w:hanging="29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187" w:hanging="29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094" w:hanging="29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001" w:hanging="29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08" w:hanging="29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815" w:hanging="294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)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 w:val="false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 w:val="false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 w:val="false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 w:val="false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 w:val="false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 w:val="false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ascii="Symbol" w:hAnsi="Symbol" w:cs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left" w:pos="1440" w:leader="none"/>
        </w:tabs>
      </w:pPr>
      <w:rPr>
        <w:rFonts w:hint="default" w:ascii="Symbol" w:hAnsi="Symbol" w:cs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left" w:pos="2160" w:leader="none"/>
        </w:tabs>
      </w:pPr>
      <w:rPr>
        <w:rFonts w:hint="default" w:ascii="Symbol" w:hAnsi="Symbol" w:cs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left" w:pos="2880" w:leader="none"/>
        </w:tabs>
      </w:pPr>
      <w:rPr>
        <w:rFonts w:hint="default" w:ascii="Symbol" w:hAnsi="Symbol" w:cs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left" w:pos="3600" w:leader="none"/>
        </w:tabs>
      </w:pPr>
      <w:rPr>
        <w:rFonts w:hint="default" w:ascii="Symbol" w:hAnsi="Symbol" w:cs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left" w:pos="4320" w:leader="none"/>
        </w:tabs>
      </w:pPr>
      <w:rPr>
        <w:rFonts w:hint="default" w:ascii="Symbol" w:hAnsi="Symbol" w:cs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left" w:pos="5040" w:leader="none"/>
        </w:tabs>
      </w:pPr>
      <w:rPr>
        <w:rFonts w:hint="default" w:ascii="Symbol" w:hAnsi="Symbol" w:cs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left" w:pos="5760" w:leader="none"/>
        </w:tabs>
      </w:pPr>
      <w:rPr>
        <w:rFonts w:hint="default" w:ascii="Symbol" w:hAnsi="Symbol" w:cs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left" w:pos="6480" w:leader="none"/>
        </w:tabs>
      </w:pPr>
      <w:rPr>
        <w:rFonts w:hint="default" w:ascii="Symbol" w:hAnsi="Symbol" w:cs="Symbol"/>
        <w:sz w:val="20"/>
      </w:rPr>
    </w:lvl>
  </w:abstractNum>
  <w:abstractNum w:abstractNumId="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left" w:pos="720" w:leader="none"/>
        </w:tabs>
      </w:pPr>
      <w:rPr>
        <w:rFonts w:hint="default" w:ascii="Symbol" w:hAnsi="Symbol" w:cs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left" w:pos="1440" w:leader="none"/>
        </w:tabs>
      </w:pPr>
      <w:rPr>
        <w:rFonts w:hint="default" w:ascii="Symbol" w:hAnsi="Symbol" w:cs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left" w:pos="2160" w:leader="none"/>
        </w:tabs>
      </w:pPr>
      <w:rPr>
        <w:rFonts w:hint="default" w:ascii="Symbol" w:hAnsi="Symbol" w:cs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left" w:pos="2880" w:leader="none"/>
        </w:tabs>
      </w:pPr>
      <w:rPr>
        <w:rFonts w:hint="default" w:ascii="Symbol" w:hAnsi="Symbol" w:cs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left" w:pos="3600" w:leader="none"/>
        </w:tabs>
      </w:pPr>
      <w:rPr>
        <w:rFonts w:hint="default" w:ascii="Symbol" w:hAnsi="Symbol" w:cs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left" w:pos="4320" w:leader="none"/>
        </w:tabs>
      </w:pPr>
      <w:rPr>
        <w:rFonts w:hint="default" w:ascii="Symbol" w:hAnsi="Symbol" w:cs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left" w:pos="5040" w:leader="none"/>
        </w:tabs>
      </w:pPr>
      <w:rPr>
        <w:rFonts w:hint="default" w:ascii="Symbol" w:hAnsi="Symbol" w:cs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left" w:pos="5760" w:leader="none"/>
        </w:tabs>
      </w:pPr>
      <w:rPr>
        <w:rFonts w:hint="default" w:ascii="Symbol" w:hAnsi="Symbol" w:cs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left" w:pos="6480" w:leader="none"/>
        </w:tabs>
      </w:pPr>
      <w:rPr>
        <w:rFonts w:hint="default" w:ascii="Symbol" w:hAnsi="Symbol" w:cs="Symbol"/>
        <w:sz w:val="20"/>
      </w:rPr>
    </w:lvl>
  </w:abstractNum>
  <w:abstractNum w:abstractNumId="10">
    <w:multiLevelType w:val="hybridMultilevel"/>
    <w:lvl w:ilvl="0">
      <w:start w:val="1"/>
      <w:numFmt w:val="decimal"/>
      <w:isLgl w:val="false"/>
      <w:suff w:val="space"/>
      <w:lvlText w:val="%1.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)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)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0"/>
  </w:num>
  <w:num w:numId="5">
    <w:abstractNumId w:val="9"/>
  </w:num>
  <w:num w:numId="6">
    <w:abstractNumId w:val="11"/>
  </w:num>
  <w:num w:numId="7">
    <w:abstractNumId w:val="5"/>
  </w:num>
  <w:num w:numId="8">
    <w:abstractNumId w:val="10"/>
  </w:num>
  <w:num w:numId="9">
    <w:abstractNumId w:val="3"/>
  </w:num>
  <w:num w:numId="10">
    <w:abstractNumId w:val="1"/>
  </w:num>
  <w:num w:numId="11">
    <w:abstractNumId w:val="15"/>
  </w:num>
  <w:num w:numId="12">
    <w:abstractNumId w:val="2"/>
  </w:num>
  <w:num w:numId="13">
    <w:abstractNumId w:val="8"/>
  </w:num>
  <w:num w:numId="14">
    <w:abstractNumId w:val="12"/>
  </w:num>
  <w:num w:numId="15">
    <w:abstractNumId w:val="13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SimSu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2">
    <w:name w:val="Heading 1 Char"/>
    <w:basedOn w:val="886"/>
    <w:link w:val="882"/>
    <w:uiPriority w:val="9"/>
    <w:rPr>
      <w:rFonts w:ascii="Arial" w:hAnsi="Arial" w:eastAsia="Arial" w:cs="Arial"/>
      <w:sz w:val="40"/>
      <w:szCs w:val="40"/>
    </w:rPr>
  </w:style>
  <w:style w:type="character" w:styleId="713">
    <w:name w:val="Heading 2 Char"/>
    <w:basedOn w:val="886"/>
    <w:link w:val="883"/>
    <w:uiPriority w:val="9"/>
    <w:rPr>
      <w:rFonts w:ascii="Arial" w:hAnsi="Arial" w:eastAsia="Arial" w:cs="Arial"/>
      <w:sz w:val="34"/>
    </w:rPr>
  </w:style>
  <w:style w:type="character" w:styleId="714">
    <w:name w:val="Heading 3 Char"/>
    <w:basedOn w:val="886"/>
    <w:link w:val="884"/>
    <w:uiPriority w:val="9"/>
    <w:rPr>
      <w:rFonts w:ascii="Arial" w:hAnsi="Arial" w:eastAsia="Arial" w:cs="Arial"/>
      <w:sz w:val="30"/>
      <w:szCs w:val="30"/>
    </w:rPr>
  </w:style>
  <w:style w:type="character" w:styleId="715">
    <w:name w:val="Heading 4 Char"/>
    <w:basedOn w:val="886"/>
    <w:link w:val="885"/>
    <w:uiPriority w:val="9"/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1"/>
    <w:next w:val="881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6"/>
    <w:link w:val="716"/>
    <w:uiPriority w:val="9"/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1"/>
    <w:next w:val="881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6"/>
    <w:link w:val="718"/>
    <w:uiPriority w:val="9"/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1"/>
    <w:next w:val="881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6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1"/>
    <w:next w:val="881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6"/>
    <w:link w:val="722"/>
    <w:uiPriority w:val="9"/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1"/>
    <w:next w:val="881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6"/>
    <w:link w:val="724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1"/>
    <w:next w:val="881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6"/>
    <w:link w:val="727"/>
    <w:uiPriority w:val="10"/>
    <w:rPr>
      <w:sz w:val="48"/>
      <w:szCs w:val="48"/>
    </w:rPr>
  </w:style>
  <w:style w:type="paragraph" w:styleId="729">
    <w:name w:val="Subtitle"/>
    <w:basedOn w:val="881"/>
    <w:next w:val="881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6"/>
    <w:link w:val="729"/>
    <w:uiPriority w:val="11"/>
    <w:rPr>
      <w:sz w:val="24"/>
      <w:szCs w:val="24"/>
    </w:rPr>
  </w:style>
  <w:style w:type="paragraph" w:styleId="731">
    <w:name w:val="Quote"/>
    <w:basedOn w:val="881"/>
    <w:next w:val="881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1"/>
    <w:next w:val="881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6"/>
    <w:link w:val="889"/>
    <w:uiPriority w:val="99"/>
  </w:style>
  <w:style w:type="character" w:styleId="736">
    <w:name w:val="Footer Char"/>
    <w:basedOn w:val="886"/>
    <w:link w:val="891"/>
    <w:uiPriority w:val="99"/>
  </w:style>
  <w:style w:type="paragraph" w:styleId="737">
    <w:name w:val="Caption"/>
    <w:basedOn w:val="881"/>
    <w:next w:val="88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737"/>
    <w:link w:val="891"/>
    <w:uiPriority w:val="99"/>
  </w:style>
  <w:style w:type="table" w:styleId="739">
    <w:name w:val="Table Grid Light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Plain Table 1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1">
    <w:name w:val="Plain Table 2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3">
    <w:name w:val="Plain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Plain Table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5">
    <w:name w:val="Grid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7">
    <w:name w:val="Grid Table 4 - Accent 1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8">
    <w:name w:val="Grid Table 4 - Accent 2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9">
    <w:name w:val="Grid Table 4 - Accent 3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0">
    <w:name w:val="Grid Table 4 - Accent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1">
    <w:name w:val="Grid Table 4 - Accent 5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2">
    <w:name w:val="Grid Table 4 - Accent 6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3">
    <w:name w:val="Grid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0">
    <w:name w:val="Grid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1">
    <w:name w:val="Grid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2">
    <w:name w:val="Grid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3">
    <w:name w:val="Grid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4">
    <w:name w:val="Grid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5">
    <w:name w:val="Grid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6">
    <w:name w:val="Grid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7">
    <w:name w:val="Grid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2">
    <w:name w:val="List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3">
    <w:name w:val="List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4">
    <w:name w:val="List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5">
    <w:name w:val="List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6">
    <w:name w:val="List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7">
    <w:name w:val="List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8">
    <w:name w:val="List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5 Dark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0">
    <w:name w:val="List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1">
    <w:name w:val="List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2">
    <w:name w:val="List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3">
    <w:name w:val="List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4">
    <w:name w:val="List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5">
    <w:name w:val="List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6">
    <w:name w:val="List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7">
    <w:name w:val="List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38">
    <w:name w:val="List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39">
    <w:name w:val="List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40">
    <w:name w:val="List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41">
    <w:name w:val="List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42">
    <w:name w:val="List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43">
    <w:name w:val="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5">
    <w:name w:val="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6">
    <w:name w:val="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7">
    <w:name w:val="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8">
    <w:name w:val="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9">
    <w:name w:val="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0">
    <w:name w:val="Bordered &amp; 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1">
    <w:name w:val="Bordered &amp; 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2">
    <w:name w:val="Bordered &amp; 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3">
    <w:name w:val="Bordered &amp; 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4">
    <w:name w:val="Bordered &amp; 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5">
    <w:name w:val="Bordered &amp; 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6">
    <w:name w:val="Bordered &amp; 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7">
    <w:name w:val="Bordered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8">
    <w:name w:val="Bordered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9">
    <w:name w:val="Bordered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0">
    <w:name w:val="Bordered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1">
    <w:name w:val="Bordered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2">
    <w:name w:val="Bordered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3">
    <w:name w:val="Bordered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4">
    <w:name w:val="footnote text"/>
    <w:basedOn w:val="881"/>
    <w:link w:val="865"/>
    <w:uiPriority w:val="99"/>
    <w:semiHidden/>
    <w:unhideWhenUsed/>
    <w:pPr>
      <w:spacing w:after="40" w:line="240" w:lineRule="auto"/>
    </w:pPr>
    <w:rPr>
      <w:sz w:val="18"/>
    </w:rPr>
  </w:style>
  <w:style w:type="character" w:styleId="865">
    <w:name w:val="Footnote Text Char"/>
    <w:link w:val="864"/>
    <w:uiPriority w:val="99"/>
    <w:rPr>
      <w:sz w:val="18"/>
    </w:rPr>
  </w:style>
  <w:style w:type="character" w:styleId="866">
    <w:name w:val="footnote reference"/>
    <w:basedOn w:val="886"/>
    <w:uiPriority w:val="99"/>
    <w:unhideWhenUsed/>
    <w:rPr>
      <w:vertAlign w:val="superscript"/>
    </w:rPr>
  </w:style>
  <w:style w:type="paragraph" w:styleId="867">
    <w:name w:val="endnote text"/>
    <w:basedOn w:val="881"/>
    <w:link w:val="868"/>
    <w:uiPriority w:val="99"/>
    <w:semiHidden/>
    <w:unhideWhenUsed/>
    <w:pPr>
      <w:spacing w:after="0" w:line="240" w:lineRule="auto"/>
    </w:pPr>
    <w:rPr>
      <w:sz w:val="20"/>
    </w:rPr>
  </w:style>
  <w:style w:type="character" w:styleId="868">
    <w:name w:val="Endnote Text Char"/>
    <w:link w:val="867"/>
    <w:uiPriority w:val="99"/>
    <w:rPr>
      <w:sz w:val="20"/>
    </w:rPr>
  </w:style>
  <w:style w:type="character" w:styleId="869">
    <w:name w:val="endnote reference"/>
    <w:basedOn w:val="886"/>
    <w:uiPriority w:val="99"/>
    <w:semiHidden/>
    <w:unhideWhenUsed/>
    <w:rPr>
      <w:vertAlign w:val="superscript"/>
    </w:rPr>
  </w:style>
  <w:style w:type="paragraph" w:styleId="870">
    <w:name w:val="toc 1"/>
    <w:basedOn w:val="881"/>
    <w:next w:val="881"/>
    <w:uiPriority w:val="39"/>
    <w:unhideWhenUsed/>
    <w:pPr>
      <w:ind w:left="0" w:right="0" w:firstLine="0"/>
      <w:spacing w:after="57"/>
    </w:pPr>
  </w:style>
  <w:style w:type="paragraph" w:styleId="871">
    <w:name w:val="toc 2"/>
    <w:basedOn w:val="881"/>
    <w:next w:val="881"/>
    <w:uiPriority w:val="39"/>
    <w:unhideWhenUsed/>
    <w:pPr>
      <w:ind w:left="283" w:right="0" w:firstLine="0"/>
      <w:spacing w:after="57"/>
    </w:pPr>
  </w:style>
  <w:style w:type="paragraph" w:styleId="872">
    <w:name w:val="toc 3"/>
    <w:basedOn w:val="881"/>
    <w:next w:val="881"/>
    <w:uiPriority w:val="39"/>
    <w:unhideWhenUsed/>
    <w:pPr>
      <w:ind w:left="567" w:right="0" w:firstLine="0"/>
      <w:spacing w:after="57"/>
    </w:pPr>
  </w:style>
  <w:style w:type="paragraph" w:styleId="873">
    <w:name w:val="toc 4"/>
    <w:basedOn w:val="881"/>
    <w:next w:val="881"/>
    <w:uiPriority w:val="39"/>
    <w:unhideWhenUsed/>
    <w:pPr>
      <w:ind w:left="850" w:right="0" w:firstLine="0"/>
      <w:spacing w:after="57"/>
    </w:pPr>
  </w:style>
  <w:style w:type="paragraph" w:styleId="874">
    <w:name w:val="toc 5"/>
    <w:basedOn w:val="881"/>
    <w:next w:val="881"/>
    <w:uiPriority w:val="39"/>
    <w:unhideWhenUsed/>
    <w:pPr>
      <w:ind w:left="1134" w:right="0" w:firstLine="0"/>
      <w:spacing w:after="57"/>
    </w:pPr>
  </w:style>
  <w:style w:type="paragraph" w:styleId="875">
    <w:name w:val="toc 6"/>
    <w:basedOn w:val="881"/>
    <w:next w:val="881"/>
    <w:uiPriority w:val="39"/>
    <w:unhideWhenUsed/>
    <w:pPr>
      <w:ind w:left="1417" w:right="0" w:firstLine="0"/>
      <w:spacing w:after="57"/>
    </w:pPr>
  </w:style>
  <w:style w:type="paragraph" w:styleId="876">
    <w:name w:val="toc 7"/>
    <w:basedOn w:val="881"/>
    <w:next w:val="881"/>
    <w:uiPriority w:val="39"/>
    <w:unhideWhenUsed/>
    <w:pPr>
      <w:ind w:left="1701" w:right="0" w:firstLine="0"/>
      <w:spacing w:after="57"/>
    </w:pPr>
  </w:style>
  <w:style w:type="paragraph" w:styleId="877">
    <w:name w:val="toc 8"/>
    <w:basedOn w:val="881"/>
    <w:next w:val="881"/>
    <w:uiPriority w:val="39"/>
    <w:unhideWhenUsed/>
    <w:pPr>
      <w:ind w:left="1984" w:right="0" w:firstLine="0"/>
      <w:spacing w:after="57"/>
    </w:pPr>
  </w:style>
  <w:style w:type="paragraph" w:styleId="878">
    <w:name w:val="toc 9"/>
    <w:basedOn w:val="881"/>
    <w:next w:val="881"/>
    <w:uiPriority w:val="39"/>
    <w:unhideWhenUsed/>
    <w:pPr>
      <w:ind w:left="2268" w:right="0" w:firstLine="0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881"/>
    <w:next w:val="881"/>
    <w:uiPriority w:val="99"/>
    <w:unhideWhenUsed/>
    <w:pPr>
      <w:spacing w:after="0" w:afterAutospacing="0"/>
    </w:pPr>
  </w:style>
  <w:style w:type="paragraph" w:styleId="881" w:default="1">
    <w:name w:val="Normal"/>
    <w:qFormat/>
    <w:rPr>
      <w:rFonts w:asciiTheme="minorHAnsi" w:hAnsiTheme="minorHAnsi" w:eastAsiaTheme="minorEastAsia" w:cstheme="minorBidi"/>
      <w:lang w:val="en-US" w:eastAsia="zh-CN"/>
    </w:rPr>
  </w:style>
  <w:style w:type="paragraph" w:styleId="882">
    <w:name w:val="Heading 1"/>
    <w:basedOn w:val="881"/>
    <w:uiPriority w:val="1"/>
    <w:qFormat/>
    <w:pPr>
      <w:ind w:left="15" w:hanging="266"/>
      <w:outlineLvl w:val="0"/>
    </w:pPr>
    <w:rPr>
      <w:rFonts w:ascii="Arial" w:hAnsi="Arial" w:eastAsia="Arial" w:cs="Arial"/>
      <w:b/>
      <w:bCs/>
      <w:sz w:val="24"/>
      <w:szCs w:val="24"/>
      <w:lang w:val="ru-RU" w:eastAsia="en-US"/>
    </w:rPr>
  </w:style>
  <w:style w:type="paragraph" w:styleId="883">
    <w:name w:val="Heading 2"/>
    <w:next w:val="881"/>
    <w:semiHidden/>
    <w:unhideWhenUsed/>
    <w:qFormat/>
    <w:pPr>
      <w:spacing w:beforeAutospacing="1" w:afterAutospacing="1"/>
      <w:outlineLvl w:val="1"/>
    </w:pPr>
    <w:rPr>
      <w:rFonts w:hint="eastAsia" w:ascii="SimSun" w:hAnsi="SimSun"/>
      <w:b/>
      <w:bCs/>
      <w:i/>
      <w:iCs/>
      <w:sz w:val="36"/>
      <w:szCs w:val="36"/>
      <w:lang w:val="en-US" w:eastAsia="zh-CN"/>
    </w:rPr>
  </w:style>
  <w:style w:type="paragraph" w:styleId="884">
    <w:name w:val="Heading 3"/>
    <w:next w:val="881"/>
    <w:unhideWhenUsed/>
    <w:qFormat/>
    <w:pPr>
      <w:spacing w:beforeAutospacing="1" w:afterAutospacing="1"/>
      <w:outlineLvl w:val="2"/>
    </w:pPr>
    <w:rPr>
      <w:rFonts w:hint="eastAsia" w:ascii="SimSun" w:hAnsi="SimSun"/>
      <w:b/>
      <w:bCs/>
      <w:sz w:val="26"/>
      <w:szCs w:val="26"/>
      <w:lang w:val="en-US" w:eastAsia="zh-CN"/>
    </w:rPr>
  </w:style>
  <w:style w:type="paragraph" w:styleId="885">
    <w:name w:val="Heading 4"/>
    <w:next w:val="881"/>
    <w:unhideWhenUsed/>
    <w:qFormat/>
    <w:pPr>
      <w:spacing w:beforeAutospacing="1" w:afterAutospacing="1"/>
      <w:outlineLvl w:val="3"/>
    </w:pPr>
    <w:rPr>
      <w:rFonts w:hint="eastAsia" w:ascii="SimSun" w:hAnsi="SimSun"/>
      <w:b/>
      <w:bCs/>
      <w:sz w:val="24"/>
      <w:szCs w:val="24"/>
      <w:lang w:val="en-US" w:eastAsia="zh-CN"/>
    </w:rPr>
  </w:style>
  <w:style w:type="character" w:styleId="886" w:default="1">
    <w:name w:val="Default Paragraph Font"/>
    <w:uiPriority w:val="1"/>
    <w:semiHidden/>
    <w:unhideWhenUsed/>
  </w:style>
  <w:style w:type="table" w:styleId="8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8" w:default="1">
    <w:name w:val="No List"/>
    <w:uiPriority w:val="99"/>
    <w:semiHidden/>
    <w:unhideWhenUsed/>
  </w:style>
  <w:style w:type="paragraph" w:styleId="889">
    <w:name w:val="Header"/>
    <w:basedOn w:val="881"/>
    <w:pPr>
      <w:tabs>
        <w:tab w:val="center" w:pos="4153" w:leader="none"/>
        <w:tab w:val="right" w:pos="8306" w:leader="none"/>
      </w:tabs>
    </w:pPr>
  </w:style>
  <w:style w:type="paragraph" w:styleId="890">
    <w:name w:val="Body Text"/>
    <w:basedOn w:val="881"/>
    <w:uiPriority w:val="1"/>
    <w:qFormat/>
    <w:pPr>
      <w:ind w:left="141" w:firstLine="542"/>
      <w:jc w:val="both"/>
    </w:pPr>
    <w:rPr>
      <w:rFonts w:ascii="Times New Roman" w:hAnsi="Times New Roman" w:eastAsia="Times New Roman" w:cs="Times New Roman"/>
      <w:sz w:val="24"/>
      <w:szCs w:val="24"/>
      <w:lang w:val="ru-RU" w:eastAsia="en-US"/>
    </w:rPr>
  </w:style>
  <w:style w:type="paragraph" w:styleId="891">
    <w:name w:val="Footer"/>
    <w:basedOn w:val="881"/>
    <w:pPr>
      <w:tabs>
        <w:tab w:val="center" w:pos="4153" w:leader="none"/>
        <w:tab w:val="right" w:pos="8306" w:leader="none"/>
      </w:tabs>
    </w:pPr>
  </w:style>
  <w:style w:type="paragraph" w:styleId="892">
    <w:name w:val="Normal (Web)"/>
    <w:basedOn w:val="881"/>
    <w:uiPriority w:val="99"/>
    <w:rPr>
      <w:sz w:val="24"/>
      <w:szCs w:val="24"/>
    </w:rPr>
  </w:style>
  <w:style w:type="paragraph" w:styleId="893">
    <w:name w:val="HTML Preformatted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hint="eastAsia" w:ascii="SimSun" w:hAnsi="SimSun"/>
      <w:sz w:val="24"/>
      <w:szCs w:val="24"/>
      <w:lang w:val="en-US" w:eastAsia="zh-CN"/>
    </w:rPr>
  </w:style>
  <w:style w:type="table" w:styleId="894">
    <w:name w:val="Table Grid"/>
    <w:basedOn w:val="887"/>
    <w:pPr>
      <w:jc w:val="both"/>
      <w:widowControl w:val="off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5">
    <w:name w:val="List Paragraph"/>
    <w:basedOn w:val="881"/>
    <w:uiPriority w:val="1"/>
    <w:qFormat/>
    <w:pPr>
      <w:ind w:left="141" w:firstLine="542"/>
      <w:jc w:val="both"/>
      <w:spacing w:before="238"/>
    </w:pPr>
    <w:rPr>
      <w:rFonts w:ascii="Times New Roman" w:hAnsi="Times New Roman" w:eastAsia="Times New Roman" w:cs="Times New Roman"/>
      <w:lang w:val="ru-RU" w:eastAsia="en-US"/>
    </w:rPr>
  </w:style>
  <w:style w:type="paragraph" w:styleId="896" w:customStyle="1">
    <w:name w:val="Table Paragraph"/>
    <w:basedOn w:val="881"/>
    <w:uiPriority w:val="1"/>
    <w:qFormat/>
    <w:rPr>
      <w:rFonts w:ascii="Times New Roman" w:hAnsi="Times New Roman" w:eastAsia="Times New Roman" w:cs="Times New Roman"/>
      <w:lang w:val="ru-RU" w:eastAsia="en-US"/>
    </w:rPr>
  </w:style>
  <w:style w:type="character" w:styleId="897">
    <w:name w:val="annotation reference"/>
    <w:basedOn w:val="886"/>
    <w:rPr>
      <w:sz w:val="16"/>
      <w:szCs w:val="16"/>
    </w:rPr>
  </w:style>
  <w:style w:type="paragraph" w:styleId="898">
    <w:name w:val="annotation text"/>
    <w:basedOn w:val="881"/>
    <w:link w:val="899"/>
  </w:style>
  <w:style w:type="character" w:styleId="899" w:customStyle="1">
    <w:name w:val="Текст примечания Знак"/>
    <w:basedOn w:val="886"/>
    <w:link w:val="898"/>
    <w:rPr>
      <w:rFonts w:asciiTheme="minorHAnsi" w:hAnsiTheme="minorHAnsi" w:eastAsiaTheme="minorEastAsia" w:cstheme="minorBidi"/>
      <w:lang w:val="en-US" w:eastAsia="zh-CN"/>
    </w:rPr>
  </w:style>
  <w:style w:type="paragraph" w:styleId="900">
    <w:name w:val="annotation subject"/>
    <w:basedOn w:val="898"/>
    <w:next w:val="898"/>
    <w:link w:val="901"/>
    <w:rPr>
      <w:b/>
      <w:bCs/>
    </w:rPr>
  </w:style>
  <w:style w:type="character" w:styleId="901" w:customStyle="1">
    <w:name w:val="Тема примечания Знак"/>
    <w:basedOn w:val="899"/>
    <w:link w:val="900"/>
    <w:rPr>
      <w:rFonts w:asciiTheme="minorHAnsi" w:hAnsiTheme="minorHAnsi" w:eastAsiaTheme="minorEastAsia" w:cstheme="minorBidi"/>
      <w:b/>
      <w:bCs/>
      <w:lang w:val="en-US" w:eastAsia="zh-CN"/>
    </w:rPr>
  </w:style>
  <w:style w:type="paragraph" w:styleId="902">
    <w:name w:val="Balloon Text"/>
    <w:basedOn w:val="881"/>
    <w:link w:val="903"/>
    <w:rPr>
      <w:rFonts w:ascii="Segoe UI" w:hAnsi="Segoe UI" w:cs="Segoe UI"/>
      <w:sz w:val="18"/>
      <w:szCs w:val="18"/>
    </w:rPr>
  </w:style>
  <w:style w:type="character" w:styleId="903" w:customStyle="1">
    <w:name w:val="Текст выноски Знак"/>
    <w:basedOn w:val="886"/>
    <w:link w:val="902"/>
    <w:rPr>
      <w:rFonts w:ascii="Segoe UI" w:hAnsi="Segoe UI" w:cs="Segoe UI" w:eastAsiaTheme="minorEastAsia"/>
      <w:sz w:val="18"/>
      <w:szCs w:val="18"/>
      <w:lang w:val="en-US" w:eastAsia="zh-CN"/>
    </w:rPr>
  </w:style>
  <w:style w:type="character" w:styleId="904">
    <w:name w:val="Hyperlink"/>
    <w:basedOn w:val="886"/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Relationship Id="rId13" Type="http://schemas.openxmlformats.org/officeDocument/2006/relationships/hyperlink" Target="https://login.consultant.ru/link/?req=doc&amp;base=RZR&amp;n=373130&amp;date=01.04.2021" TargetMode="External"/><Relationship Id="rId14" Type="http://schemas.openxmlformats.org/officeDocument/2006/relationships/hyperlink" Target="https://login.consultant.ru/link/?req=doc&amp;base=RZR&amp;n=356425&amp;date=01.04.2021" TargetMode="External"/><Relationship Id="rId15" Type="http://schemas.openxmlformats.org/officeDocument/2006/relationships/hyperlink" Target="https://login.consultant.ru/link/?req=doc&amp;base=RZR&amp;n=373130&amp;date=01.04.202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A5A36-3E60-435D-8556-BB825A8F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Лиза</dc:creator>
  <cp:revision>17</cp:revision>
  <dcterms:created xsi:type="dcterms:W3CDTF">2026-03-24T11:46:00Z</dcterms:created>
  <dcterms:modified xsi:type="dcterms:W3CDTF">2026-07-20T12:44:07Z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0396D5D6247841D0B263810589B827B3_12</vt:lpwstr>
  </property>
</Properties>
</file>