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4840" cy="778510"/>
                <wp:effectExtent l="0" t="0" r="3810" b="254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24840" cy="7785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.20pt;height:61.3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  <w:r>
        <w:rPr>
          <w:b/>
          <w:sz w:val="16"/>
        </w:rPr>
      </w:r>
    </w:p>
    <w:p>
      <w:pPr>
        <w:jc w:val="center"/>
        <w:rPr>
          <w:b/>
          <w:bCs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bCs/>
          <w:color w:val="000000"/>
          <w:sz w:val="44"/>
          <w:szCs w:val="44"/>
        </w:rPr>
      </w:r>
      <w:r>
        <w:rPr>
          <w:b/>
          <w:bCs/>
          <w:color w:val="000000"/>
          <w:sz w:val="44"/>
          <w:szCs w:val="44"/>
        </w:rPr>
      </w:r>
    </w:p>
    <w:p>
      <w:pPr>
        <w:jc w:val="center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bCs/>
          <w:color w:val="000000"/>
          <w:sz w:val="28"/>
        </w:rPr>
      </w:r>
      <w:r>
        <w:rPr>
          <w:b/>
          <w:bCs/>
          <w:color w:val="000000"/>
          <w:sz w:val="28"/>
        </w:rPr>
      </w:r>
    </w:p>
    <w:p>
      <w:pPr>
        <w:jc w:val="center"/>
        <w:rPr>
          <w:b/>
          <w:bCs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bCs/>
          <w:color w:val="000000"/>
          <w:sz w:val="28"/>
        </w:rPr>
      </w:r>
      <w:r>
        <w:rPr>
          <w:b/>
          <w:bCs/>
          <w:color w:val="000000"/>
          <w:sz w:val="28"/>
        </w:rPr>
      </w:r>
    </w:p>
    <w:p>
      <w:pPr>
        <w:jc w:val="center"/>
        <w:rPr>
          <w:b/>
          <w:bCs/>
          <w:color w:val="000000"/>
          <w:sz w:val="16"/>
          <w:szCs w:val="16"/>
        </w:rPr>
      </w:pPr>
      <w:r>
        <w:rPr>
          <w:b/>
          <w:bCs/>
          <w:color w:val="000000"/>
          <w:sz w:val="16"/>
          <w:szCs w:val="16"/>
        </w:rPr>
      </w:r>
      <w:r>
        <w:rPr>
          <w:b/>
          <w:bCs/>
          <w:color w:val="000000"/>
          <w:sz w:val="16"/>
          <w:szCs w:val="16"/>
        </w:rPr>
      </w:r>
      <w:r>
        <w:rPr>
          <w:b/>
          <w:bCs/>
          <w:color w:val="000000"/>
          <w:sz w:val="16"/>
          <w:szCs w:val="16"/>
        </w:rPr>
      </w:r>
    </w:p>
    <w:p>
      <w:pPr>
        <w:jc w:val="center"/>
        <w:rPr>
          <w:b/>
          <w:bCs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bCs/>
          <w:color w:val="000000"/>
          <w:sz w:val="44"/>
          <w:szCs w:val="44"/>
        </w:rPr>
      </w:r>
      <w:r>
        <w:rPr>
          <w:b/>
          <w:bCs/>
          <w:color w:val="000000"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</w:t>
      </w:r>
      <w:r>
        <w:rPr>
          <w:b/>
          <w:sz w:val="24"/>
        </w:rPr>
        <w:t xml:space="preserve">16.07.2026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</w:t>
      </w:r>
      <w:r>
        <w:rPr>
          <w:b/>
          <w:sz w:val="24"/>
        </w:rPr>
        <w:t xml:space="preserve">          </w:t>
      </w:r>
      <w:r>
        <w:rPr>
          <w:b/>
          <w:sz w:val="24"/>
        </w:rPr>
        <w:t xml:space="preserve">№ 1332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4"/>
        </w:rPr>
      </w:pPr>
      <w:r>
        <w:rPr>
          <w:b/>
          <w:sz w:val="24"/>
        </w:rPr>
        <w:t xml:space="preserve">п.</w:t>
      </w:r>
      <w:r>
        <w:rPr>
          <w:b/>
          <w:sz w:val="24"/>
        </w:rPr>
        <w:t xml:space="preserve">г.т.</w:t>
      </w:r>
      <w:r>
        <w:rPr>
          <w:b/>
          <w:sz w:val="24"/>
        </w:rPr>
        <w:t xml:space="preserve"> Никель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16"/>
        </w:rPr>
      </w:r>
      <w:r>
        <w:rPr>
          <w:b/>
          <w:sz w:val="24"/>
          <w:szCs w:val="16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16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46"/>
        <w:jc w:val="center"/>
        <w:keepNext w:val="0"/>
        <w:spacing w:before="0" w:after="0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Об определении </w:t>
      </w:r>
      <w:r>
        <w:rPr>
          <w:rFonts w:ascii="Times New Roman" w:hAnsi="Times New Roman"/>
          <w:sz w:val="20"/>
          <w:szCs w:val="20"/>
        </w:rPr>
        <w:t xml:space="preserve">перечня видов</w:t>
      </w:r>
      <w:r>
        <w:rPr>
          <w:rFonts w:ascii="Times New Roman" w:hAnsi="Times New Roman"/>
          <w:sz w:val="20"/>
          <w:szCs w:val="20"/>
        </w:rPr>
        <w:t xml:space="preserve"> работ и мес</w:t>
      </w:r>
      <w:r>
        <w:rPr>
          <w:rFonts w:ascii="Times New Roman" w:hAnsi="Times New Roman"/>
          <w:sz w:val="20"/>
          <w:szCs w:val="20"/>
        </w:rPr>
        <w:t xml:space="preserve">т</w:t>
      </w:r>
      <w:r>
        <w:rPr>
          <w:rFonts w:ascii="Times New Roman" w:hAnsi="Times New Roman"/>
          <w:sz w:val="20"/>
          <w:szCs w:val="20"/>
        </w:rPr>
        <w:t xml:space="preserve"> для отбывани</w:t>
      </w:r>
      <w:r>
        <w:rPr>
          <w:rFonts w:ascii="Times New Roman" w:hAnsi="Times New Roman"/>
          <w:sz w:val="20"/>
          <w:szCs w:val="20"/>
        </w:rPr>
        <w:t xml:space="preserve">я наказания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для лиц, осужденных 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46"/>
        <w:jc w:val="center"/>
        <w:keepNext w:val="0"/>
        <w:spacing w:before="0" w:after="0"/>
        <w:widowControl w:val="off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к обязательным </w:t>
      </w:r>
      <w:r>
        <w:rPr>
          <w:rFonts w:ascii="Times New Roman" w:hAnsi="Times New Roman"/>
          <w:sz w:val="20"/>
          <w:szCs w:val="20"/>
        </w:rPr>
        <w:t xml:space="preserve">работам </w:t>
      </w:r>
      <w:r>
        <w:rPr>
          <w:rFonts w:ascii="Times New Roman" w:hAnsi="Times New Roman"/>
          <w:sz w:val="20"/>
          <w:szCs w:val="20"/>
        </w:rPr>
        <w:t xml:space="preserve">на территории Печенгского муниципального округа</w:t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pStyle w:val="86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8"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cs="Times New Roman"/>
          <w:sz w:val="24"/>
          <w:szCs w:val="24"/>
        </w:rPr>
        <w:t xml:space="preserve"> ст</w:t>
      </w:r>
      <w:r>
        <w:rPr>
          <w:rFonts w:ascii="Times New Roman" w:hAnsi="Times New Roman" w:cs="Times New Roman"/>
          <w:sz w:val="24"/>
          <w:szCs w:val="24"/>
        </w:rPr>
        <w:t xml:space="preserve">ать</w:t>
      </w:r>
      <w:r>
        <w:rPr>
          <w:rFonts w:ascii="Times New Roman" w:hAnsi="Times New Roman" w:cs="Times New Roman"/>
          <w:sz w:val="24"/>
          <w:szCs w:val="24"/>
        </w:rPr>
        <w:t xml:space="preserve">ей</w:t>
      </w:r>
      <w:r>
        <w:rPr>
          <w:rFonts w:ascii="Times New Roman" w:hAnsi="Times New Roman" w:cs="Times New Roman"/>
          <w:sz w:val="24"/>
          <w:szCs w:val="24"/>
        </w:rPr>
        <w:t xml:space="preserve"> 49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Уголовного кодекса Р</w:t>
      </w:r>
      <w:r>
        <w:rPr>
          <w:rFonts w:ascii="Times New Roman" w:hAnsi="Times New Roman" w:cs="Times New Roman"/>
          <w:sz w:val="24"/>
          <w:szCs w:val="24"/>
        </w:rPr>
        <w:t xml:space="preserve">оссий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кой </w:t>
      </w:r>
      <w:r>
        <w:rPr>
          <w:rFonts w:ascii="Times New Roman" w:hAnsi="Times New Roman" w:cs="Times New Roman"/>
          <w:sz w:val="24"/>
          <w:szCs w:val="24"/>
        </w:rPr>
        <w:t xml:space="preserve">Ф</w:t>
      </w:r>
      <w:r>
        <w:rPr>
          <w:rFonts w:ascii="Times New Roman" w:hAnsi="Times New Roman" w:cs="Times New Roman"/>
          <w:sz w:val="24"/>
          <w:szCs w:val="24"/>
        </w:rPr>
        <w:t xml:space="preserve">едерации</w:t>
      </w:r>
      <w:r>
        <w:rPr>
          <w:rFonts w:ascii="Times New Roman" w:hAnsi="Times New Roman" w:cs="Times New Roman"/>
          <w:sz w:val="24"/>
          <w:szCs w:val="24"/>
        </w:rPr>
        <w:t xml:space="preserve">, ст</w:t>
      </w:r>
      <w:r>
        <w:rPr>
          <w:rFonts w:ascii="Times New Roman" w:hAnsi="Times New Roman" w:cs="Times New Roman"/>
          <w:sz w:val="24"/>
          <w:szCs w:val="24"/>
        </w:rPr>
        <w:t xml:space="preserve">атьями </w:t>
      </w:r>
      <w:r>
        <w:rPr>
          <w:rFonts w:ascii="Times New Roman" w:hAnsi="Times New Roman" w:cs="Times New Roman"/>
          <w:sz w:val="24"/>
          <w:szCs w:val="24"/>
        </w:rPr>
        <w:t xml:space="preserve">25</w:t>
      </w:r>
      <w:r>
        <w:rPr>
          <w:rFonts w:ascii="Times New Roman" w:hAnsi="Times New Roman" w:cs="Times New Roman"/>
          <w:sz w:val="24"/>
          <w:szCs w:val="24"/>
        </w:rPr>
        <w:t xml:space="preserve">, 28</w:t>
      </w:r>
      <w:r>
        <w:rPr>
          <w:rFonts w:ascii="Times New Roman" w:hAnsi="Times New Roman" w:cs="Times New Roman"/>
          <w:sz w:val="24"/>
          <w:szCs w:val="24"/>
        </w:rPr>
        <w:t xml:space="preserve"> Уголовно-исполнительного кодекса </w:t>
      </w:r>
      <w:r>
        <w:rPr>
          <w:rFonts w:ascii="Times New Roman" w:hAnsi="Times New Roman" w:cs="Times New Roman"/>
          <w:sz w:val="24"/>
          <w:szCs w:val="24"/>
        </w:rPr>
        <w:t xml:space="preserve">Россий</w:t>
      </w: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sz w:val="24"/>
          <w:szCs w:val="24"/>
        </w:rPr>
        <w:t xml:space="preserve">кой Федерации, </w:t>
      </w:r>
      <w:r>
        <w:rPr>
          <w:rFonts w:ascii="Times New Roman" w:hAnsi="Times New Roman" w:eastAsia="Calibri" w:cs="Times New Roman"/>
          <w:sz w:val="24"/>
          <w:szCs w:val="24"/>
        </w:rPr>
        <w:t xml:space="preserve">по согласованию </w:t>
        <w:br/>
        <w:t xml:space="preserve">с филиалом по Печенгскому району Федерального казенного учреждения уголовно-исполнительная инспекция УФСИН России по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с целью надлежащего исполнения на территории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уголовных наказаний </w:t>
      </w:r>
      <w:r>
        <w:rPr>
          <w:rFonts w:ascii="Times New Roman" w:hAnsi="Times New Roman" w:cs="Times New Roman"/>
          <w:sz w:val="24"/>
          <w:szCs w:val="24"/>
        </w:rPr>
        <w:t xml:space="preserve">в виде обязательных </w:t>
      </w:r>
      <w:r>
        <w:rPr>
          <w:rFonts w:ascii="Times New Roman" w:hAnsi="Times New Roman" w:cs="Times New Roman"/>
          <w:sz w:val="24"/>
          <w:szCs w:val="24"/>
        </w:rPr>
        <w:t xml:space="preserve">работ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861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</w:t>
      </w:r>
      <w:r>
        <w:rPr>
          <w:rFonts w:ascii="Times New Roman" w:hAnsi="Times New Roman" w:cs="Times New Roman"/>
          <w:b/>
          <w:sz w:val="24"/>
          <w:szCs w:val="24"/>
        </w:rPr>
        <w:t xml:space="preserve">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Утвердить: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видов </w:t>
      </w:r>
      <w:r>
        <w:rPr>
          <w:rFonts w:ascii="Times New Roman" w:hAnsi="Times New Roman" w:cs="Times New Roman"/>
          <w:sz w:val="24"/>
          <w:szCs w:val="24"/>
        </w:rPr>
        <w:t xml:space="preserve">обязательных работ для лиц, которым назначено уголовное наказание в виде обязательных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работ на территории Печенгског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согласно приложению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перечень мест для отбывания уголовного наказания в виде обязательных работ </w:t>
        <w:br/>
        <w:t xml:space="preserve">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</w:t>
      </w:r>
      <w:r>
        <w:rPr>
          <w:rFonts w:ascii="Times New Roman" w:hAnsi="Times New Roman" w:cs="Times New Roman"/>
          <w:sz w:val="24"/>
          <w:szCs w:val="24"/>
        </w:rPr>
        <w:t xml:space="preserve">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согласно приложению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2.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 </w:t>
      </w:r>
      <w:r>
        <w:rPr>
          <w:rFonts w:ascii="Times New Roman" w:hAnsi="Times New Roman" w:cs="Times New Roman"/>
          <w:sz w:val="24"/>
          <w:szCs w:val="24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 xml:space="preserve">индивидуальным предпринимателям, </w:t>
      </w:r>
      <w:r>
        <w:rPr>
          <w:rFonts w:ascii="Times New Roman" w:hAnsi="Times New Roman" w:cs="Times New Roman"/>
          <w:sz w:val="24"/>
          <w:szCs w:val="24"/>
        </w:rPr>
        <w:t xml:space="preserve">руководителям предприятий (</w:t>
      </w:r>
      <w:r>
        <w:rPr>
          <w:rFonts w:ascii="Times New Roman" w:hAnsi="Times New Roman" w:cs="Times New Roman"/>
          <w:sz w:val="24"/>
          <w:szCs w:val="24"/>
        </w:rPr>
        <w:t xml:space="preserve">учреждений</w:t>
      </w:r>
      <w:r>
        <w:rPr>
          <w:rFonts w:ascii="Times New Roman" w:hAnsi="Times New Roman" w:cs="Times New Roman"/>
          <w:sz w:val="24"/>
          <w:szCs w:val="24"/>
        </w:rPr>
        <w:t xml:space="preserve">, организаций)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указанны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</w:rPr>
        <w:t xml:space="preserve">приложении № 2 настоящего постановления</w:t>
      </w:r>
      <w:r>
        <w:rPr>
          <w:rFonts w:ascii="Times New Roman" w:hAnsi="Times New Roman" w:cs="Times New Roman"/>
          <w:sz w:val="24"/>
          <w:szCs w:val="24"/>
        </w:rPr>
        <w:t xml:space="preserve">, обеспечить исполнение законодательства об отбывании наказания лицами, осужденными</w:t>
      </w:r>
      <w:r>
        <w:rPr>
          <w:rFonts w:ascii="Times New Roman" w:hAnsi="Times New Roman" w:cs="Times New Roman"/>
          <w:sz w:val="24"/>
          <w:szCs w:val="24"/>
        </w:rPr>
        <w:t xml:space="preserve"> к обязательным </w:t>
      </w:r>
      <w:r>
        <w:rPr>
          <w:rFonts w:ascii="Times New Roman" w:hAnsi="Times New Roman" w:cs="Times New Roman"/>
          <w:sz w:val="24"/>
          <w:szCs w:val="24"/>
        </w:rPr>
        <w:t xml:space="preserve">работам, по направлению </w:t>
      </w:r>
      <w:r>
        <w:rPr>
          <w:rFonts w:ascii="Times New Roman" w:hAnsi="Times New Roman" w:cs="Times New Roman"/>
          <w:bCs/>
          <w:sz w:val="24"/>
          <w:szCs w:val="24"/>
        </w:rPr>
        <w:t xml:space="preserve">филиала по Печенгскому району </w:t>
        <w:br/>
        <w:t xml:space="preserve">ФКУ УИИ УФСИН России по Мурманской области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Рекомендовать  филиалу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Печенгскому</w:t>
      </w:r>
      <w:r>
        <w:rPr>
          <w:rFonts w:ascii="Times New Roman" w:hAnsi="Times New Roman" w:cs="Times New Roman"/>
          <w:sz w:val="24"/>
          <w:szCs w:val="24"/>
        </w:rPr>
        <w:t xml:space="preserve"> району ФКУ УИИ УФСИН России </w:t>
        <w:br/>
        <w:t xml:space="preserve">по Мурманской области сообщать в администрацию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о необходимости корректировки свед</w:t>
      </w:r>
      <w:r>
        <w:rPr>
          <w:rFonts w:ascii="Times New Roman" w:hAnsi="Times New Roman" w:cs="Times New Roman"/>
          <w:sz w:val="24"/>
          <w:szCs w:val="24"/>
        </w:rPr>
        <w:t xml:space="preserve">ений, содержащихся в приложении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стоящего постановления.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</w:t>
      </w:r>
      <w:r>
        <w:rPr>
          <w:rFonts w:ascii="Times New Roman" w:hAnsi="Times New Roman" w:cs="Times New Roman"/>
          <w:sz w:val="24"/>
          <w:szCs w:val="24"/>
        </w:rPr>
        <w:t xml:space="preserve">Признать утратившими силу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постановления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 </w:t>
      </w:r>
      <w:r>
        <w:rPr>
          <w:rFonts w:ascii="Times New Roman" w:hAnsi="Times New Roman" w:cs="Times New Roman"/>
          <w:bCs/>
          <w:sz w:val="24"/>
          <w:szCs w:val="24"/>
        </w:rPr>
        <w:t xml:space="preserve">от </w:t>
      </w:r>
      <w:r>
        <w:rPr>
          <w:rFonts w:ascii="Times New Roman" w:hAnsi="Times New Roman" w:cs="Times New Roman"/>
          <w:bCs/>
          <w:sz w:val="24"/>
          <w:szCs w:val="24"/>
        </w:rPr>
        <w:t xml:space="preserve">27.02</w:t>
      </w:r>
      <w:r>
        <w:rPr>
          <w:rFonts w:ascii="Times New Roman" w:hAnsi="Times New Roman" w:cs="Times New Roman"/>
          <w:bCs/>
          <w:sz w:val="24"/>
          <w:szCs w:val="24"/>
        </w:rPr>
        <w:t xml:space="preserve">.20</w:t>
      </w:r>
      <w:r>
        <w:rPr>
          <w:rFonts w:ascii="Times New Roman" w:hAnsi="Times New Roman" w:cs="Times New Roman"/>
          <w:bCs/>
          <w:sz w:val="24"/>
          <w:szCs w:val="24"/>
        </w:rPr>
        <w:t xml:space="preserve">23</w:t>
      </w:r>
      <w:r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>
        <w:rPr>
          <w:rFonts w:ascii="Times New Roman" w:hAnsi="Times New Roman" w:cs="Times New Roman"/>
          <w:bCs/>
          <w:sz w:val="24"/>
          <w:szCs w:val="24"/>
        </w:rPr>
        <w:t xml:space="preserve">324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«</w:t>
      </w:r>
      <w:r>
        <w:rPr>
          <w:rFonts w:ascii="Times New Roman" w:hAnsi="Times New Roman" w:cs="Times New Roman"/>
          <w:bCs/>
          <w:sz w:val="24"/>
          <w:szCs w:val="24"/>
        </w:rPr>
        <w:t xml:space="preserve">Об определении мест отбывания наказания для лиц, осужденных к исправительным работам, перечня видов работ и организаций для отбывания наказания в виде обязательных работ на территории Печенгского муниципального округа</w:t>
      </w:r>
      <w:r>
        <w:rPr>
          <w:rFonts w:ascii="Times New Roman" w:hAnsi="Times New Roman" w:cs="Times New Roman"/>
          <w:bCs/>
          <w:sz w:val="24"/>
          <w:szCs w:val="24"/>
        </w:rPr>
        <w:t xml:space="preserve">»;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bCs/>
          <w:sz w:val="24"/>
          <w:szCs w:val="24"/>
        </w:rPr>
        <w:t xml:space="preserve">- </w:t>
      </w:r>
      <w:r>
        <w:rPr>
          <w:sz w:val="24"/>
          <w:szCs w:val="24"/>
        </w:rPr>
        <w:t xml:space="preserve">от 05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0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330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внесении изменений в </w:t>
      </w:r>
      <w:r>
        <w:rPr>
          <w:sz w:val="24"/>
          <w:szCs w:val="24"/>
        </w:rPr>
        <w:t xml:space="preserve">перечень  видов</w:t>
      </w:r>
      <w:r>
        <w:rPr>
          <w:sz w:val="24"/>
          <w:szCs w:val="24"/>
        </w:rPr>
        <w:t xml:space="preserve"> обязательных работ для лиц, которым назначено уголовное наказание в виде обязательных работ на территории Печенгского муниципального округа, утвержденный постановлением администрации </w:t>
      </w:r>
      <w:r>
        <w:rPr>
          <w:sz w:val="24"/>
          <w:szCs w:val="24"/>
        </w:rPr>
        <w:t xml:space="preserve">Печ</w:t>
      </w:r>
      <w:r>
        <w:rPr>
          <w:sz w:val="24"/>
          <w:szCs w:val="24"/>
        </w:rPr>
        <w:t xml:space="preserve">енгского муниципального округа </w:t>
      </w:r>
      <w:r>
        <w:rPr>
          <w:sz w:val="24"/>
          <w:szCs w:val="24"/>
        </w:rPr>
        <w:t xml:space="preserve">от 27.02.2023 № 324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- от 13.03.2025 № 381 «</w:t>
      </w:r>
      <w:r>
        <w:rPr>
          <w:sz w:val="24"/>
          <w:szCs w:val="24"/>
        </w:rPr>
        <w:t xml:space="preserve">О внесении изменений в постановление администрации Печ</w:t>
      </w:r>
      <w:r>
        <w:rPr>
          <w:sz w:val="24"/>
          <w:szCs w:val="24"/>
        </w:rPr>
        <w:t xml:space="preserve">енгского муниципального округа </w:t>
      </w:r>
      <w:r>
        <w:rPr>
          <w:sz w:val="24"/>
          <w:szCs w:val="24"/>
        </w:rPr>
        <w:t xml:space="preserve">от 27.02.2023 № </w:t>
      </w:r>
      <w:r>
        <w:rPr>
          <w:sz w:val="24"/>
          <w:szCs w:val="24"/>
        </w:rPr>
        <w:t xml:space="preserve">324 «Об определении </w:t>
      </w:r>
      <w:r>
        <w:rPr>
          <w:sz w:val="24"/>
          <w:szCs w:val="24"/>
        </w:rPr>
        <w:t xml:space="preserve">мест отбывания наказания для лиц, осужденных к исправительным работам, перечня видов работ </w:t>
        <w:br/>
        <w:t xml:space="preserve">и организаций для отбывания наказания в виде обязательных работ на территории Пе</w:t>
      </w:r>
      <w:r>
        <w:rPr>
          <w:sz w:val="24"/>
          <w:szCs w:val="24"/>
        </w:rPr>
        <w:t xml:space="preserve">ченгского муниципального округа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sz w:val="24"/>
          <w:szCs w:val="24"/>
        </w:rPr>
        <w:t xml:space="preserve">Настоящее постановление вступает в силу </w:t>
      </w:r>
      <w:r>
        <w:rPr>
          <w:sz w:val="24"/>
          <w:szCs w:val="24"/>
        </w:rPr>
        <w:t xml:space="preserve">после</w:t>
      </w:r>
      <w:r>
        <w:rPr>
          <w:sz w:val="24"/>
          <w:szCs w:val="24"/>
        </w:rPr>
        <w:t xml:space="preserve"> его опубликования в </w:t>
      </w:r>
      <w:r>
        <w:rPr>
          <w:sz w:val="24"/>
          <w:szCs w:val="24"/>
        </w:rPr>
        <w:t xml:space="preserve">газете «Печенга» и подлежит</w:t>
      </w:r>
      <w:r>
        <w:rPr>
          <w:rFonts w:eastAsia="Calibri"/>
          <w:sz w:val="24"/>
          <w:szCs w:val="24"/>
          <w:lang w:eastAsia="ar-SA"/>
        </w:rPr>
        <w:t xml:space="preserve"> размещению </w:t>
      </w:r>
      <w:r>
        <w:rPr>
          <w:rFonts w:eastAsia="Calibri"/>
          <w:sz w:val="24"/>
          <w:szCs w:val="24"/>
        </w:rPr>
        <w:t xml:space="preserve">на </w:t>
      </w:r>
      <w:r>
        <w:rPr>
          <w:rFonts w:eastAsia="Calibri"/>
          <w:sz w:val="24"/>
          <w:szCs w:val="24"/>
        </w:rPr>
        <w:t xml:space="preserve">на</w:t>
      </w:r>
      <w:r>
        <w:rPr>
          <w:rFonts w:eastAsia="Calibri"/>
          <w:sz w:val="24"/>
          <w:szCs w:val="24"/>
        </w:rPr>
        <w:t xml:space="preserve"> официальном сайте Печенгского муниципального округа https://pechengamr.gov-murman.ru/</w:t>
      </w:r>
      <w:r>
        <w:rPr>
          <w:rFonts w:eastAsia="Calibri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5. </w:t>
      </w:r>
      <w:r>
        <w:rPr>
          <w:rFonts w:ascii="Times New Roman" w:hAnsi="Times New Roman" w:cs="Times New Roman"/>
          <w:sz w:val="24"/>
          <w:szCs w:val="24"/>
        </w:rPr>
        <w:t xml:space="preserve">Контроль 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900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 Печенгского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муниципального округа </w:t>
      </w:r>
      <w:r>
        <w:rPr>
          <w:bCs/>
          <w:sz w:val="24"/>
          <w:szCs w:val="24"/>
        </w:rPr>
        <w:t xml:space="preserve">            </w:t>
      </w: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     </w:t>
      </w:r>
      <w:r>
        <w:rPr>
          <w:bCs/>
          <w:sz w:val="24"/>
          <w:szCs w:val="24"/>
        </w:rPr>
        <w:t xml:space="preserve">   </w:t>
      </w:r>
      <w:r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      </w:t>
      </w:r>
      <w:r>
        <w:rPr>
          <w:bCs/>
          <w:sz w:val="24"/>
          <w:szCs w:val="24"/>
        </w:rPr>
        <w:t xml:space="preserve">          </w:t>
      </w:r>
      <w:r>
        <w:rPr>
          <w:bCs/>
          <w:sz w:val="24"/>
          <w:szCs w:val="24"/>
        </w:rPr>
        <w:t xml:space="preserve">А.С. </w:t>
      </w:r>
      <w:r>
        <w:rPr>
          <w:bCs/>
          <w:sz w:val="24"/>
          <w:szCs w:val="24"/>
        </w:rPr>
        <w:t xml:space="preserve">Пеньшин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</w:pPr>
      <w:r>
        <w:rPr>
          <w:bCs/>
          <w:szCs w:val="24"/>
        </w:rPr>
      </w:r>
      <w:r>
        <w:rPr>
          <w:bCs/>
          <w:szCs w:val="24"/>
        </w:rPr>
      </w:r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bCs/>
          <w:szCs w:val="24"/>
        </w:rPr>
      </w:r>
      <w:r/>
    </w:p>
    <w:p>
      <w:pPr>
        <w:jc w:val="both"/>
        <w:rPr>
          <w:bCs/>
          <w:szCs w:val="24"/>
        </w:rPr>
      </w:pPr>
      <w:r>
        <w:rPr>
          <w:bCs/>
          <w:szCs w:val="24"/>
        </w:rPr>
      </w:r>
      <w:r>
        <w:rPr>
          <w:bCs/>
          <w:szCs w:val="24"/>
        </w:rPr>
      </w:r>
      <w:r>
        <w:rPr>
          <w:bCs/>
          <w:szCs w:val="24"/>
        </w:rPr>
      </w:r>
    </w:p>
    <w:p>
      <w:pPr>
        <w:jc w:val="both"/>
        <w:rPr>
          <w:bCs/>
        </w:rPr>
      </w:pPr>
      <w:r>
        <w:rPr>
          <w:bCs/>
        </w:rPr>
        <w:t xml:space="preserve">С</w:t>
      </w:r>
      <w:r>
        <w:rPr>
          <w:bCs/>
        </w:rPr>
        <w:t xml:space="preserve">трелкова Т.И., 62165</w:t>
      </w:r>
      <w:r>
        <w:rPr>
          <w:bCs/>
        </w:rPr>
      </w:r>
      <w:r>
        <w:rPr>
          <w:bCs/>
        </w:rPr>
      </w:r>
    </w:p>
    <w:p>
      <w:pPr>
        <w:pStyle w:val="861"/>
        <w:ind w:left="5529" w:firstLine="0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16.07.2026 №</w:t>
      </w:r>
      <w:r>
        <w:rPr>
          <w:rFonts w:ascii="Times New Roman" w:hAnsi="Times New Roman" w:cs="Times New Roman"/>
          <w:sz w:val="24"/>
          <w:szCs w:val="24"/>
        </w:rPr>
        <w:t xml:space="preserve"> 1332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/>
      <w:bookmarkStart w:id="0" w:name="Par28"/>
      <w:r/>
      <w:bookmarkEnd w:id="0"/>
      <w:r>
        <w:rPr>
          <w:rFonts w:ascii="Times New Roman" w:hAnsi="Times New Roman" w:cs="Times New Roman"/>
          <w:b/>
          <w:sz w:val="24"/>
          <w:szCs w:val="24"/>
        </w:rPr>
        <w:fldChar w:fldCharType="begin"/>
      </w:r>
      <w:r>
        <w:rPr>
          <w:rFonts w:ascii="Times New Roman" w:hAnsi="Times New Roman" w:cs="Times New Roman"/>
          <w:b/>
          <w:sz w:val="24"/>
          <w:szCs w:val="24"/>
        </w:rPr>
        <w:instrText xml:space="preserve">HYPERLINK \l Par28  </w:instrText>
      </w:r>
      <w:r>
        <w:rPr>
          <w:rFonts w:ascii="Times New Roman" w:hAnsi="Times New Roman" w:cs="Times New Roman"/>
          <w:b/>
          <w:sz w:val="24"/>
          <w:szCs w:val="24"/>
        </w:rPr>
        <w:fldChar w:fldCharType="separate"/>
      </w: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b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1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видов </w:t>
      </w:r>
      <w:r>
        <w:rPr>
          <w:rFonts w:ascii="Times New Roman" w:hAnsi="Times New Roman" w:cs="Times New Roman"/>
          <w:sz w:val="24"/>
          <w:szCs w:val="24"/>
        </w:rPr>
        <w:t xml:space="preserve">обязательных работ для лиц, которым назначено уголовное наказание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виде обязательных работ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Благоустройство, санитарная очистка, озеленение территории.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Погрузочно-разгрузочные работы</w:t>
      </w:r>
      <w:r>
        <w:rPr>
          <w:rFonts w:ascii="Times New Roman" w:hAnsi="Times New Roman" w:cs="Times New Roman"/>
          <w:sz w:val="24"/>
          <w:szCs w:val="24"/>
        </w:rPr>
        <w:t xml:space="preserve">, вырубка кустарников и мелколесья при выполнении которых исключается воздействие вредных и (или) опасных производственных факторов.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Подсобные работы и снегоочистительные работы, за исключением работ, </w:t>
      </w:r>
      <w:r>
        <w:rPr>
          <w:rFonts w:ascii="Times New Roman" w:hAnsi="Times New Roman" w:cs="Times New Roman"/>
          <w:sz w:val="24"/>
          <w:szCs w:val="24"/>
        </w:rPr>
        <w:t xml:space="preserve">свзянных</w:t>
      </w:r>
      <w:r>
        <w:rPr>
          <w:rFonts w:ascii="Times New Roman" w:hAnsi="Times New Roman" w:cs="Times New Roman"/>
          <w:sz w:val="24"/>
          <w:szCs w:val="24"/>
        </w:rPr>
        <w:t xml:space="preserve"> с вредными и опасными условиями труда.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  <w:highlight w:val="none"/>
        </w:rPr>
        <w:outlineLvl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  <w:highlight w:val="none"/>
        </w:rPr>
        <w:outlineLvl w:val="0"/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1"/>
        <w:ind w:left="5529" w:firstLine="0"/>
        <w:rPr>
          <w:rFonts w:ascii="Times New Roman" w:hAnsi="Times New Roman" w:cs="Times New Roman"/>
          <w:sz w:val="24"/>
          <w:szCs w:val="24"/>
          <w:highlight w:val="none"/>
        </w:rPr>
        <w:outlineLvl w:val="0"/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61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16.07.2026 № 1332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left="552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ind w:firstLine="0"/>
        <w:jc w:val="both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center"/>
        <w:rPr>
          <w:rFonts w:ascii="Times New Roman" w:hAnsi="Times New Roman" w:cs="Times New Roman"/>
          <w:b/>
          <w:sz w:val="24"/>
          <w:szCs w:val="24"/>
        </w:rPr>
      </w:pPr>
      <w:r/>
      <w:hyperlink w:tooltip="#Par50" w:anchor="Par50" w:history="1">
        <w:r>
          <w:rPr>
            <w:rFonts w:ascii="Times New Roman" w:hAnsi="Times New Roman" w:cs="Times New Roman"/>
            <w:b/>
            <w:sz w:val="24"/>
            <w:szCs w:val="24"/>
          </w:rPr>
          <w:t xml:space="preserve">ПЕРЕЧЕНЬ</w:t>
        </w:r>
      </w:hyperlink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мест для отбывания уголовного наказания в виде обязательных работ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Печенгского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округа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860"/>
        <w:tblW w:w="0" w:type="auto"/>
        <w:tblLook w:val="04A0" w:firstRow="1" w:lastRow="0" w:firstColumn="1" w:lastColumn="0" w:noHBand="0" w:noVBand="1"/>
      </w:tblPr>
      <w:tblGrid>
        <w:gridCol w:w="1413"/>
        <w:gridCol w:w="7932"/>
      </w:tblGrid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№, 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индивидуального предпринимателя, предприятия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(учреждения,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организации), адрес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Никель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ИП Бирюкова Т.А.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Никель,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ул.Советская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дом 22А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«Ремонтно-эксплуатационная служба»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Никель, ул. 3 Линия, дом 9А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rStyle w:val="863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ООО «МС Уклад»</w:t>
            </w:r>
            <w:r>
              <w:rPr>
                <w:bCs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Style w:val="863"/>
                <w:sz w:val="24"/>
                <w:szCs w:val="24"/>
              </w:rPr>
              <w:t xml:space="preserve">Никель, ул. Сидоровича, дом 20, офис 33</w:t>
            </w:r>
            <w:r>
              <w:rPr>
                <w:rStyle w:val="863"/>
                <w:sz w:val="24"/>
                <w:szCs w:val="24"/>
              </w:rPr>
            </w:r>
            <w:r>
              <w:rPr>
                <w:rStyle w:val="863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1.4.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НикельДорСервис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bCs/>
                <w:sz w:val="24"/>
                <w:szCs w:val="24"/>
              </w:rPr>
              <w:t xml:space="preserve">Никель, пр. Гвардейский, дом 22, офис 53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/>
            <w:bookmarkStart w:id="1" w:name="_GoBack"/>
            <w:r/>
            <w:bookmarkEnd w:id="1"/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1.5.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ИП </w:t>
            </w:r>
            <w:r>
              <w:rPr>
                <w:bCs/>
                <w:sz w:val="24"/>
                <w:szCs w:val="24"/>
              </w:rPr>
              <w:t xml:space="preserve">Базанов</w:t>
            </w:r>
            <w:r>
              <w:rPr>
                <w:bCs/>
                <w:sz w:val="24"/>
                <w:szCs w:val="24"/>
              </w:rPr>
              <w:t xml:space="preserve"> Ю.Л.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bCs/>
                <w:sz w:val="24"/>
                <w:szCs w:val="24"/>
              </w:rPr>
              <w:t xml:space="preserve">Никель, пр. Гвардейский, дом 22, офис 53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Style w:val="863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Style w:val="863"/>
                <w:sz w:val="24"/>
                <w:szCs w:val="24"/>
              </w:rPr>
            </w:r>
            <w:r>
              <w:rPr>
                <w:rStyle w:val="863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1.6.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rStyle w:val="863"/>
                <w:sz w:val="24"/>
                <w:szCs w:val="24"/>
              </w:rPr>
              <w:t xml:space="preserve">ООО</w:t>
            </w:r>
            <w:r>
              <w:rPr>
                <w:rStyle w:val="863"/>
                <w:sz w:val="24"/>
                <w:szCs w:val="24"/>
              </w:rPr>
              <w:t xml:space="preserve"> «Модус</w:t>
            </w:r>
            <w:r>
              <w:rPr>
                <w:rStyle w:val="863"/>
                <w:sz w:val="24"/>
                <w:szCs w:val="24"/>
              </w:rPr>
              <w:t xml:space="preserve">»</w:t>
            </w:r>
            <w:r>
              <w:rPr>
                <w:rStyle w:val="863"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bCs/>
                <w:sz w:val="24"/>
                <w:szCs w:val="24"/>
              </w:rPr>
              <w:t xml:space="preserve">Никель, </w:t>
            </w:r>
            <w:r>
              <w:rPr>
                <w:bCs/>
                <w:sz w:val="24"/>
                <w:szCs w:val="24"/>
              </w:rPr>
              <w:t xml:space="preserve">ул. Спортивная 12а, помещение 8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Style w:val="863"/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Style w:val="863"/>
                <w:sz w:val="24"/>
                <w:szCs w:val="24"/>
              </w:rPr>
            </w:r>
            <w:r>
              <w:rPr>
                <w:rStyle w:val="863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1.7.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46"/>
              <w:jc w:val="both"/>
              <w:keepNext w:val="0"/>
              <w:spacing w:before="0" w:after="0"/>
              <w:widowControl w:val="off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ООО «АРМ»,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. Никель, ул. Спортивная, д.12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</w:r>
          </w:p>
          <w:p>
            <w:r/>
            <w:r/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1.8.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МКУ «Управление по обеспечению деятельности администрации </w:t>
            </w:r>
            <w:r>
              <w:rPr>
                <w:bCs/>
                <w:sz w:val="24"/>
                <w:szCs w:val="24"/>
              </w:rPr>
              <w:t xml:space="preserve">Печенгского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муниципального</w:t>
            </w:r>
            <w:r>
              <w:rPr>
                <w:bCs/>
                <w:sz w:val="24"/>
                <w:szCs w:val="24"/>
              </w:rPr>
              <w:t xml:space="preserve"> округ</w:t>
            </w:r>
            <w:r>
              <w:rPr>
                <w:bCs/>
                <w:sz w:val="24"/>
                <w:szCs w:val="24"/>
              </w:rPr>
              <w:t xml:space="preserve">а</w:t>
            </w:r>
            <w:r>
              <w:rPr>
                <w:bCs/>
                <w:sz w:val="24"/>
                <w:szCs w:val="24"/>
              </w:rPr>
              <w:t xml:space="preserve"> Мурманской области»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Style w:val="863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rStyle w:val="863"/>
                <w:sz w:val="24"/>
                <w:szCs w:val="24"/>
              </w:rPr>
              <w:t xml:space="preserve">Никель, ул. Пионерская, дом 2</w:t>
            </w:r>
            <w:r>
              <w:rPr>
                <w:rStyle w:val="863"/>
                <w:sz w:val="24"/>
                <w:szCs w:val="24"/>
              </w:rPr>
            </w:r>
            <w:r>
              <w:rPr>
                <w:rStyle w:val="863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Style w:val="863"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rStyle w:val="863"/>
                <w:bCs/>
                <w:sz w:val="24"/>
                <w:szCs w:val="24"/>
              </w:rPr>
            </w:r>
            <w:r>
              <w:rPr>
                <w:rStyle w:val="863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1.9.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«Никельская УК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Никель, ул. Победы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а, офис 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1.10.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0"/>
              <w:jc w:val="both"/>
              <w:rPr>
                <w:rStyle w:val="863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БлагоНикель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Style w:val="863"/>
                <w:rFonts w:ascii="Times New Roman" w:hAnsi="Times New Roman" w:cs="Times New Roman"/>
                <w:sz w:val="24"/>
                <w:szCs w:val="24"/>
              </w:rPr>
              <w:t xml:space="preserve">Никель, пр. Гвардейский, дом 3</w:t>
            </w:r>
            <w:r>
              <w:rPr>
                <w:rStyle w:val="863"/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Style w:val="863"/>
                <w:rFonts w:ascii="Times New Roman" w:hAnsi="Times New Roman" w:cs="Times New Roman"/>
                <w:sz w:val="24"/>
                <w:szCs w:val="24"/>
              </w:rPr>
            </w:r>
            <w:r>
              <w:rPr>
                <w:rStyle w:val="863"/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ООО «Трейд», </w:t>
            </w:r>
            <w:r>
              <w:rPr>
                <w:sz w:val="24"/>
                <w:szCs w:val="24"/>
              </w:rPr>
              <w:t xml:space="preserve">п.г.т</w:t>
            </w:r>
            <w:r>
              <w:rPr>
                <w:sz w:val="24"/>
                <w:szCs w:val="24"/>
              </w:rPr>
              <w:t xml:space="preserve">. </w:t>
            </w:r>
            <w:r>
              <w:rPr>
                <w:bCs/>
                <w:sz w:val="24"/>
                <w:szCs w:val="24"/>
              </w:rPr>
              <w:t xml:space="preserve">Никель, ул. Мира, дом 26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1.12.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61"/>
              <w:ind w:left="31" w:hanging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«Никельская дорожная служба»,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Никель, 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Бредова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дом 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left="31" w:hanging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г. Заполярный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МУП «Жилищный сервис»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Заполярный, пер. Ясный, дом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ГОБУЗ «МОКБ им. П.А.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Баяндина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районная больница»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Заполярный, ул. Терешковой, дом 2А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2.3.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3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ООО «Пилот»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г. Заполярный, ул. Юбилейная, дом 10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  <w:p>
            <w:pPr>
              <w:pStyle w:val="861"/>
              <w:ind w:firstLine="35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МУП «Тепловые сети»</w:t>
            </w:r>
            <w:r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 xml:space="preserve">г. Заполярный, пер. Ясный, дом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ИП Еремина Н.А.</w:t>
            </w:r>
            <w:r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 xml:space="preserve">г. Заполярный, ул. </w:t>
            </w:r>
            <w:r>
              <w:rPr>
                <w:bCs/>
                <w:sz w:val="24"/>
                <w:szCs w:val="24"/>
              </w:rPr>
              <w:t xml:space="preserve">Бабикова</w:t>
            </w:r>
            <w:r>
              <w:rPr>
                <w:bCs/>
                <w:sz w:val="24"/>
                <w:szCs w:val="24"/>
              </w:rPr>
              <w:t xml:space="preserve">, дом 4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п.г.т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Печенга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61"/>
              <w:ind w:firstLine="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МУП «Жилищный сервис», г. Заполярный, пер. Ясный, дом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firstLine="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  <w:tc>
          <w:tcPr>
            <w:tcW w:w="7932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Корзуново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ООО «Печенга»</w:t>
            </w:r>
            <w:r>
              <w:rPr>
                <w:bCs/>
                <w:sz w:val="24"/>
                <w:szCs w:val="24"/>
              </w:rPr>
              <w:t xml:space="preserve">, </w:t>
            </w:r>
            <w:r>
              <w:rPr>
                <w:bCs/>
                <w:sz w:val="24"/>
                <w:szCs w:val="24"/>
              </w:rPr>
              <w:t xml:space="preserve">н.п</w:t>
            </w:r>
            <w:r>
              <w:rPr>
                <w:bCs/>
                <w:sz w:val="24"/>
                <w:szCs w:val="24"/>
              </w:rPr>
              <w:t xml:space="preserve">. Н.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Луостари</w:t>
            </w:r>
            <w:r>
              <w:rPr>
                <w:bCs/>
                <w:sz w:val="24"/>
                <w:szCs w:val="24"/>
              </w:rPr>
              <w:t xml:space="preserve">, ул. Нижняя, дом 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4.2.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ФГБУ «ЦЖКУ» Минобороны России по ОСК Северного флота ЖЭ(К)Щ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3 г. Полярный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Корзуново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1413" w:type="dxa"/>
            <w:textDirection w:val="lrTb"/>
            <w:noWrap w:val="false"/>
          </w:tcPr>
          <w:p>
            <w:pPr>
              <w:pStyle w:val="861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932" w:type="dxa"/>
            <w:vAlign w:val="bottom"/>
            <w:textDirection w:val="lrTb"/>
            <w:noWrap w:val="false"/>
          </w:tcPr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ООО «Колос»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Луостари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ул. Верхняя, дом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861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8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firstLine="709"/>
        <w:jc w:val="both"/>
        <w:spacing w:line="240" w:lineRule="auto"/>
        <w:widowControl w:val="off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Примечание: </w:t>
      </w:r>
      <w:r>
        <w:rPr>
          <w:rFonts w:eastAsia="Calibri"/>
          <w:sz w:val="20"/>
          <w:szCs w:val="20"/>
        </w:rPr>
        <w:t xml:space="preserve">В соответствии с </w:t>
      </w:r>
      <w:hyperlink r:id="rId11" w:tooltip="consultantplus://offline/ref=C36D596E1AE7464CF496A8E62E69578FE7126CBB4D4844268A99969A2E9C9E95030588A5DE6A4D50F5CD2EC6A96C5F3B58299B198889F772h4e7J" w:history="1">
        <w:r>
          <w:rPr>
            <w:rFonts w:eastAsia="Calibri"/>
            <w:sz w:val="20"/>
            <w:szCs w:val="20"/>
          </w:rPr>
          <w:t xml:space="preserve">ч. 1 ст. 351.1</w:t>
        </w:r>
      </w:hyperlink>
      <w:r>
        <w:rPr>
          <w:rFonts w:eastAsia="Calibri"/>
          <w:sz w:val="20"/>
          <w:szCs w:val="20"/>
        </w:rPr>
        <w:t xml:space="preserve"> Трудового кодекса</w:t>
      </w:r>
      <w:r>
        <w:rPr>
          <w:rFonts w:eastAsia="Calibri"/>
          <w:sz w:val="20"/>
          <w:szCs w:val="20"/>
        </w:rPr>
        <w:t xml:space="preserve"> РФ к трудо</w:t>
      </w:r>
      <w:r>
        <w:rPr>
          <w:rFonts w:eastAsia="Calibri"/>
          <w:sz w:val="20"/>
          <w:szCs w:val="20"/>
        </w:rPr>
        <w:t xml:space="preserve">вой деятельности в сфере образования, воспитания, развития несовершеннолетних, организации их отдыха и оздоровления, медицинского обеспечения, социальной защиты и социального обслуживания, в сфере детско-юношеского спорта, культуры и искусства с участием н</w:t>
      </w:r>
      <w:r>
        <w:rPr>
          <w:rFonts w:eastAsia="Calibri"/>
          <w:sz w:val="20"/>
          <w:szCs w:val="20"/>
        </w:rPr>
        <w:t xml:space="preserve">есовершеннолетних не допускаются лица, имеющие или имевшие судимость, а равно и подвергавшиеся уголовному преследованию (за исключением лиц, уголовное преследование в отношении которых прекращено по реабилитирующим основаниям) за преступления, указанные в </w:t>
      </w:r>
      <w:hyperlink r:id="rId12" w:tooltip="consultantplus://offline/ref=C36D596E1AE7464CF496A8E62E69578FE7126CBB4D4844268A99969A2E9C9E95030588A6DF614D5AA9973EC2E03956255C32851E9689hFe6J" w:history="1">
        <w:r>
          <w:rPr>
            <w:rFonts w:eastAsia="Calibri"/>
            <w:sz w:val="20"/>
            <w:szCs w:val="20"/>
          </w:rPr>
          <w:t xml:space="preserve">абзацах третьем</w:t>
        </w:r>
      </w:hyperlink>
      <w:r>
        <w:rPr>
          <w:rFonts w:eastAsia="Calibri"/>
          <w:sz w:val="20"/>
          <w:szCs w:val="20"/>
        </w:rPr>
        <w:t xml:space="preserve"> и </w:t>
      </w:r>
      <w:hyperlink r:id="rId13" w:tooltip="consultantplus://offline/ref=C36D596E1AE7464CF496A8E62E69578FE7126CBB4D4844268A99969A2E9C9E95030588A5DE6A4D50FECD2EC6A96C5F3B58299B198889F772h4e7J" w:history="1">
        <w:r>
          <w:rPr>
            <w:rFonts w:eastAsia="Calibri"/>
            <w:sz w:val="20"/>
            <w:szCs w:val="20"/>
          </w:rPr>
          <w:t xml:space="preserve">четвертом части второй статьи 331</w:t>
        </w:r>
      </w:hyperlink>
      <w:r>
        <w:rPr>
          <w:rFonts w:eastAsia="Calibri"/>
          <w:sz w:val="20"/>
          <w:szCs w:val="20"/>
        </w:rPr>
        <w:t xml:space="preserve"> Трудового кодекса</w:t>
      </w:r>
      <w:r>
        <w:rPr>
          <w:rFonts w:eastAsia="Calibri"/>
          <w:sz w:val="20"/>
          <w:szCs w:val="20"/>
        </w:rPr>
        <w:t xml:space="preserve"> РФ, за исключением случаев, предусмотренных </w:t>
      </w:r>
      <w:hyperlink r:id="rId14" w:tooltip="consultantplus://offline/ref=C36D596E1AE7464CF496A8E62E69578FE7126CBB4D4844268A99969A2E9C9E95030588A6DF61435AA9973EC2E03956255C32851E9689hFe6J" w:history="1">
        <w:r>
          <w:rPr>
            <w:rFonts w:eastAsia="Calibri"/>
            <w:sz w:val="20"/>
            <w:szCs w:val="20"/>
          </w:rPr>
          <w:t xml:space="preserve">частью третьей статьи 351.1</w:t>
        </w:r>
      </w:hyperlink>
      <w:r>
        <w:rPr>
          <w:rFonts w:eastAsia="Calibri"/>
          <w:sz w:val="20"/>
          <w:szCs w:val="20"/>
        </w:rPr>
        <w:t xml:space="preserve"> Трудового кодекса</w:t>
      </w:r>
      <w:r>
        <w:rPr>
          <w:rFonts w:eastAsia="Calibri"/>
          <w:sz w:val="20"/>
          <w:szCs w:val="20"/>
        </w:rPr>
        <w:t xml:space="preserve"> РФ.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firstLine="709"/>
        <w:jc w:val="both"/>
        <w:spacing w:line="240" w:lineRule="auto"/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680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804" w:hanging="1095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900" w:hanging="360"/>
      </w:pPr>
      <w:rPr>
        <w:rFonts w:hint="default" w:ascii="Symbol" w:hAnsi="Symbol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62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34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06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78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50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22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94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66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850"/>
    <w:link w:val="846"/>
    <w:uiPriority w:val="9"/>
    <w:rPr>
      <w:rFonts w:ascii="Arial" w:hAnsi="Arial" w:eastAsia="Arial" w:cs="Arial"/>
      <w:sz w:val="40"/>
      <w:szCs w:val="40"/>
    </w:rPr>
  </w:style>
  <w:style w:type="character" w:styleId="675">
    <w:name w:val="Heading 2 Char"/>
    <w:basedOn w:val="850"/>
    <w:link w:val="847"/>
    <w:uiPriority w:val="9"/>
    <w:rPr>
      <w:rFonts w:ascii="Arial" w:hAnsi="Arial" w:eastAsia="Arial" w:cs="Arial"/>
      <w:sz w:val="34"/>
    </w:rPr>
  </w:style>
  <w:style w:type="character" w:styleId="676">
    <w:name w:val="Heading 3 Char"/>
    <w:basedOn w:val="850"/>
    <w:link w:val="848"/>
    <w:uiPriority w:val="9"/>
    <w:rPr>
      <w:rFonts w:ascii="Arial" w:hAnsi="Arial" w:eastAsia="Arial" w:cs="Arial"/>
      <w:sz w:val="30"/>
      <w:szCs w:val="30"/>
    </w:rPr>
  </w:style>
  <w:style w:type="character" w:styleId="677">
    <w:name w:val="Heading 4 Char"/>
    <w:basedOn w:val="850"/>
    <w:link w:val="849"/>
    <w:uiPriority w:val="9"/>
    <w:rPr>
      <w:rFonts w:ascii="Arial" w:hAnsi="Arial" w:eastAsia="Arial" w:cs="Arial"/>
      <w:b/>
      <w:bCs/>
      <w:sz w:val="26"/>
      <w:szCs w:val="26"/>
    </w:rPr>
  </w:style>
  <w:style w:type="paragraph" w:styleId="678">
    <w:name w:val="Heading 5"/>
    <w:basedOn w:val="845"/>
    <w:next w:val="845"/>
    <w:link w:val="67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9">
    <w:name w:val="Heading 5 Char"/>
    <w:basedOn w:val="850"/>
    <w:link w:val="678"/>
    <w:uiPriority w:val="9"/>
    <w:rPr>
      <w:rFonts w:ascii="Arial" w:hAnsi="Arial" w:eastAsia="Arial" w:cs="Arial"/>
      <w:b/>
      <w:bCs/>
      <w:sz w:val="24"/>
      <w:szCs w:val="24"/>
    </w:rPr>
  </w:style>
  <w:style w:type="paragraph" w:styleId="680">
    <w:name w:val="Heading 6"/>
    <w:basedOn w:val="845"/>
    <w:next w:val="845"/>
    <w:link w:val="68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1">
    <w:name w:val="Heading 6 Char"/>
    <w:basedOn w:val="850"/>
    <w:link w:val="680"/>
    <w:uiPriority w:val="9"/>
    <w:rPr>
      <w:rFonts w:ascii="Arial" w:hAnsi="Arial" w:eastAsia="Arial" w:cs="Arial"/>
      <w:b/>
      <w:bCs/>
      <w:sz w:val="22"/>
      <w:szCs w:val="22"/>
    </w:rPr>
  </w:style>
  <w:style w:type="paragraph" w:styleId="682">
    <w:name w:val="Heading 7"/>
    <w:basedOn w:val="845"/>
    <w:next w:val="845"/>
    <w:link w:val="68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3">
    <w:name w:val="Heading 7 Char"/>
    <w:basedOn w:val="850"/>
    <w:link w:val="68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4">
    <w:name w:val="Heading 8"/>
    <w:basedOn w:val="845"/>
    <w:next w:val="845"/>
    <w:link w:val="68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5">
    <w:name w:val="Heading 8 Char"/>
    <w:basedOn w:val="850"/>
    <w:link w:val="684"/>
    <w:uiPriority w:val="9"/>
    <w:rPr>
      <w:rFonts w:ascii="Arial" w:hAnsi="Arial" w:eastAsia="Arial" w:cs="Arial"/>
      <w:i/>
      <w:iCs/>
      <w:sz w:val="22"/>
      <w:szCs w:val="22"/>
    </w:rPr>
  </w:style>
  <w:style w:type="paragraph" w:styleId="686">
    <w:name w:val="Heading 9"/>
    <w:basedOn w:val="845"/>
    <w:next w:val="845"/>
    <w:link w:val="68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>
    <w:name w:val="Heading 9 Char"/>
    <w:basedOn w:val="850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688">
    <w:name w:val="No Spacing"/>
    <w:uiPriority w:val="1"/>
    <w:qFormat/>
    <w:pPr>
      <w:spacing w:before="0" w:after="0" w:line="240" w:lineRule="auto"/>
    </w:pPr>
  </w:style>
  <w:style w:type="paragraph" w:styleId="689">
    <w:name w:val="Title"/>
    <w:basedOn w:val="845"/>
    <w:next w:val="845"/>
    <w:link w:val="69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0">
    <w:name w:val="Title Char"/>
    <w:basedOn w:val="850"/>
    <w:link w:val="689"/>
    <w:uiPriority w:val="10"/>
    <w:rPr>
      <w:sz w:val="48"/>
      <w:szCs w:val="48"/>
    </w:rPr>
  </w:style>
  <w:style w:type="paragraph" w:styleId="691">
    <w:name w:val="Subtitle"/>
    <w:basedOn w:val="845"/>
    <w:next w:val="845"/>
    <w:link w:val="692"/>
    <w:uiPriority w:val="11"/>
    <w:qFormat/>
    <w:pPr>
      <w:spacing w:before="200" w:after="200"/>
    </w:pPr>
    <w:rPr>
      <w:sz w:val="24"/>
      <w:szCs w:val="24"/>
    </w:rPr>
  </w:style>
  <w:style w:type="character" w:styleId="692">
    <w:name w:val="Subtitle Char"/>
    <w:basedOn w:val="850"/>
    <w:link w:val="691"/>
    <w:uiPriority w:val="11"/>
    <w:rPr>
      <w:sz w:val="24"/>
      <w:szCs w:val="24"/>
    </w:rPr>
  </w:style>
  <w:style w:type="paragraph" w:styleId="693">
    <w:name w:val="Quote"/>
    <w:basedOn w:val="845"/>
    <w:next w:val="845"/>
    <w:link w:val="694"/>
    <w:uiPriority w:val="29"/>
    <w:qFormat/>
    <w:pPr>
      <w:ind w:left="720" w:right="720"/>
    </w:pPr>
    <w:rPr>
      <w:i/>
    </w:rPr>
  </w:style>
  <w:style w:type="character" w:styleId="694">
    <w:name w:val="Quote Char"/>
    <w:link w:val="693"/>
    <w:uiPriority w:val="29"/>
    <w:rPr>
      <w:i/>
    </w:rPr>
  </w:style>
  <w:style w:type="paragraph" w:styleId="695">
    <w:name w:val="Intense Quote"/>
    <w:basedOn w:val="845"/>
    <w:next w:val="845"/>
    <w:link w:val="69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6">
    <w:name w:val="Intense Quote Char"/>
    <w:link w:val="695"/>
    <w:uiPriority w:val="30"/>
    <w:rPr>
      <w:i/>
    </w:rPr>
  </w:style>
  <w:style w:type="paragraph" w:styleId="697">
    <w:name w:val="Header"/>
    <w:basedOn w:val="845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>
    <w:name w:val="Header Char"/>
    <w:basedOn w:val="850"/>
    <w:link w:val="697"/>
    <w:uiPriority w:val="99"/>
  </w:style>
  <w:style w:type="paragraph" w:styleId="699">
    <w:name w:val="Footer"/>
    <w:basedOn w:val="845"/>
    <w:link w:val="70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Footer Char"/>
    <w:basedOn w:val="850"/>
    <w:link w:val="699"/>
    <w:uiPriority w:val="99"/>
  </w:style>
  <w:style w:type="paragraph" w:styleId="701">
    <w:name w:val="Caption"/>
    <w:basedOn w:val="845"/>
    <w:next w:val="84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2">
    <w:name w:val="Caption Char"/>
    <w:basedOn w:val="701"/>
    <w:link w:val="699"/>
    <w:uiPriority w:val="99"/>
  </w:style>
  <w:style w:type="table" w:styleId="703">
    <w:name w:val="Table Grid Light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5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5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2">
    <w:name w:val="List Table 7 Colorful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3">
    <w:name w:val="List Table 7 Colorful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4">
    <w:name w:val="List Table 7 Colorful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5">
    <w:name w:val="List Table 7 Colorful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6">
    <w:name w:val="List Table 7 Colorful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7">
    <w:name w:val="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9">
    <w:name w:val="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0">
    <w:name w:val="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1">
    <w:name w:val="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2">
    <w:name w:val="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3">
    <w:name w:val="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4">
    <w:name w:val="Bordered &amp; Lined - Accent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6">
    <w:name w:val="Bordered &amp; Lined - Accent 2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7">
    <w:name w:val="Bordered &amp; Lined - Accent 3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8">
    <w:name w:val="Bordered &amp; Lined - Accent 4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9">
    <w:name w:val="Bordered &amp; Lined - Accent 5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0">
    <w:name w:val="Bordered &amp; Lined - Accent 6"/>
    <w:basedOn w:val="85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1">
    <w:name w:val="Bordered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5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8">
    <w:name w:val="footnote text"/>
    <w:basedOn w:val="84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>
    <w:name w:val="Footnote Text Char"/>
    <w:link w:val="828"/>
    <w:uiPriority w:val="99"/>
    <w:rPr>
      <w:sz w:val="18"/>
    </w:rPr>
  </w:style>
  <w:style w:type="character" w:styleId="830">
    <w:name w:val="footnote reference"/>
    <w:basedOn w:val="850"/>
    <w:uiPriority w:val="99"/>
    <w:unhideWhenUsed/>
    <w:rPr>
      <w:vertAlign w:val="superscript"/>
    </w:rPr>
  </w:style>
  <w:style w:type="paragraph" w:styleId="831">
    <w:name w:val="endnote text"/>
    <w:basedOn w:val="84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>
    <w:name w:val="Endnote Text Char"/>
    <w:link w:val="831"/>
    <w:uiPriority w:val="99"/>
    <w:rPr>
      <w:sz w:val="20"/>
    </w:rPr>
  </w:style>
  <w:style w:type="character" w:styleId="833">
    <w:name w:val="endnote reference"/>
    <w:basedOn w:val="850"/>
    <w:uiPriority w:val="99"/>
    <w:semiHidden/>
    <w:unhideWhenUsed/>
    <w:rPr>
      <w:vertAlign w:val="superscript"/>
    </w:rPr>
  </w:style>
  <w:style w:type="paragraph" w:styleId="834">
    <w:name w:val="toc 1"/>
    <w:basedOn w:val="845"/>
    <w:next w:val="845"/>
    <w:uiPriority w:val="39"/>
    <w:unhideWhenUsed/>
    <w:pPr>
      <w:ind w:left="0" w:right="0" w:firstLine="0"/>
      <w:spacing w:after="57"/>
    </w:pPr>
  </w:style>
  <w:style w:type="paragraph" w:styleId="835">
    <w:name w:val="toc 2"/>
    <w:basedOn w:val="845"/>
    <w:next w:val="845"/>
    <w:uiPriority w:val="39"/>
    <w:unhideWhenUsed/>
    <w:pPr>
      <w:ind w:left="283" w:right="0" w:firstLine="0"/>
      <w:spacing w:after="57"/>
    </w:pPr>
  </w:style>
  <w:style w:type="paragraph" w:styleId="836">
    <w:name w:val="toc 3"/>
    <w:basedOn w:val="845"/>
    <w:next w:val="845"/>
    <w:uiPriority w:val="39"/>
    <w:unhideWhenUsed/>
    <w:pPr>
      <w:ind w:left="567" w:right="0" w:firstLine="0"/>
      <w:spacing w:after="57"/>
    </w:pPr>
  </w:style>
  <w:style w:type="paragraph" w:styleId="837">
    <w:name w:val="toc 4"/>
    <w:basedOn w:val="845"/>
    <w:next w:val="845"/>
    <w:uiPriority w:val="39"/>
    <w:unhideWhenUsed/>
    <w:pPr>
      <w:ind w:left="850" w:right="0" w:firstLine="0"/>
      <w:spacing w:after="57"/>
    </w:pPr>
  </w:style>
  <w:style w:type="paragraph" w:styleId="838">
    <w:name w:val="toc 5"/>
    <w:basedOn w:val="845"/>
    <w:next w:val="845"/>
    <w:uiPriority w:val="39"/>
    <w:unhideWhenUsed/>
    <w:pPr>
      <w:ind w:left="1134" w:right="0" w:firstLine="0"/>
      <w:spacing w:after="57"/>
    </w:pPr>
  </w:style>
  <w:style w:type="paragraph" w:styleId="839">
    <w:name w:val="toc 6"/>
    <w:basedOn w:val="845"/>
    <w:next w:val="845"/>
    <w:uiPriority w:val="39"/>
    <w:unhideWhenUsed/>
    <w:pPr>
      <w:ind w:left="1417" w:right="0" w:firstLine="0"/>
      <w:spacing w:after="57"/>
    </w:pPr>
  </w:style>
  <w:style w:type="paragraph" w:styleId="840">
    <w:name w:val="toc 7"/>
    <w:basedOn w:val="845"/>
    <w:next w:val="845"/>
    <w:uiPriority w:val="39"/>
    <w:unhideWhenUsed/>
    <w:pPr>
      <w:ind w:left="1701" w:right="0" w:firstLine="0"/>
      <w:spacing w:after="57"/>
    </w:pPr>
  </w:style>
  <w:style w:type="paragraph" w:styleId="841">
    <w:name w:val="toc 8"/>
    <w:basedOn w:val="845"/>
    <w:next w:val="845"/>
    <w:uiPriority w:val="39"/>
    <w:unhideWhenUsed/>
    <w:pPr>
      <w:ind w:left="1984" w:right="0" w:firstLine="0"/>
      <w:spacing w:after="57"/>
    </w:pPr>
  </w:style>
  <w:style w:type="paragraph" w:styleId="842">
    <w:name w:val="toc 9"/>
    <w:basedOn w:val="845"/>
    <w:next w:val="845"/>
    <w:uiPriority w:val="39"/>
    <w:unhideWhenUsed/>
    <w:pPr>
      <w:ind w:left="2268" w:right="0" w:firstLine="0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845"/>
    <w:next w:val="845"/>
    <w:uiPriority w:val="99"/>
    <w:unhideWhenUsed/>
    <w:pPr>
      <w:spacing w:after="0" w:afterAutospacing="0"/>
    </w:pPr>
  </w:style>
  <w:style w:type="paragraph" w:styleId="845" w:default="1">
    <w:name w:val="Normal"/>
    <w:qFormat/>
    <w:rPr>
      <w:rFonts w:ascii="Times New Roman" w:hAnsi="Times New Roman" w:eastAsia="Times New Roman"/>
    </w:rPr>
  </w:style>
  <w:style w:type="paragraph" w:styleId="846">
    <w:name w:val="Heading 1"/>
    <w:basedOn w:val="845"/>
    <w:next w:val="845"/>
    <w:link w:val="865"/>
    <w:uiPriority w:val="9"/>
    <w:qFormat/>
    <w:pPr>
      <w:keepNext/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847">
    <w:name w:val="Heading 2"/>
    <w:basedOn w:val="845"/>
    <w:next w:val="845"/>
    <w:link w:val="872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848">
    <w:name w:val="Heading 3"/>
    <w:basedOn w:val="845"/>
    <w:next w:val="845"/>
    <w:link w:val="870"/>
    <w:uiPriority w:val="9"/>
    <w:semiHidden/>
    <w:unhideWhenUsed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849">
    <w:name w:val="Heading 4"/>
    <w:basedOn w:val="845"/>
    <w:next w:val="845"/>
    <w:link w:val="853"/>
    <w:qFormat/>
    <w:pPr>
      <w:ind w:firstLine="709"/>
      <w:keepNext/>
      <w:outlineLvl w:val="3"/>
    </w:pPr>
    <w:rPr>
      <w:sz w:val="28"/>
    </w:rPr>
  </w:style>
  <w:style w:type="character" w:styleId="850" w:default="1">
    <w:name w:val="Default Paragraph Font"/>
    <w:uiPriority w:val="1"/>
    <w:semiHidden/>
    <w:unhideWhenUsed/>
  </w:style>
  <w:style w:type="table" w:styleId="85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2" w:default="1">
    <w:name w:val="No List"/>
    <w:uiPriority w:val="99"/>
    <w:semiHidden/>
    <w:unhideWhenUsed/>
  </w:style>
  <w:style w:type="character" w:styleId="853" w:customStyle="1">
    <w:name w:val="Заголовок 4 Знак"/>
    <w:link w:val="849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54">
    <w:name w:val="Balloon Text"/>
    <w:basedOn w:val="845"/>
    <w:link w:val="855"/>
    <w:uiPriority w:val="99"/>
    <w:semiHidden/>
    <w:unhideWhenUsed/>
    <w:rPr>
      <w:rFonts w:ascii="Tahoma" w:hAnsi="Tahoma"/>
      <w:sz w:val="16"/>
      <w:szCs w:val="16"/>
    </w:rPr>
  </w:style>
  <w:style w:type="character" w:styleId="855" w:customStyle="1">
    <w:name w:val="Текст выноски Знак"/>
    <w:link w:val="85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6" w:customStyle="1">
    <w:name w:val="Знак Знак3"/>
    <w:basedOn w:val="84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7">
    <w:name w:val="Normal (Web)"/>
    <w:basedOn w:val="845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paragraph" w:styleId="858" w:customStyle="1">
    <w:name w:val="[ ]"/>
    <w:uiPriority w:val="99"/>
    <w:pPr>
      <w:spacing w:line="288" w:lineRule="auto"/>
    </w:pPr>
    <w:rPr>
      <w:rFonts w:ascii="Times New Roman" w:hAnsi="Times New Roman" w:eastAsia="Times New Roman"/>
      <w:color w:val="000000"/>
      <w:sz w:val="24"/>
      <w:szCs w:val="24"/>
    </w:rPr>
  </w:style>
  <w:style w:type="paragraph" w:styleId="859" w:customStyle="1">
    <w:name w:val="Знак Знак3"/>
    <w:basedOn w:val="845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60">
    <w:name w:val="Table Grid"/>
    <w:basedOn w:val="85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 w:customStyle="1">
    <w:name w:val="ConsPlusNormal"/>
    <w:link w:val="862"/>
    <w:uiPriority w:val="99"/>
    <w:pPr>
      <w:ind w:firstLine="720"/>
      <w:widowControl w:val="off"/>
    </w:pPr>
    <w:rPr>
      <w:rFonts w:ascii="Arial" w:hAnsi="Arial" w:eastAsia="Times New Roman" w:cs="Arial"/>
    </w:rPr>
  </w:style>
  <w:style w:type="character" w:styleId="862" w:customStyle="1">
    <w:name w:val="ConsPlusNormal Знак"/>
    <w:link w:val="861"/>
    <w:uiPriority w:val="99"/>
    <w:rPr>
      <w:rFonts w:ascii="Arial" w:hAnsi="Arial" w:eastAsia="Times New Roman" w:cs="Arial"/>
    </w:rPr>
  </w:style>
  <w:style w:type="character" w:styleId="863" w:customStyle="1">
    <w:name w:val="upper"/>
  </w:style>
  <w:style w:type="paragraph" w:styleId="864" w:customStyle="1">
    <w:name w:val="Знак Знак5 Знак Знак Знак Знак Знак Знак Знак Знак"/>
    <w:basedOn w:val="84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65" w:customStyle="1">
    <w:name w:val="Заголовок 1 Знак"/>
    <w:link w:val="846"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styleId="866">
    <w:name w:val="Strong"/>
    <w:uiPriority w:val="22"/>
    <w:qFormat/>
    <w:rPr>
      <w:b/>
      <w:bCs/>
    </w:rPr>
  </w:style>
  <w:style w:type="character" w:styleId="867" w:customStyle="1">
    <w:name w:val="tmpl-phone-label"/>
  </w:style>
  <w:style w:type="character" w:styleId="868" w:customStyle="1">
    <w:name w:val="tmpl-code"/>
  </w:style>
  <w:style w:type="character" w:styleId="869">
    <w:name w:val="Hyperlink"/>
    <w:uiPriority w:val="99"/>
    <w:semiHidden/>
    <w:unhideWhenUsed/>
    <w:rPr>
      <w:color w:val="0000ff"/>
      <w:u w:val="single"/>
    </w:rPr>
  </w:style>
  <w:style w:type="character" w:styleId="870" w:customStyle="1">
    <w:name w:val="Заголовок 3 Знак"/>
    <w:link w:val="848"/>
    <w:uiPriority w:val="9"/>
    <w:semiHidden/>
    <w:rPr>
      <w:rFonts w:ascii="Cambria" w:hAnsi="Cambria" w:eastAsia="Times New Roman" w:cs="Times New Roman"/>
      <w:b/>
      <w:bCs/>
      <w:sz w:val="26"/>
      <w:szCs w:val="26"/>
    </w:rPr>
  </w:style>
  <w:style w:type="character" w:styleId="871" w:customStyle="1">
    <w:name w:val="article-section"/>
  </w:style>
  <w:style w:type="character" w:styleId="872" w:customStyle="1">
    <w:name w:val="Заголовок 2 Знак"/>
    <w:link w:val="847"/>
    <w:uiPriority w:val="9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873" w:customStyle="1">
    <w:name w:val="Стиль0"/>
    <w:pPr>
      <w:jc w:val="both"/>
    </w:pPr>
    <w:rPr>
      <w:rFonts w:ascii="Arial" w:hAnsi="Arial" w:eastAsia="Times New Roman"/>
      <w:sz w:val="22"/>
    </w:rPr>
  </w:style>
  <w:style w:type="paragraph" w:styleId="874">
    <w:name w:val="List Paragraph"/>
    <w:basedOn w:val="84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C36D596E1AE7464CF496A8E62E69578FE7126CBB4D4844268A99969A2E9C9E95030588A5DE6A4D50F5CD2EC6A96C5F3B58299B198889F772h4e7J" TargetMode="External"/><Relationship Id="rId12" Type="http://schemas.openxmlformats.org/officeDocument/2006/relationships/hyperlink" Target="consultantplus://offline/ref=C36D596E1AE7464CF496A8E62E69578FE7126CBB4D4844268A99969A2E9C9E95030588A6DF614D5AA9973EC2E03956255C32851E9689hFe6J" TargetMode="External"/><Relationship Id="rId13" Type="http://schemas.openxmlformats.org/officeDocument/2006/relationships/hyperlink" Target="consultantplus://offline/ref=C36D596E1AE7464CF496A8E62E69578FE7126CBB4D4844268A99969A2E9C9E95030588A5DE6A4D50FECD2EC6A96C5F3B58299B198889F772h4e7J" TargetMode="External"/><Relationship Id="rId14" Type="http://schemas.openxmlformats.org/officeDocument/2006/relationships/hyperlink" Target="consultantplus://offline/ref=C36D596E1AE7464CF496A8E62E69578FE7126CBB4D4844268A99969A2E9C9E95030588A6DF61435AA9973EC2E03956255C32851E9689hFe6J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1E6AB-A875-43C2-89DB-AE720E3D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Царевская Юлия Михайловна</dc:creator>
  <cp:revision>42</cp:revision>
  <dcterms:created xsi:type="dcterms:W3CDTF">2026-07-06T13:08:00Z</dcterms:created>
  <dcterms:modified xsi:type="dcterms:W3CDTF">2026-07-20T12:45:20Z</dcterms:modified>
</cp:coreProperties>
</file>