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22.07.2026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1392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проведении в 2026 году муниципального конкурса «</w:t>
      </w:r>
      <w:r>
        <w:rPr>
          <w:rFonts w:ascii="Times New Roman" w:hAnsi="Times New Roman"/>
          <w:b/>
          <w:sz w:val="20"/>
          <w:szCs w:val="20"/>
        </w:rPr>
        <w:t xml:space="preserve">Цветущий бизнес</w:t>
      </w:r>
      <w:r>
        <w:rPr>
          <w:rFonts w:ascii="Times New Roman" w:hAnsi="Times New Roman"/>
          <w:b/>
          <w:sz w:val="20"/>
          <w:szCs w:val="20"/>
        </w:rPr>
        <w:t xml:space="preserve">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постановлением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от 12.11.2025 № 1841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Об утверждении муниципальной программы Печенгского муниципального округа «Э</w:t>
      </w:r>
      <w:r>
        <w:rPr>
          <w:rFonts w:ascii="Times New Roman" w:hAnsi="Times New Roman" w:eastAsia="TimesNewRomanPSMT"/>
          <w:bCs/>
          <w:sz w:val="24"/>
          <w:szCs w:val="24"/>
        </w:rPr>
        <w:t xml:space="preserve">кономический потенциал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8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eastAsiaTheme="minorHAnsi"/>
          <w:bCs/>
          <w:sz w:val="24"/>
          <w:szCs w:val="24"/>
        </w:rPr>
        <w:t xml:space="preserve">с целью создания праздничного облика Печенгского муниципального округа, повышения эстетического и художественного уровня оформления объектов потребительского рынка,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839"/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 Организовать в 2026 году проведение муниципального конкурса «</w:t>
      </w:r>
      <w:r>
        <w:rPr>
          <w:rFonts w:ascii="Times New Roman" w:hAnsi="Times New Roman" w:eastAsiaTheme="minorHAnsi"/>
          <w:sz w:val="24"/>
          <w:szCs w:val="24"/>
        </w:rPr>
        <w:t xml:space="preserve">Цветущий бизнес</w:t>
      </w:r>
      <w:r>
        <w:rPr>
          <w:rFonts w:ascii="Times New Roman" w:hAnsi="Times New Roman" w:eastAsiaTheme="minorHAnsi"/>
          <w:sz w:val="24"/>
          <w:szCs w:val="24"/>
        </w:rPr>
        <w:t xml:space="preserve">» (далее - Конкурс).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pStyle w:val="839"/>
        <w:numPr>
          <w:ilvl w:val="0"/>
          <w:numId w:val="2"/>
        </w:numPr>
        <w:ind w:left="0" w:firstLine="709"/>
        <w:jc w:val="both"/>
        <w:spacing w:before="220"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Утвердить Положение о проведении Конкурса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</w:t>
      </w:r>
      <w:r>
        <w:rPr>
          <w:rFonts w:ascii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 xml:space="preserve">к настоящему постановлению.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39"/>
        <w:numPr>
          <w:ilvl w:val="0"/>
          <w:numId w:val="2"/>
        </w:numPr>
        <w:ind w:left="0" w:firstLine="709"/>
        <w:jc w:val="both"/>
        <w:spacing w:before="220"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Сектору инвестиционной деятельности администрации Печенгского муниципального округа обеспечить организацию и проведение Конкурса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 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</w:t>
      </w:r>
      <w:r>
        <w:rPr>
          <w:rFonts w:ascii="Times New Roman" w:hAnsi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Исакова М.Г. 63186</w:t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left="5954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 постановлению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22.07.2026 № 1392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ПОЛОЖЕНИЕ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проведении </w:t>
      </w:r>
      <w:r>
        <w:rPr>
          <w:rFonts w:ascii="Times New Roman" w:hAnsi="Times New Roman"/>
          <w:sz w:val="24"/>
          <w:szCs w:val="24"/>
        </w:rPr>
        <w:t xml:space="preserve">муниципального</w:t>
      </w:r>
      <w:r>
        <w:rPr>
          <w:rFonts w:ascii="Times New Roman" w:hAnsi="Times New Roman"/>
          <w:sz w:val="24"/>
          <w:szCs w:val="24"/>
        </w:rPr>
        <w:t xml:space="preserve"> конкурса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оформление входной группы объектов потребительского рынка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Общие положения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Настоящее Положение о проведении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 xml:space="preserve">конкурса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оформление входной группы объектов потребительского рынка (далее – Положение) определяет цели, порядок, условия проведения и участия в указанном конкурсе (далее – Конкурс), порядок определения победителей Конкурса.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Организатором Конкурса является </w:t>
      </w:r>
      <w:r>
        <w:rPr>
          <w:rFonts w:ascii="Times New Roman" w:hAnsi="Times New Roman"/>
          <w:sz w:val="24"/>
          <w:szCs w:val="24"/>
        </w:rPr>
        <w:t xml:space="preserve">администрация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(далее – Организатор Конкурса).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Целями Конкурса являются: благоустройство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округа, улучшение внешнего облика округа</w:t>
      </w:r>
      <w:r>
        <w:rPr>
          <w:rFonts w:ascii="Times New Roman" w:hAnsi="Times New Roman"/>
          <w:sz w:val="24"/>
          <w:szCs w:val="24"/>
        </w:rPr>
        <w:t xml:space="preserve">, создание летней атмосферы, повышение привлекательности и узнаваемости объектов потребительского рынка.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 Условием участия в Конкурсе является примыкание входной группы объекта потребительского рынка к территории свободного пользования неограниченного круга лиц.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 Для целей настоящего Положения используются следующие термины: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1.5.1. Объект потребительского рынка – предприятие торговли, общественного питания, услуг населению, расположенное в специально оборудованном и предназначенном для осуществления данной деятельности </w:t>
      </w:r>
      <w:r>
        <w:rPr>
          <w:rFonts w:ascii="Times New Roman" w:hAnsi="Times New Roman"/>
          <w:sz w:val="24"/>
          <w:szCs w:val="24"/>
        </w:rPr>
        <w:t xml:space="preserve">стационарном здании</w:t>
      </w:r>
      <w:r>
        <w:rPr>
          <w:rFonts w:ascii="Times New Roman" w:hAnsi="Times New Roman"/>
          <w:sz w:val="24"/>
          <w:szCs w:val="24"/>
        </w:rPr>
        <w:t xml:space="preserve"> (или его части), нестационарном торговом объекте (торговом павильоне).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1.5.2. Объект Конкурса - входная </w:t>
      </w:r>
      <w:r>
        <w:rPr>
          <w:rFonts w:ascii="Times New Roman" w:hAnsi="Times New Roman"/>
          <w:sz w:val="24"/>
          <w:szCs w:val="24"/>
        </w:rPr>
        <w:t xml:space="preserve">группа объекта потребительского рынка, включающая в себя комплекс архитектурных, технических элементов, образующих единую законченную композицию, включающая в себя витрину, окно, крыльцо (со ступенями), козырек, пандус, входные двери, тамбур, прилегающую к</w:t>
      </w: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 входу территорию.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Участники Конкурса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Участниками Конкурса мо</w:t>
      </w:r>
      <w:r>
        <w:rPr>
          <w:rFonts w:ascii="Times New Roman" w:hAnsi="Times New Roman"/>
          <w:sz w:val="24"/>
          <w:szCs w:val="24"/>
        </w:rPr>
        <w:t xml:space="preserve">гут являться организации, индивидуальные предприниматели, физические лица, применяющие специальный налоговый режим «Налог на профессиональный доход», зарегистрированные в установленном законом порядке и осуществляющие деятельность на потребительском рынке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в сфере розничной торговли, </w:t>
      </w:r>
      <w:r>
        <w:rPr>
          <w:rFonts w:ascii="Times New Roman" w:hAnsi="Times New Roman"/>
          <w:sz w:val="24"/>
          <w:szCs w:val="24"/>
        </w:rPr>
        <w:t xml:space="preserve">общественног</w:t>
      </w:r>
      <w:r>
        <w:rPr>
          <w:rFonts w:ascii="Times New Roman" w:hAnsi="Times New Roman"/>
          <w:sz w:val="24"/>
          <w:szCs w:val="24"/>
        </w:rPr>
        <w:t xml:space="preserve">о питания, предоставления услуг населению, в том числе бытового обслуживания, организовавшие тематическое летнее оформление входной группы объекта потребительского рынка и подавшие в установленном настоящим Положением порядке заявку на участие в Конкурсе.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Порядок проведения Конкурса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Извещение о проведении Конкурса публикуется Организатором Конкурса в официальном печатном издании органов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(газете «</w:t>
      </w:r>
      <w:r>
        <w:rPr>
          <w:rFonts w:ascii="Times New Roman" w:hAnsi="Times New Roman"/>
          <w:sz w:val="24"/>
          <w:szCs w:val="24"/>
        </w:rPr>
        <w:t xml:space="preserve">Печенга</w:t>
      </w:r>
      <w:r>
        <w:rPr>
          <w:rFonts w:ascii="Times New Roman" w:hAnsi="Times New Roman"/>
          <w:sz w:val="24"/>
          <w:szCs w:val="24"/>
        </w:rPr>
        <w:t xml:space="preserve">»),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в сети Интернет (</w:t>
      </w:r>
      <w:r>
        <w:rPr>
          <w:rFonts w:ascii="Times New Roman" w:hAnsi="Times New Roman"/>
          <w:sz w:val="24"/>
          <w:szCs w:val="24"/>
        </w:rPr>
        <w:t xml:space="preserve">https://pechengamr.gov-murman.ru/</w:t>
      </w:r>
      <w:r>
        <w:rPr>
          <w:rFonts w:ascii="Times New Roman" w:hAnsi="Times New Roman"/>
          <w:sz w:val="24"/>
          <w:szCs w:val="24"/>
        </w:rPr>
        <w:t xml:space="preserve">) не позднее чем за один день до даты начала Конкурса.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Информирование о порядке, условиях проведения Конкурса и его результатах осуществляется путем предоставления консультаций при лич</w:t>
      </w:r>
      <w:r>
        <w:rPr>
          <w:rFonts w:ascii="Times New Roman" w:hAnsi="Times New Roman"/>
          <w:sz w:val="24"/>
          <w:szCs w:val="24"/>
        </w:rPr>
        <w:t xml:space="preserve">ном или письменном обращении в сектор инвестиционной деятельности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по адресу: </w:t>
      </w:r>
      <w:r>
        <w:rPr>
          <w:rFonts w:ascii="Times New Roman" w:hAnsi="Times New Roman"/>
          <w:sz w:val="24"/>
          <w:szCs w:val="24"/>
        </w:rPr>
        <w:t xml:space="preserve">г. Заполярный, ул. Ленина, д. 6</w:t>
      </w:r>
      <w:r>
        <w:rPr>
          <w:rFonts w:ascii="Times New Roman" w:hAnsi="Times New Roman"/>
          <w:sz w:val="24"/>
          <w:szCs w:val="24"/>
        </w:rPr>
        <w:t xml:space="preserve">, путем телефонного и (или) электронного информирования: 8 (815</w:t>
      </w:r>
      <w:r>
        <w:rPr>
          <w:rFonts w:ascii="Times New Roman" w:hAnsi="Times New Roman"/>
          <w:sz w:val="24"/>
          <w:szCs w:val="24"/>
        </w:rPr>
        <w:t xml:space="preserve">54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6-31-86</w:t>
      </w:r>
      <w:r>
        <w:rPr>
          <w:rFonts w:ascii="Times New Roman" w:hAnsi="Times New Roman"/>
          <w:sz w:val="24"/>
          <w:szCs w:val="24"/>
        </w:rPr>
        <w:t xml:space="preserve">, e-</w:t>
      </w:r>
      <w:r>
        <w:rPr>
          <w:rFonts w:ascii="Times New Roman" w:hAnsi="Times New Roman"/>
          <w:sz w:val="24"/>
          <w:szCs w:val="24"/>
        </w:rPr>
        <w:t xml:space="preserve">mail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en-US"/>
        </w:rPr>
        <w:t xml:space="preserve">invest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pech</w:t>
      </w:r>
      <w:r>
        <w:rPr>
          <w:rFonts w:ascii="Times New Roman" w:hAnsi="Times New Roman"/>
          <w:sz w:val="24"/>
          <w:szCs w:val="24"/>
        </w:rPr>
        <w:t xml:space="preserve">@</w:t>
      </w:r>
      <w:r>
        <w:rPr>
          <w:rFonts w:ascii="Times New Roman" w:hAnsi="Times New Roman"/>
          <w:sz w:val="24"/>
          <w:szCs w:val="24"/>
          <w:lang w:val="en-US"/>
        </w:rPr>
        <w:t xml:space="preserve">yandex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ru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Извещение о проведении Конкурса должно содержать: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предмет Конкурса;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сведения об Организаторе Конкурса;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требования к участникам Конкурса и условия проведения Конкурса;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этапы проведения Конкурса, дату начала, срок, место и порядок приема заявок на участие в Конкурсе;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критерии и порядок оценки заявок на участие в Конкурсе;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информацию о периоде работы комиссии по определению победителей Конкурса;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сроки и порядок объявления результатов Конкурса.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Для участия в Конкурсе необходимо подать заявку на участие в </w:t>
      </w:r>
      <w:r>
        <w:rPr>
          <w:rFonts w:ascii="Times New Roman" w:hAnsi="Times New Roman"/>
          <w:sz w:val="24"/>
          <w:szCs w:val="24"/>
        </w:rPr>
        <w:t xml:space="preserve">муниципальном</w:t>
      </w:r>
      <w:r>
        <w:rPr>
          <w:rFonts w:ascii="Times New Roman" w:hAnsi="Times New Roman"/>
          <w:sz w:val="24"/>
          <w:szCs w:val="24"/>
        </w:rPr>
        <w:t xml:space="preserve"> конкурсе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на лучшее летнее оформление входной группы объектов потребительского рынка по форме согласно приложению № 1 к настоящему Положению (далее – Заявка).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3.3.1. Заявки принимаются Организатором Конкурса </w:t>
      </w:r>
      <w:r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 xml:space="preserve">03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8.2026 по 28</w:t>
      </w:r>
      <w:r>
        <w:rPr>
          <w:rFonts w:ascii="Times New Roman" w:hAnsi="Times New Roman"/>
          <w:sz w:val="24"/>
          <w:szCs w:val="24"/>
        </w:rPr>
        <w:t xml:space="preserve">.08.2026 по</w:t>
      </w:r>
      <w:r>
        <w:rPr>
          <w:rFonts w:ascii="Times New Roman" w:hAnsi="Times New Roman"/>
          <w:sz w:val="24"/>
          <w:szCs w:val="24"/>
        </w:rPr>
        <w:t xml:space="preserve"> адресу: </w:t>
      </w:r>
      <w:r>
        <w:rPr>
          <w:rFonts w:ascii="Times New Roman" w:hAnsi="Times New Roman"/>
          <w:sz w:val="24"/>
          <w:szCs w:val="24"/>
        </w:rPr>
        <w:t xml:space="preserve">г. Заполярный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ул. Ленина, д. 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каб</w:t>
      </w:r>
      <w:r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, контактны</w:t>
      </w:r>
      <w:r>
        <w:rPr>
          <w:rFonts w:ascii="Times New Roman" w:hAnsi="Times New Roman"/>
          <w:sz w:val="24"/>
          <w:szCs w:val="24"/>
        </w:rPr>
        <w:t xml:space="preserve">й телефон 8(81554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6-31-86</w:t>
      </w:r>
      <w:r>
        <w:rPr>
          <w:rFonts w:ascii="Times New Roman" w:hAnsi="Times New Roman"/>
          <w:sz w:val="24"/>
          <w:szCs w:val="24"/>
        </w:rPr>
        <w:t xml:space="preserve">, время работы: понедельник - четверг с 0</w:t>
      </w:r>
      <w:r>
        <w:rPr>
          <w:rFonts w:ascii="Times New Roman" w:hAnsi="Times New Roman"/>
          <w:sz w:val="24"/>
          <w:szCs w:val="24"/>
        </w:rPr>
        <w:t xml:space="preserve">8:48</w:t>
      </w:r>
      <w:r>
        <w:rPr>
          <w:rFonts w:ascii="Times New Roman" w:hAnsi="Times New Roman"/>
          <w:sz w:val="24"/>
          <w:szCs w:val="24"/>
        </w:rPr>
        <w:t xml:space="preserve"> до 17:</w:t>
      </w:r>
      <w:r>
        <w:rPr>
          <w:rFonts w:ascii="Times New Roman" w:hAnsi="Times New Roman"/>
          <w:sz w:val="24"/>
          <w:szCs w:val="24"/>
        </w:rPr>
        <w:t xml:space="preserve">15, пятница с 08:48</w:t>
      </w:r>
      <w:r>
        <w:rPr>
          <w:rFonts w:ascii="Times New Roman" w:hAnsi="Times New Roman"/>
          <w:sz w:val="24"/>
          <w:szCs w:val="24"/>
        </w:rPr>
        <w:t xml:space="preserve"> до 1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:00, перерыв с 13:00 до 14:00, а также могут быть направлены на электронную почту </w:t>
      </w:r>
      <w:r>
        <w:rPr>
          <w:rFonts w:ascii="Times New Roman" w:hAnsi="Times New Roman"/>
          <w:sz w:val="24"/>
          <w:szCs w:val="24"/>
        </w:rPr>
        <w:t xml:space="preserve">сектора инвестиционной деятельности администрации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invest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pech</w:t>
      </w:r>
      <w:r>
        <w:rPr>
          <w:rFonts w:ascii="Times New Roman" w:hAnsi="Times New Roman"/>
          <w:sz w:val="24"/>
          <w:szCs w:val="24"/>
        </w:rPr>
        <w:t xml:space="preserve">@</w:t>
      </w:r>
      <w:r>
        <w:rPr>
          <w:rFonts w:ascii="Times New Roman" w:hAnsi="Times New Roman"/>
          <w:sz w:val="24"/>
          <w:szCs w:val="24"/>
          <w:lang w:val="en-US"/>
        </w:rPr>
        <w:t xml:space="preserve">yandex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ru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3.3.2. На Конкурс представляются самостоятельно выполненные работы на территории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соответствующие целям Конкурса, согласно поданным Заявкам.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3.3.3. Требования к фотоматериалам в составе Заявки.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3.3.3.1. Изображение объекта оценки на фотоматериалах должно быть четким, отображающим все элементы тематического оформления входной группы объекта потребительского рынка.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3.3.3.2. Не допускается фотомонтаж и (или) фотоколлаж, в том числе с использованием компьютерной графики.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3.3.3.3. Фотоматериалы не должны нарушать требования законодательства Российской Федерации, в том числе: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не должны нарушать авторские права третьих лиц;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 должны содержать элементы с пропагандой насилия, призывами к расовой, религиозной или национальной розни, дискриминации, ущемлению прав третьих лиц;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 должны содержать рекламу алкогольной продукции, табака, табачной продукции, табачных изделий, </w:t>
      </w:r>
      <w:r>
        <w:rPr>
          <w:rFonts w:ascii="Times New Roman" w:hAnsi="Times New Roman"/>
          <w:sz w:val="24"/>
          <w:szCs w:val="24"/>
        </w:rPr>
        <w:t xml:space="preserve">никотинсодержащей</w:t>
      </w:r>
      <w:r>
        <w:rPr>
          <w:rFonts w:ascii="Times New Roman" w:hAnsi="Times New Roman"/>
          <w:sz w:val="24"/>
          <w:szCs w:val="24"/>
        </w:rPr>
        <w:t xml:space="preserve"> продукции, курительных принадлежностей, в том числе трубок, сигаретной бумаги, зажигалок, а также устройств для потребления </w:t>
      </w:r>
      <w:r>
        <w:rPr>
          <w:rFonts w:ascii="Times New Roman" w:hAnsi="Times New Roman"/>
          <w:sz w:val="24"/>
          <w:szCs w:val="24"/>
        </w:rPr>
        <w:t xml:space="preserve">никотинсодержащей</w:t>
      </w:r>
      <w:r>
        <w:rPr>
          <w:rFonts w:ascii="Times New Roman" w:hAnsi="Times New Roman"/>
          <w:sz w:val="24"/>
          <w:szCs w:val="24"/>
        </w:rPr>
        <w:t xml:space="preserve"> продукции, кальянов, товаров интимного назначения.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3.3.4. Если на участие в Конкурсе представлено менее одной Заявки, Конкурс признается несостоявшимся.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3.3.5. Каждый объект потребительского рынка, участвующий в Конкурсе, формируется в отдельную Заявку.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3.3.6. Плата за участие в Конкурсе не взимается.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Конкурс проводится в два этапа: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3.4.1. 1 этап – прием Заявок с </w:t>
      </w:r>
      <w:r>
        <w:rPr>
          <w:rFonts w:ascii="Times New Roman" w:hAnsi="Times New Roman"/>
          <w:sz w:val="24"/>
          <w:szCs w:val="24"/>
        </w:rPr>
        <w:t xml:space="preserve">03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08.2026 по 28</w:t>
      </w:r>
      <w:r>
        <w:rPr>
          <w:rFonts w:ascii="Times New Roman" w:hAnsi="Times New Roman"/>
          <w:sz w:val="24"/>
          <w:szCs w:val="24"/>
        </w:rPr>
        <w:t xml:space="preserve">.08.2026.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3.4.2. 2 этап – оценка Заявок, определение победителей Конкурса с </w:t>
      </w:r>
      <w:r>
        <w:rPr>
          <w:rFonts w:ascii="Times New Roman" w:hAnsi="Times New Roman"/>
          <w:sz w:val="24"/>
          <w:szCs w:val="24"/>
        </w:rPr>
        <w:t xml:space="preserve">31.08.2026 по 09.09</w:t>
      </w:r>
      <w:r>
        <w:rPr>
          <w:rFonts w:ascii="Times New Roman" w:hAnsi="Times New Roman"/>
          <w:sz w:val="24"/>
          <w:szCs w:val="24"/>
        </w:rPr>
        <w:t xml:space="preserve">.2026.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Конкурсная комиссия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.1. Для оценки представленных Заявок и подведения итогов Конкурса создается конкурсная комиссия </w:t>
      </w:r>
      <w:r>
        <w:rPr>
          <w:rFonts w:ascii="Times New Roman" w:hAnsi="Times New Roman"/>
          <w:sz w:val="24"/>
          <w:szCs w:val="24"/>
        </w:rPr>
        <w:t xml:space="preserve">муниципального</w:t>
      </w:r>
      <w:r>
        <w:rPr>
          <w:rFonts w:ascii="Times New Roman" w:hAnsi="Times New Roman"/>
          <w:sz w:val="24"/>
          <w:szCs w:val="24"/>
        </w:rPr>
        <w:t xml:space="preserve"> конкурса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</w:t>
      </w:r>
      <w:r>
        <w:rPr>
          <w:rFonts w:ascii="Times New Roman" w:hAnsi="Times New Roman"/>
          <w:sz w:val="24"/>
          <w:szCs w:val="24"/>
        </w:rPr>
        <w:t xml:space="preserve">оформление входной группы объектов потребительского рынка (далее – Конкурсная комиссия).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Конкурсная комиссия состоит из председателя и членов Конкурсной комиссии. Количество членов Конкурсной комиссии </w:t>
      </w:r>
      <w:r>
        <w:rPr>
          <w:rFonts w:ascii="Times New Roman" w:hAnsi="Times New Roman"/>
          <w:sz w:val="24"/>
          <w:szCs w:val="24"/>
        </w:rPr>
        <w:t xml:space="preserve">– не менее </w:t>
      </w:r>
      <w:r>
        <w:rPr>
          <w:rFonts w:ascii="Times New Roman" w:hAnsi="Times New Roman"/>
          <w:sz w:val="24"/>
          <w:szCs w:val="24"/>
        </w:rPr>
        <w:t xml:space="preserve">восьми</w:t>
      </w:r>
      <w:r>
        <w:rPr>
          <w:rFonts w:ascii="Times New Roman" w:hAnsi="Times New Roman"/>
          <w:sz w:val="24"/>
          <w:szCs w:val="24"/>
        </w:rPr>
        <w:t xml:space="preserve"> человек.</w:t>
      </w:r>
      <w:r>
        <w:rPr>
          <w:rFonts w:ascii="Times New Roman" w:hAnsi="Times New Roman"/>
          <w:sz w:val="24"/>
          <w:szCs w:val="24"/>
        </w:rPr>
        <w:t xml:space="preserve"> Секретарь Конкурсной комиссии не является членом Конкурсной комиссии и не обладает правом голоса.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</w:t>
      </w:r>
      <w:r>
        <w:rPr>
          <w:rFonts w:ascii="Times New Roman" w:hAnsi="Times New Roman"/>
          <w:sz w:val="24"/>
          <w:szCs w:val="24"/>
        </w:rPr>
        <w:t xml:space="preserve">Состав Конкурсной комиссии утверждается постановлением администрации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Председатель Конкурсной комиссии осуществляет руководство Конкурсной комиссией.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Решение Конкурсной комиссии считается правомочным при участии в засе</w:t>
      </w:r>
      <w:r>
        <w:rPr>
          <w:rFonts w:ascii="Times New Roman" w:hAnsi="Times New Roman"/>
          <w:sz w:val="24"/>
          <w:szCs w:val="24"/>
        </w:rPr>
        <w:t xml:space="preserve">дании более половины ее состава. Каждый член Конкурсной комиссии имеет один голос. В случае равенства голосов решение принимается председателем Конкурсной комиссии. Протокол Конкурсной комиссии подписывается председателем и секретарем Конкурсной комиссии.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Секретарь Конкурсной комиссии: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осуществляет прием Заявок;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формирует перечень участников Конкурса;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осуществляет подготовку и организацию выездов для осмотра, оценки объектов потребительского рынка;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информирует членов Конкурсной комиссии о дате, времени, месте проведения осмотров объектов потребительского рынка;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оформляет протоколы Конкурсной комиссии.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4.7. Конкурсная комиссия: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рассматривает поступившие Заявки;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осуществляет осмотр объектов, указанных в Заявках;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осуществляет оценку Заявок в соответствии с критери</w:t>
      </w:r>
      <w:r>
        <w:rPr>
          <w:rFonts w:ascii="Times New Roman" w:hAnsi="Times New Roman"/>
          <w:sz w:val="24"/>
          <w:szCs w:val="24"/>
        </w:rPr>
        <w:t xml:space="preserve">ями оценки заявок на участие в муниципальном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конкурсе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на лучшее летнее оформление входной группы объектов потребительского рынка согласно приложению № 2 к настоящему Положению путем заполнения оценочных листов </w:t>
      </w:r>
      <w:r>
        <w:rPr>
          <w:rFonts w:ascii="Times New Roman" w:hAnsi="Times New Roman"/>
          <w:sz w:val="24"/>
          <w:szCs w:val="24"/>
        </w:rPr>
        <w:t xml:space="preserve">согласно приложению № 3 к настоящему положению </w:t>
      </w:r>
      <w:r>
        <w:rPr>
          <w:rFonts w:ascii="Times New Roman" w:hAnsi="Times New Roman"/>
          <w:sz w:val="24"/>
          <w:szCs w:val="24"/>
        </w:rPr>
        <w:t xml:space="preserve">отдельно по каждому объекту потребительского рынка, участвующему в Конкурсе;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определяет победителей Конкурса.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Подведение итогов Конкурса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Победителями Конкурса признаются участники Конкурса, набравшие наибольшее количество баллов по сумме всех критериев.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Победители Конкурса награждаются ценными подарками (сертификатами):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первое место – на сумму 30 000,00 рублей;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второе место – на сумму 20 000,00 рублей;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третье место – на сумму 10 000,00 рублей.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 Итоги Конкурса в течение пяти рабочих дней с даты подписания протокола Конкурсной комиссии размещаются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в сети Интернет (</w:t>
      </w:r>
      <w:r>
        <w:rPr>
          <w:rFonts w:ascii="Times New Roman" w:hAnsi="Times New Roman"/>
          <w:sz w:val="24"/>
          <w:szCs w:val="24"/>
        </w:rPr>
        <w:t xml:space="preserve">https://pechengamr.gov-murman.ru/</w:t>
      </w:r>
      <w:r>
        <w:rPr>
          <w:rFonts w:ascii="Times New Roman" w:hAnsi="Times New Roman"/>
          <w:sz w:val="24"/>
          <w:szCs w:val="24"/>
        </w:rPr>
        <w:t xml:space="preserve">), с последующим опубликованием в газете «</w:t>
      </w:r>
      <w:r>
        <w:rPr>
          <w:rFonts w:ascii="Times New Roman" w:hAnsi="Times New Roman"/>
          <w:sz w:val="24"/>
          <w:szCs w:val="24"/>
        </w:rPr>
        <w:t xml:space="preserve">Печенга</w:t>
      </w:r>
      <w:r>
        <w:rPr>
          <w:rFonts w:ascii="Times New Roman" w:hAnsi="Times New Roman"/>
          <w:sz w:val="24"/>
          <w:szCs w:val="24"/>
        </w:rPr>
        <w:t xml:space="preserve">».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5.4. Хранение протоколов Конкурсной комиссии, Заявок и других материалов участников Конкурса осуществляет </w:t>
      </w:r>
      <w:r>
        <w:rPr>
          <w:rFonts w:ascii="Times New Roman" w:hAnsi="Times New Roman"/>
          <w:sz w:val="24"/>
          <w:szCs w:val="24"/>
        </w:rPr>
        <w:t xml:space="preserve">сектор инвестиционной деятельности Печенгского муниципального округа.</w:t>
      </w:r>
      <w:r/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7371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663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663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Главе 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ЗАЯВКА НА УЧАСТИЕ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муниц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пальном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конкурсе 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оформление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входной группы объектов потребительского рынка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(полное наименование юридического лица, Ф.И.О. индивидуального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предпринимателя, Ф.И.О. 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самозанятого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граж</w:t>
      </w:r>
      <w:r>
        <w:rPr>
          <w:rFonts w:ascii="Times New Roman" w:hAnsi="Times New Roman"/>
          <w:sz w:val="24"/>
          <w:szCs w:val="24"/>
          <w:vertAlign w:val="superscript"/>
        </w:rPr>
        <w:t xml:space="preserve">данина с указанием адреса, ИНН, </w:t>
      </w:r>
      <w:r>
        <w:rPr>
          <w:rFonts w:ascii="Times New Roman" w:hAnsi="Times New Roman"/>
          <w:sz w:val="24"/>
          <w:szCs w:val="24"/>
          <w:vertAlign w:val="superscript"/>
        </w:rPr>
        <w:t xml:space="preserve">контактного телефона, адреса электронной почты)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лице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(должность руководителя юридического лица, Ф.И.О. индивидуального, </w:t>
      </w:r>
      <w:r>
        <w:rPr>
          <w:rFonts w:ascii="Times New Roman" w:hAnsi="Times New Roman"/>
          <w:sz w:val="24"/>
          <w:szCs w:val="24"/>
          <w:vertAlign w:val="superscript"/>
        </w:rPr>
        <w:t xml:space="preserve">п</w:t>
      </w:r>
      <w:r>
        <w:rPr>
          <w:rFonts w:ascii="Times New Roman" w:hAnsi="Times New Roman"/>
          <w:sz w:val="24"/>
          <w:szCs w:val="24"/>
          <w:vertAlign w:val="superscript"/>
        </w:rPr>
        <w:t xml:space="preserve">редпринимателя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самозанятого</w:t>
      </w:r>
      <w:r>
        <w:rPr>
          <w:rFonts w:ascii="Times New Roman" w:hAnsi="Times New Roman"/>
          <w:sz w:val="24"/>
          <w:szCs w:val="24"/>
          <w:vertAlign w:val="superscript"/>
        </w:rPr>
        <w:t xml:space="preserve"> гражданина, контактный телефон)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заявляет о намерении принять участие в общегородском конкурсе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на лучшее летнее оформление входной группы объектов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потребительского рынка.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Описание объекта потребительского рынка (оформления входной группы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объекта потребительского рынка):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  <w:t xml:space="preserve">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(отражается идея и история создания работы, описание использованных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материалов и решений)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и место размещения объекта потребительского рынка (входной группы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объекта потребительского рынка)</w:t>
      </w:r>
      <w:r>
        <w:rPr>
          <w:rFonts w:ascii="Times New Roman" w:hAnsi="Times New Roman"/>
          <w:sz w:val="24"/>
          <w:szCs w:val="24"/>
        </w:rPr>
        <w:t xml:space="preserve">, режим работы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заявке прилагаются фотоматериалы с изображением тематического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оформления входной группы объекта потребительского рынка в цифровом</w:t>
      </w:r>
      <w:r>
        <w:rPr>
          <w:rFonts w:ascii="Times New Roman" w:hAnsi="Times New Roman"/>
          <w:sz w:val="24"/>
          <w:szCs w:val="24"/>
        </w:rPr>
        <w:t xml:space="preserve"> формате.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гарантирую, что на дату подачи заявки на участие в Конкурсе при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предоставлении фотоматериалов не нарушаю авторские права третьих лиц.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Я, 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/>
          <w:sz w:val="24"/>
          <w:szCs w:val="24"/>
        </w:rPr>
        <w:t xml:space="preserve">, 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(Фамилия, Имя, Отчество)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9 Федерального закона от 27.07.2006 № 152-ФЗ «О персональных данных» даю согласие Организатору Конкурса на получение, хранение, обработку и передачу персональных данных, указанных в настоящей заявке.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Даю согласие на публикацию (размещение) в средствах массовой информации, в информационно-телекоммуникационной сети Интернет информации о себе как об </w:t>
      </w:r>
      <w:r>
        <w:rPr>
          <w:rFonts w:ascii="Times New Roman" w:hAnsi="Times New Roman"/>
          <w:sz w:val="24"/>
          <w:szCs w:val="24"/>
        </w:rPr>
        <w:t xml:space="preserve">уч</w:t>
      </w:r>
      <w:r>
        <w:rPr>
          <w:rFonts w:ascii="Times New Roman" w:hAnsi="Times New Roman"/>
          <w:sz w:val="24"/>
          <w:szCs w:val="24"/>
        </w:rPr>
        <w:t xml:space="preserve">астнике муниципального конкурса «Цветущий бизнес», о подаваемой мной заявке, иной информации обо мне как об участнике муниципального конкурса «Цветущий бизнес», в соответствии с Положением о проведении в 2026 году муниципального конкурса «Цветущий бизнес».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</w:t>
      </w:r>
      <w:r>
        <w:rPr>
          <w:rFonts w:ascii="Times New Roman" w:hAnsi="Times New Roman"/>
          <w:sz w:val="24"/>
          <w:szCs w:val="24"/>
        </w:rPr>
        <w:t xml:space="preserve">Конкурса: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__________________________</w:t>
      </w:r>
      <w:r>
        <w:rPr>
          <w:rFonts w:ascii="Times New Roman" w:hAnsi="Times New Roman"/>
          <w:sz w:val="24"/>
          <w:szCs w:val="24"/>
        </w:rPr>
        <w:t xml:space="preserve">________________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(Ф.И.О.)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(подпись)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М.П.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(при наличии)</w:t>
      </w:r>
      <w:r>
        <w:rPr>
          <w:rFonts w:ascii="Times New Roman" w:hAnsi="Times New Roman"/>
          <w:sz w:val="24"/>
          <w:szCs w:val="24"/>
          <w:vertAlign w:val="superscript"/>
        </w:rPr>
      </w:r>
      <w:r>
        <w:rPr>
          <w:rFonts w:ascii="Times New Roman" w:hAnsi="Times New Roman"/>
          <w:sz w:val="24"/>
          <w:szCs w:val="24"/>
          <w:vertAlign w:val="superscript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«____»_______ </w:t>
      </w:r>
      <w:r>
        <w:rPr>
          <w:rFonts w:ascii="Times New Roman" w:hAnsi="Times New Roman"/>
          <w:sz w:val="24"/>
          <w:szCs w:val="24"/>
        </w:rPr>
        <w:t xml:space="preserve">________20____г.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</w:pPr>
      <w:r/>
      <w:r/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Приложение № 2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left="6521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КРИТЕРИИ ОЦЕНКИ ЗАЯВОК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участие в </w:t>
      </w:r>
      <w:r>
        <w:rPr>
          <w:rFonts w:ascii="Times New Roman" w:hAnsi="Times New Roman"/>
          <w:sz w:val="24"/>
          <w:szCs w:val="24"/>
        </w:rPr>
        <w:t xml:space="preserve">муниципальном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конкурсе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оформление входной группы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объектов потребительского рынка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42"/>
        <w:tblW w:w="0" w:type="auto"/>
        <w:tblLook w:val="04A0" w:firstRow="1" w:lastRow="0" w:firstColumn="1" w:lastColumn="0" w:noHBand="0" w:noVBand="1"/>
      </w:tblPr>
      <w:tblGrid>
        <w:gridCol w:w="540"/>
        <w:gridCol w:w="5727"/>
        <w:gridCol w:w="3078"/>
      </w:tblGrid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ind w:firstLine="15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баллов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объекта потребительского рынка натуральных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цветущих растений (в том числе выносных и навесных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кашпо с натуральными растениями)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летних атрибутов (ярких искусственных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растений, цветочных гирлянд, выносных и навесных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кашпо с искусственными растениями)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объекта потребительского рынка элементов местной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идентичности, культурных особенностей и символов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города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Творческий подход (разнообразие, оригинальность,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нестандартность используемых материалов, единство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стиля оформления)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окон, витрин, дверей и тамбура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прилегающей территории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Благоустройство прилегающей территории (чистота,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целостность, наличие клумб, крыльца, урны, скамьи)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4"/>
        <w:ind w:left="7513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left="75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8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ОЦЕНОЧНЫЙ ЛИСТ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участников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 xml:space="preserve">конкурса </w:t>
      </w:r>
      <w:r>
        <w:rPr>
          <w:rFonts w:ascii="Times New Roman" w:hAnsi="Times New Roman"/>
          <w:sz w:val="24"/>
          <w:szCs w:val="24"/>
        </w:rPr>
        <w:t xml:space="preserve">«Цветущий бизнес» на лучшее летнее оформление входной группы объектов потребительского рынка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4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606"/>
        <w:gridCol w:w="1492"/>
        <w:gridCol w:w="1560"/>
        <w:gridCol w:w="1417"/>
        <w:gridCol w:w="1418"/>
      </w:tblGrid>
      <w:tr>
        <w:tblPrEx/>
        <w:trPr/>
        <w:tc>
          <w:tcPr>
            <w:tcW w:w="3606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gridSpan w:val="4"/>
            <w:tcW w:w="5887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Конкурсанты</w:t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92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>
          <w:trHeight w:val="1955"/>
        </w:trPr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объекта потребительского рынка натуральных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цветущих растений (в том числе выносных и навесных кашпо с натуральными растениями)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летних атрибутов (ярких искусственных растений, цветочных гирлянд, выносных и навесных кашпо с искусственными растениями)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объекта потребительского рынка элементов местной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идентичности, культурных особенностей и символов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города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Творческий подход (разнообразие, оригинальность,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нестандартность используемых материалов, единство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стиля оформления)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окон, витрин, дверей и тамбура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прилегающей территории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  <w:tr>
        <w:tblPrEx/>
        <w:trPr/>
        <w:tc>
          <w:tcPr>
            <w:tcW w:w="3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Благоустройство прилегающей территории (чистота,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целостность, наличие клумб, крыльца, урны, скамьи)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492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  <w:r>
              <w:rPr>
                <w:rFonts w:ascii="Times New Roman" w:hAnsi="Times New Roman" w:cs="Times New Roman"/>
                <w:szCs w:val="22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_________________________________       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____________________________                       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                    (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ФИО члена Конкурсной 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комиссии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)   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                                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                                  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        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(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Подпись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  <w:t xml:space="preserve">)</w:t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</w:r>
      <w:r>
        <w:rPr>
          <w:rFonts w:ascii="Times New Roman" w:hAnsi="Times New Roman" w:eastAsia="Times New Roman"/>
          <w:sz w:val="24"/>
          <w:szCs w:val="24"/>
          <w:vertAlign w:val="superscript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«_____» ______________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__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5"/>
    <w:next w:val="835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6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5"/>
    <w:next w:val="835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6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6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6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6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6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6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6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5"/>
    <w:next w:val="835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6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6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5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6"/>
    <w:link w:val="687"/>
    <w:uiPriority w:val="99"/>
  </w:style>
  <w:style w:type="paragraph" w:styleId="689">
    <w:name w:val="Footer"/>
    <w:basedOn w:val="83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6"/>
    <w:link w:val="689"/>
    <w:uiPriority w:val="99"/>
  </w:style>
  <w:style w:type="paragraph" w:styleId="691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2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7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after="200" w:line="276" w:lineRule="auto"/>
    </w:pPr>
    <w:rPr>
      <w:rFonts w:ascii="Calibri" w:hAnsi="Calibri" w:eastAsia="Calibri" w:cs="Times New Roman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>
    <w:name w:val="List Paragraph"/>
    <w:basedOn w:val="835"/>
    <w:uiPriority w:val="34"/>
    <w:qFormat/>
    <w:pPr>
      <w:contextualSpacing/>
      <w:ind w:left="720"/>
    </w:pPr>
  </w:style>
  <w:style w:type="paragraph" w:styleId="840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character" w:styleId="841">
    <w:name w:val="Hyperlink"/>
    <w:basedOn w:val="836"/>
    <w:uiPriority w:val="99"/>
    <w:unhideWhenUsed/>
    <w:rPr>
      <w:color w:val="0563c1" w:themeColor="hyperlink"/>
      <w:u w:val="single"/>
    </w:rPr>
  </w:style>
  <w:style w:type="table" w:styleId="842">
    <w:name w:val="Table Grid"/>
    <w:basedOn w:val="83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43" w:customStyle="1">
    <w:name w:val="Сетка таблицы1"/>
    <w:basedOn w:val="837"/>
    <w:next w:val="84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5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46">
    <w:name w:val="Balloon Text"/>
    <w:basedOn w:val="835"/>
    <w:link w:val="84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7" w:customStyle="1">
    <w:name w:val="Текст выноски Знак"/>
    <w:basedOn w:val="836"/>
    <w:link w:val="846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Исакова Марина Геннадьевна</dc:creator>
  <cp:keywords/>
  <dc:description/>
  <cp:revision>6</cp:revision>
  <dcterms:created xsi:type="dcterms:W3CDTF">2026-07-21T12:14:00Z</dcterms:created>
  <dcterms:modified xsi:type="dcterms:W3CDTF">2026-07-27T07:16:02Z</dcterms:modified>
</cp:coreProperties>
</file>