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23.07.2026</w:t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№ 1406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pStyle w:val="941"/>
        <w:jc w:val="both"/>
        <w:rPr>
          <w:b/>
          <w:bCs/>
          <w:iCs/>
        </w:rPr>
      </w:pPr>
      <w:r>
        <w:rPr>
          <w:b/>
          <w:bCs/>
          <w:iCs/>
        </w:rPr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pStyle w:val="941"/>
        <w:jc w:val="both"/>
        <w:rPr>
          <w:b/>
          <w:bCs/>
          <w:iCs/>
        </w:rPr>
      </w:pPr>
      <w:r>
        <w:rPr>
          <w:b/>
          <w:bCs/>
          <w:iCs/>
        </w:rPr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pStyle w:val="941"/>
        <w:jc w:val="center"/>
        <w:rPr>
          <w:b/>
          <w:b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 внесении изменений в примерное Положение об </w:t>
      </w:r>
      <w:r>
        <w:rPr>
          <w:b/>
          <w:bCs/>
          <w:sz w:val="20"/>
          <w:szCs w:val="20"/>
        </w:rPr>
        <w:t xml:space="preserve">оплате труда работников </w:t>
      </w:r>
      <w:r>
        <w:rPr>
          <w:b/>
          <w:bCs/>
          <w:sz w:val="20"/>
          <w:szCs w:val="20"/>
        </w:rPr>
        <w:br/>
        <w:t xml:space="preserve">муниципальных учреждений Печенгского муниципального округа, осуществляющих профессиональную деятельность по общеотраслевым должностям служащих и по общеотраслевым профессиям рабочих, утвержденное постановлением администрации </w:t>
      </w:r>
      <w:r>
        <w:rPr>
          <w:b/>
          <w:bCs/>
          <w:sz w:val="20"/>
          <w:szCs w:val="20"/>
        </w:rPr>
        <w:br/>
        <w:t xml:space="preserve">Печенгского муниципального округа от 25.11.2022 № 1600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pStyle w:val="941"/>
        <w:jc w:val="both"/>
      </w:pPr>
      <w:r/>
      <w:r/>
    </w:p>
    <w:p>
      <w:pPr>
        <w:pStyle w:val="941"/>
        <w:jc w:val="both"/>
      </w:pPr>
      <w:r/>
      <w:r/>
    </w:p>
    <w:p>
      <w:pPr>
        <w:pStyle w:val="944"/>
        <w:ind w:firstLine="709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пунктом 3 Постановления Правительства Мурманской области </w:t>
        <w:br/>
        <w:t xml:space="preserve">от 30.05</w:t>
      </w:r>
      <w:r>
        <w:rPr>
          <w:sz w:val="24"/>
          <w:szCs w:val="24"/>
        </w:rPr>
        <w:t xml:space="preserve">.2025 № 382-ПП «Об утверждении П</w:t>
      </w:r>
      <w:r>
        <w:rPr>
          <w:sz w:val="24"/>
          <w:szCs w:val="24"/>
        </w:rPr>
        <w:t xml:space="preserve">оложения о наставничестве в сфере труда </w:t>
        <w:br/>
      </w:r>
      <w:r>
        <w:rPr>
          <w:sz w:val="24"/>
          <w:szCs w:val="24"/>
        </w:rPr>
        <w:t xml:space="preserve">в государственных областных бюджетных, автономных и казенных учреждениях Мурманской области»,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731"/>
        <w:numPr>
          <w:ilvl w:val="0"/>
          <w:numId w:val="26"/>
        </w:numPr>
        <w:ind w:left="0" w:firstLine="709"/>
        <w:jc w:val="both"/>
        <w:widowControl w:val="off"/>
        <w:tabs>
          <w:tab w:val="left" w:pos="1134" w:leader="none"/>
        </w:tabs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 Внести в </w:t>
      </w:r>
      <w:r>
        <w:rPr>
          <w:bCs/>
          <w:iCs/>
          <w:sz w:val="24"/>
          <w:szCs w:val="24"/>
        </w:rPr>
        <w:t xml:space="preserve">примерное Положение об оплате труда работников </w:t>
      </w:r>
      <w:r>
        <w:rPr>
          <w:bCs/>
          <w:sz w:val="24"/>
          <w:szCs w:val="24"/>
        </w:rPr>
        <w:t xml:space="preserve">муниципальных учр</w:t>
      </w:r>
      <w:r>
        <w:rPr>
          <w:bCs/>
          <w:sz w:val="24"/>
          <w:szCs w:val="24"/>
        </w:rPr>
        <w:t xml:space="preserve">еждений Печенгского муниципального округа, осуществляющих профессиональную деятельность по общеотраслевым должностям служащих и по общеотраслевым профессиям рабочих, утвержденное постановлением администрации Печенгского муниципального округа от 25.11.2022 </w:t>
      </w:r>
      <w:r>
        <w:rPr>
          <w:bCs/>
          <w:sz w:val="24"/>
          <w:szCs w:val="24"/>
        </w:rPr>
        <w:t xml:space="preserve">№ 1600 (в редакции постановления</w:t>
      </w:r>
      <w:r>
        <w:rPr>
          <w:bCs/>
          <w:sz w:val="24"/>
          <w:szCs w:val="24"/>
        </w:rPr>
        <w:t xml:space="preserve"> администрации Печенгского муниципального округа</w:t>
      </w:r>
      <w:r>
        <w:rPr>
          <w:bCs/>
          <w:sz w:val="24"/>
          <w:szCs w:val="24"/>
        </w:rPr>
        <w:t xml:space="preserve"> от 21.01.2026 № 85</w:t>
      </w:r>
      <w:r>
        <w:rPr>
          <w:bCs/>
          <w:sz w:val="24"/>
          <w:szCs w:val="24"/>
        </w:rPr>
        <w:t xml:space="preserve">)</w:t>
      </w:r>
      <w:r>
        <w:rPr>
          <w:bCs/>
          <w:iCs/>
          <w:sz w:val="24"/>
          <w:szCs w:val="24"/>
        </w:rPr>
        <w:t xml:space="preserve"> (далее – примерное Положение) следующие изменения: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962"/>
        <w:ind w:left="709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Раздел 2 </w:t>
      </w:r>
      <w:r>
        <w:rPr>
          <w:rFonts w:ascii="Times New Roman" w:hAnsi="Times New Roman"/>
          <w:sz w:val="24"/>
          <w:szCs w:val="24"/>
        </w:rPr>
        <w:t xml:space="preserve">примерного Положения изложить в следующей редакции: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«2. Порядок и условия оплаты труда работников, осуществляющих профессиональную деятельность по общеотраслевым должностям служащих и по общеотраслевым профессиям рабочих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Заработная плат</w:t>
      </w:r>
      <w:r>
        <w:rPr>
          <w:rFonts w:ascii="Times New Roman" w:hAnsi="Times New Roman" w:cs="Times New Roman"/>
          <w:sz w:val="24"/>
          <w:szCs w:val="24"/>
        </w:rPr>
        <w:t xml:space="preserve">а работников (включающая все предусмотренные системой оплаты труда виды выплат, применяемые у соответствующего работодателя, независимо от источников этих выплат), отработавших установленную законодательством Российской Федерации месячную норму рабочего вр</w:t>
      </w:r>
      <w:r>
        <w:rPr>
          <w:rFonts w:ascii="Times New Roman" w:hAnsi="Times New Roman" w:cs="Times New Roman"/>
          <w:sz w:val="24"/>
          <w:szCs w:val="24"/>
        </w:rPr>
        <w:t xml:space="preserve">емени, исполнивших свои трудовые обязанности (нормы труда), не может быть ниже минимального размера оплаты труда, установленного федеральным законом на всей территории Российской Федерации, увеличенного на районный коэффициент и процентные надбавки за стаж</w:t>
      </w:r>
      <w:r>
        <w:rPr>
          <w:rFonts w:ascii="Times New Roman" w:hAnsi="Times New Roman" w:cs="Times New Roman"/>
          <w:sz w:val="24"/>
          <w:szCs w:val="24"/>
        </w:rPr>
        <w:t xml:space="preserve"> работы в районах Крайнего Севера и приравненных к ним местностях.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Заработная плата работников состоит </w:t>
      </w:r>
      <w:r>
        <w:rPr>
          <w:rFonts w:ascii="Times New Roman" w:hAnsi="Times New Roman" w:cs="Times New Roman"/>
          <w:sz w:val="24"/>
          <w:szCs w:val="24"/>
        </w:rPr>
        <w:t xml:space="preserve">из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должностного оклада (оклада);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повышающих коэффициентов, образующих новый оклад (должностной оклад);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выплат компенсационного характера;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выплат стимулирующего характера;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доплаты до минимального </w:t>
      </w:r>
      <w:r>
        <w:rPr>
          <w:rFonts w:ascii="Times New Roman" w:hAnsi="Times New Roman" w:cs="Times New Roman"/>
          <w:sz w:val="24"/>
          <w:szCs w:val="24"/>
        </w:rPr>
        <w:t xml:space="preserve">размера оплаты труда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0"/>
        <w:ind w:right="0" w:firstLine="708"/>
        <w:tabs>
          <w:tab w:val="left" w:pos="1276" w:leader="none"/>
        </w:tabs>
        <w:rPr>
          <w:strike/>
        </w:rPr>
      </w:pPr>
      <w:r>
        <w:t xml:space="preserve">Положением об оплате труда работникам учреждения может быть преду</w:t>
      </w:r>
      <w:r>
        <w:t xml:space="preserve">смотрено установление персонального повышающего коэффициента к должностному окладу, чтобы подчеркнуть уровень их профессионального мастерства, уникальность умений, важность выполняемой работы, степень самостоятельности и профессиональный стаж в учреждении.</w:t>
      </w:r>
      <w:r>
        <w:rPr>
          <w:strike/>
        </w:rPr>
      </w:r>
      <w:r>
        <w:rPr>
          <w:strike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Применение персональных повышающих к</w:t>
      </w:r>
      <w:r>
        <w:rPr>
          <w:rFonts w:ascii="Times New Roman" w:hAnsi="Times New Roman" w:cs="Times New Roman"/>
          <w:sz w:val="24"/>
          <w:szCs w:val="24"/>
        </w:rPr>
        <w:t xml:space="preserve">оэффициентов по занимаемой должности не образует нового оклада и не учитывается при начислении иных выплат стимулирующего характера, а также выплат компенсационного характера, за исключением выплат за работу в местностях с особыми климатическими условиями.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50"/>
        <w:ind w:right="0" w:firstLine="708"/>
      </w:pPr>
      <w:r>
        <w:t xml:space="preserve">Рекомендуемый размер персонального повышающего коэффициента - до 3,0.</w:t>
      </w:r>
      <w:r/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Положением об оплате труда работникам учреждения устанавливаются выплаты компенсационного характера в соответствии с Трудовым кодексом Российской Федерации.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Выплаты стимулирующего характера устанавливаются работникам в целях повышения мотивации к качественному труду и поощрения за высокие результаты его труда с учетом разрабатываемых в учреждениях показателей и критериев </w:t>
      </w:r>
      <w:r>
        <w:rPr>
          <w:rFonts w:ascii="Times New Roman" w:hAnsi="Times New Roman" w:cs="Times New Roman"/>
          <w:sz w:val="24"/>
          <w:szCs w:val="24"/>
        </w:rPr>
        <w:t xml:space="preserve">оценки эффективности труда работников этих учреждений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0"/>
        <w:ind w:right="0" w:firstLine="708"/>
      </w:pPr>
      <w:r>
        <w:t xml:space="preserve">Стимулирующая надбавка </w:t>
      </w:r>
      <w:r>
        <w:rPr>
          <w:color w:val="000000" w:themeColor="text1"/>
        </w:rPr>
        <w:t xml:space="preserve">за сложность, напряженность (интенсивность), высокие результаты работы</w:t>
      </w:r>
      <w:r>
        <w:t xml:space="preserve"> устанавливается в процентном отношении к должностному окладу и предельными размерами не ограничивается.</w:t>
      </w:r>
      <w:r/>
    </w:p>
    <w:p>
      <w:pPr>
        <w:pStyle w:val="950"/>
        <w:ind w:right="0" w:firstLine="708"/>
      </w:pPr>
      <w:r>
        <w:t xml:space="preserve">Стимулирующая надбавка за классность устанавливается работникам, осуществляющим профессиональную деятельность по профессии «Водитель автомобиля» за присвоенную квалификационную категорию. </w:t>
      </w:r>
      <w:r/>
    </w:p>
    <w:p>
      <w:pPr>
        <w:pStyle w:val="950"/>
        <w:ind w:right="0" w:firstLine="708"/>
      </w:pPr>
      <w:r>
        <w:t xml:space="preserve">Надбавка за классность устанавливается водителям автомобилей на основании водительского удостоверения:</w:t>
      </w:r>
      <w:r/>
    </w:p>
    <w:p>
      <w:pPr>
        <w:pStyle w:val="950"/>
        <w:ind w:right="0" w:firstLine="708"/>
      </w:pPr>
      <w:r>
        <w:t xml:space="preserve">- присвоение водителю 2-го класса производится при наличии в водительском удостоверении разрешающих отметок «В», «С», «Е» или только «Д»;</w:t>
      </w:r>
      <w:r/>
    </w:p>
    <w:p>
      <w:pPr>
        <w:pStyle w:val="950"/>
        <w:ind w:right="0" w:firstLine="708"/>
      </w:pPr>
      <w:r>
        <w:t xml:space="preserve">- присвоение водителю 1-го класса при наличии в водительском удостоверении разрешающих отметок «В», «С», «Д» и «Е». </w:t>
      </w:r>
      <w:r/>
    </w:p>
    <w:p>
      <w:pPr>
        <w:pStyle w:val="950"/>
        <w:ind w:right="0" w:firstLine="708"/>
      </w:pPr>
      <w:r>
        <w:t xml:space="preserve">Надбавка за классность устанавливается работникам учреждения в следующих размерах:</w:t>
      </w:r>
      <w:r/>
    </w:p>
    <w:p>
      <w:pPr>
        <w:pStyle w:val="950"/>
        <w:ind w:right="0" w:firstLine="708"/>
      </w:pPr>
      <w:r>
        <w:t xml:space="preserve">- 2-й класс  – 10 %;</w:t>
      </w:r>
      <w:r/>
    </w:p>
    <w:p>
      <w:pPr>
        <w:pStyle w:val="950"/>
        <w:ind w:right="0" w:firstLine="708"/>
      </w:pPr>
      <w:r>
        <w:t xml:space="preserve">- 1-й класс  – 25 %.</w:t>
      </w:r>
      <w:r/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</w:t>
      </w:r>
      <w:r>
        <w:rPr>
          <w:rFonts w:ascii="Times New Roman" w:hAnsi="Times New Roman" w:cs="Times New Roman"/>
          <w:sz w:val="24"/>
          <w:szCs w:val="24"/>
        </w:rPr>
        <w:t xml:space="preserve"> осуществление наставничества работнику устанавливается доплата в размере 10% должностного оклада наставника, при условии назначения наставником не более двух раз в календарном году и осуществлении наставничества в отношении одного работника единовременно.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/>
      </w:pPr>
      <w:r>
        <w:rPr>
          <w:rFonts w:ascii="Times New Roman" w:hAnsi="Times New Roman" w:cs="Times New Roman"/>
          <w:sz w:val="24"/>
          <w:szCs w:val="24"/>
        </w:rPr>
        <w:t xml:space="preserve">Доплат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за осуществление наставничества не учитывается при </w:t>
      </w:r>
      <w:r>
        <w:rPr>
          <w:rFonts w:ascii="Times New Roman" w:hAnsi="Times New Roman" w:cs="Times New Roman"/>
          <w:sz w:val="24"/>
          <w:szCs w:val="24"/>
        </w:rPr>
        <w:t xml:space="preserve">доведении заработной платы до минимального </w:t>
      </w:r>
      <w:r>
        <w:rPr>
          <w:rFonts w:ascii="Times New Roman" w:hAnsi="Times New Roman" w:cs="Times New Roman"/>
          <w:sz w:val="24"/>
          <w:szCs w:val="24"/>
        </w:rPr>
        <w:t xml:space="preserve">размера оплаты труда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/>
    </w:p>
    <w:p>
      <w:pPr>
        <w:pStyle w:val="950"/>
        <w:ind w:right="0" w:firstLine="708"/>
      </w:pPr>
      <w:r>
        <w:t xml:space="preserve">По решению органа, исполняющего функции и полномочия учредителя соответствующего учреждения, работ</w:t>
      </w:r>
      <w:r>
        <w:t xml:space="preserve">никам учреждений может выплачиваться материальная помощь, другие выплаты поощрительного, социального характера. Премирование по итогам работы за период (месяц, квартал, год) выплачивается в пределах бюджетных средств на оплату труда работников учреждения. </w:t>
      </w:r>
      <w:r/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увольнении работника по собственному желанию работник лишается права на получение премии по итогам работы за период (квартал, год).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увольнении работника по собственному желанию работник не лишается права на получение премии по итогам работы за месяц.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2"/>
        <w:ind w:left="0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Размер премии по итогам работы за период (за месяц, квартал, год) может быть снижен: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2"/>
        <w:ind w:left="0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нарушение трудовой или производственной дисциплины;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2"/>
        <w:ind w:left="0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невыполнение должностных инструкций;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2"/>
        <w:ind w:left="0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ухудшение качества выполняемой работы;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2"/>
        <w:ind w:left="0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нарушение правил внутреннего распорядка;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2"/>
        <w:ind w:left="0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нарушение требований охраны труда работников учреждения, пожарной безопасности, техники безопасности;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2"/>
        <w:ind w:left="0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наличия обоснованных устных или письменных обращений (жалоб) граждан;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2"/>
        <w:ind w:left="0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необеспечение сохранности имущества.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2"/>
        <w:ind w:lef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Снижение производится в части начислений за месяц, в котором применено взыскание.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Снижение размера премии не может приводить к уменьшению размера месячной заработной платы работника более чем на 20%.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Нарушения, которые не повлекли дисциплинарного взыскания, но являются основанием для </w:t>
      </w:r>
      <w:r>
        <w:rPr>
          <w:rFonts w:ascii="Times New Roman" w:hAnsi="Times New Roman"/>
          <w:sz w:val="24"/>
          <w:szCs w:val="24"/>
        </w:rPr>
        <w:t xml:space="preserve">неначисления</w:t>
      </w:r>
      <w:r>
        <w:rPr>
          <w:rFonts w:ascii="Times New Roman" w:hAnsi="Times New Roman"/>
          <w:sz w:val="24"/>
          <w:szCs w:val="24"/>
        </w:rPr>
        <w:t xml:space="preserve"> премии, подтверждаются служебными записками руководителей подразделений, актами, докладными записками, данными электронных систем и т.п.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Премирование за выполнение особо важных и срочных работ – выплачивается работникам единовременно по итогам выполнения особо важных и срочных работ с целью поощрения работников за оперативность и качественный результат труда.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Премия за выполнение особо важных и срочных работ устанавливается и выплачивается по приказу руководителя учреждения, в котором указывается конкретное задание, выполненное работником, и размер премии.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 премии устанавливается в процентном отношении к месячному фонду оплаты тру</w:t>
      </w:r>
      <w:r>
        <w:rPr>
          <w:rFonts w:ascii="Times New Roman" w:hAnsi="Times New Roman" w:cs="Times New Roman"/>
          <w:sz w:val="24"/>
          <w:szCs w:val="24"/>
        </w:rPr>
        <w:t xml:space="preserve">да работника либо в абсолютной сумме в рублях. Максимальным размером премия за выполнение особо важных и срочных работ не ограничена. Выплата премии производится с начислением районного коэффициента и полярных надбавок за работу в условиях Крайнего Севера.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работникам учреждений по решению работодателя может выплачиваться единовременная премия и материальная помощь не обусловленные системой оплаты труда.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Работникам учреждений может выплачиваться единовременная премия </w:t>
      </w:r>
      <w:r>
        <w:rPr>
          <w:rFonts w:ascii="Times New Roman" w:hAnsi="Times New Roman" w:cs="Times New Roman"/>
          <w:sz w:val="24"/>
          <w:szCs w:val="24"/>
        </w:rPr>
        <w:br/>
        <w:t xml:space="preserve">в связи с 50, 55 - </w:t>
      </w:r>
      <w:r>
        <w:rPr>
          <w:rFonts w:ascii="Times New Roman" w:hAnsi="Times New Roman" w:cs="Times New Roman"/>
          <w:sz w:val="24"/>
          <w:szCs w:val="24"/>
        </w:rPr>
        <w:t xml:space="preserve">летием</w:t>
      </w:r>
      <w:r>
        <w:rPr>
          <w:rFonts w:ascii="Times New Roman" w:hAnsi="Times New Roman" w:cs="Times New Roman"/>
          <w:sz w:val="24"/>
          <w:szCs w:val="24"/>
        </w:rPr>
        <w:t xml:space="preserve"> со дня рождения и далее каждые 5 лет и (20,25,30 лет и т.д.) продолжительности работы в учреждении – в размере полутора должностных окладов.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наличии экономии по фонду оплаты труда материальная помощь работнику может оказываться по его личному заявлению в связи: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 длительной и продолжительной болезнью работника или члена его семьи – в размере одного должностного оклада;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 рождением ребенка – в размере 5000 рублей;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 бракосочетанием – в размере 5000 рублей;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 смертью работника или членов его семьи (супруг, дети и родители обоих супругов) – в размере 10000 рублей;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 тяжелым материальным положением, вызванным иными вескими причинами – в размере до полутора должностных окладов (в зависимости от конкретной ситуации).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Положением об оплате труда работникам учреждения может быть предусмотрено оказание иной материальной помощи.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Выплаты стим</w:t>
      </w:r>
      <w:r>
        <w:rPr>
          <w:rFonts w:ascii="Times New Roman" w:hAnsi="Times New Roman" w:cs="Times New Roman"/>
          <w:sz w:val="24"/>
          <w:szCs w:val="24"/>
        </w:rPr>
        <w:t xml:space="preserve">улирующего характера производятся по решению руководителя учреждения в пределах бюджетных ассигнований на оплату труда работников учреждения, а также средств, полученных от приносящей доход деятельности, направленных учреждением на оплату труда работников.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от</w:t>
      </w:r>
      <w:r>
        <w:rPr>
          <w:rFonts w:ascii="Times New Roman" w:hAnsi="Times New Roman" w:cs="Times New Roman"/>
          <w:sz w:val="24"/>
          <w:szCs w:val="24"/>
        </w:rPr>
        <w:t xml:space="preserve">сутствии или недостаточном объеме соответствующих финансовых средств руководитель учреждения вправе приостановить выплату стимулирующего характера, уменьшить либо отменить их выплату, предупредив работника об этом в установленном законодательством порядке.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Условия оплаты труда, включая размер должностного оклада (оклада) работника, повышающие коэффициенты к окладам, выплаты компенсационного и стимулирующего характера, являются обязательными для включения в трудовой договор.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Оплата труда работников, занятых по совместительству, а также на условиях неполного рабочего времени или неполной рабочей недели, производится пропорционально отработанному времени.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Определение размеров заработной платы по основной должности, а также по должности, занимаемой в порядке совместительства, производится разд</w:t>
      </w:r>
      <w:r>
        <w:rPr>
          <w:rFonts w:ascii="Times New Roman" w:hAnsi="Times New Roman" w:cs="Times New Roman"/>
          <w:sz w:val="24"/>
          <w:szCs w:val="24"/>
        </w:rPr>
        <w:t xml:space="preserve">ельно по каждой из должностей</w:t>
      </w:r>
      <w:r>
        <w:rPr>
          <w:rFonts w:ascii="Times New Roman" w:hAnsi="Times New Roman" w:cs="Times New Roman"/>
          <w:sz w:val="24"/>
          <w:szCs w:val="24"/>
        </w:rPr>
        <w:t xml:space="preserve">.».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2"/>
        <w:numPr>
          <w:ilvl w:val="0"/>
          <w:numId w:val="26"/>
        </w:numPr>
        <w:ind w:lef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</w:t>
      </w:r>
      <w:r>
        <w:rPr>
          <w:rFonts w:ascii="Times New Roman" w:hAnsi="Times New Roman"/>
          <w:sz w:val="24"/>
          <w:szCs w:val="24"/>
        </w:rPr>
        <w:t xml:space="preserve">астояще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постановлени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вступа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т в силу после его </w:t>
      </w:r>
      <w:r>
        <w:rPr>
          <w:rFonts w:ascii="Times New Roman" w:hAnsi="Times New Roman"/>
          <w:color w:val="000000"/>
          <w:sz w:val="24"/>
          <w:szCs w:val="24"/>
        </w:rPr>
        <w:t xml:space="preserve">опубликования в газете «Печенга»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 Настоящее постановление разместить на официальном сайте Печенгского муниципального округа https://pechengamr.gov-murman.ru/.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А.</w:t>
      </w:r>
      <w:r>
        <w:rPr>
          <w:rFonts w:ascii="Times New Roman" w:hAnsi="Times New Roman" w:cs="Times New Roman"/>
          <w:sz w:val="24"/>
          <w:szCs w:val="24"/>
        </w:rPr>
        <w:t xml:space="preserve">С. </w:t>
      </w:r>
      <w:r>
        <w:rPr>
          <w:rFonts w:ascii="Times New Roman" w:hAnsi="Times New Roman" w:cs="Times New Roman"/>
          <w:sz w:val="24"/>
          <w:szCs w:val="24"/>
        </w:rPr>
        <w:t xml:space="preserve">Пеньшин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lang w:val="en-US"/>
        </w:rPr>
      </w:pPr>
      <w:r/>
      <w:bookmarkStart w:id="0" w:name="_GoBack"/>
      <w:r/>
      <w:bookmarkEnd w:id="0"/>
      <w:r>
        <w:rPr>
          <w:rFonts w:ascii="Times New Roman" w:hAnsi="Times New Roman" w:cs="Times New Roman"/>
          <w:sz w:val="20"/>
          <w:szCs w:val="20"/>
          <w:lang w:val="en-US"/>
        </w:rPr>
      </w:r>
      <w:r>
        <w:rPr>
          <w:rFonts w:ascii="Times New Roman" w:hAnsi="Times New Roman" w:cs="Times New Roman"/>
          <w:sz w:val="20"/>
          <w:szCs w:val="20"/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Морозова М.Е., 5-01-79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sectPr>
      <w:footnotePr/>
      <w:endnotePr/>
      <w:type w:val="nextPage"/>
      <w:pgSz w:w="11906" w:h="16838" w:orient="portrait"/>
      <w:pgMar w:top="709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5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5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95" w:hanging="54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isLgl w:val="false"/>
      <w:suff w:val="tab"/>
      <w:lvlText w:val="%1.%2."/>
      <w:lvlJc w:val="left"/>
      <w:pPr>
        <w:ind w:left="835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1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95" w:hanging="54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9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8" w:hanging="360"/>
      </w:pPr>
      <w:rPr>
        <w:rFonts w:hint="default" w:eastAsia="Calibri"/>
      </w:rPr>
    </w:lvl>
    <w:lvl w:ilvl="2">
      <w:start w:val="1"/>
      <w:numFmt w:val="decimal"/>
      <w:isLgl/>
      <w:suff w:val="tab"/>
      <w:lvlText w:val="%1.%2.%3."/>
      <w:lvlJc w:val="left"/>
      <w:pPr>
        <w:ind w:left="1600" w:hanging="720"/>
      </w:pPr>
      <w:rPr>
        <w:rFonts w:hint="default" w:eastAsia="Calibri"/>
      </w:rPr>
    </w:lvl>
    <w:lvl w:ilvl="3">
      <w:start w:val="1"/>
      <w:numFmt w:val="decimal"/>
      <w:isLgl/>
      <w:suff w:val="tab"/>
      <w:lvlText w:val="%1.%2.%3.%4."/>
      <w:lvlJc w:val="left"/>
      <w:pPr>
        <w:ind w:left="1770" w:hanging="720"/>
      </w:pPr>
      <w:rPr>
        <w:rFonts w:hint="default" w:eastAsia="Calibri"/>
      </w:rPr>
    </w:lvl>
    <w:lvl w:ilvl="4">
      <w:start w:val="1"/>
      <w:numFmt w:val="decimal"/>
      <w:isLgl/>
      <w:suff w:val="tab"/>
      <w:lvlText w:val="%1.%2.%3.%4.%5."/>
      <w:lvlJc w:val="left"/>
      <w:pPr>
        <w:ind w:left="2300" w:hanging="1080"/>
      </w:pPr>
      <w:rPr>
        <w:rFonts w:hint="default" w:eastAsia="Calibri"/>
      </w:rPr>
    </w:lvl>
    <w:lvl w:ilvl="5">
      <w:start w:val="1"/>
      <w:numFmt w:val="decimal"/>
      <w:isLgl/>
      <w:suff w:val="tab"/>
      <w:lvlText w:val="%1.%2.%3.%4.%5.%6."/>
      <w:lvlJc w:val="left"/>
      <w:pPr>
        <w:ind w:left="2470" w:hanging="1080"/>
      </w:pPr>
      <w:rPr>
        <w:rFonts w:hint="default" w:eastAsia="Calibri"/>
      </w:rPr>
    </w:lvl>
    <w:lvl w:ilvl="6">
      <w:start w:val="1"/>
      <w:numFmt w:val="decimal"/>
      <w:isLgl/>
      <w:suff w:val="tab"/>
      <w:lvlText w:val="%1.%2.%3.%4.%5.%6.%7."/>
      <w:lvlJc w:val="left"/>
      <w:pPr>
        <w:ind w:left="3000" w:hanging="1440"/>
      </w:pPr>
      <w:rPr>
        <w:rFonts w:hint="default" w:eastAsia="Calibri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170" w:hanging="1440"/>
      </w:pPr>
      <w:rPr>
        <w:rFonts w:hint="default" w:eastAsia="Calibri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700" w:hanging="1800"/>
      </w:pPr>
      <w:rPr>
        <w:rFonts w:hint="default" w:eastAsia="Calibri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26">
    <w:multiLevelType w:val="hybridMultilevel"/>
    <w:lvl w:ilvl="0">
      <w:start w:val="1"/>
      <w:numFmt w:val="bullet"/>
      <w:isLgl w:val="false"/>
      <w:suff w:val="space"/>
      <w:lvlText w:val=""/>
      <w:lvlJc w:val="left"/>
      <w:pPr>
        <w:ind w:left="1605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32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4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6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8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0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2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4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65" w:hanging="360"/>
      </w:pPr>
      <w:rPr>
        <w:rFonts w:hint="default" w:ascii="Wingdings" w:hAnsi="Wingdings"/>
      </w:rPr>
    </w:lvl>
  </w:abstractNum>
  <w:num w:numId="1">
    <w:abstractNumId w:val="6"/>
    <w:lvlOverride w:ilvl="0">
      <w:lvl w:ilvl="0">
        <w:start w:val="65535"/>
        <w:numFmt w:val="bullet"/>
        <w:isLgl w:val="false"/>
        <w:suff w:val="tab"/>
        <w:lvlText w:val="-"/>
        <w:legacy w:legacy="1" w:legacyIndent="18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8"/>
  </w:num>
  <w:num w:numId="5">
    <w:abstractNumId w:val="18"/>
  </w:num>
  <w:num w:numId="6">
    <w:abstractNumId w:val="15"/>
  </w:num>
  <w:num w:numId="7">
    <w:abstractNumId w:val="7"/>
  </w:num>
  <w:num w:numId="8">
    <w:abstractNumId w:val="12"/>
  </w:num>
  <w:num w:numId="9">
    <w:abstractNumId w:val="13"/>
  </w:num>
  <w:num w:numId="10">
    <w:abstractNumId w:val="25"/>
  </w:num>
  <w:num w:numId="11">
    <w:abstractNumId w:val="5"/>
  </w:num>
  <w:num w:numId="12">
    <w:abstractNumId w:val="21"/>
  </w:num>
  <w:num w:numId="13">
    <w:abstractNumId w:val="1"/>
  </w:num>
  <w:num w:numId="14">
    <w:abstractNumId w:val="3"/>
  </w:num>
  <w:num w:numId="15">
    <w:abstractNumId w:val="20"/>
  </w:num>
  <w:num w:numId="16">
    <w:abstractNumId w:val="10"/>
  </w:num>
  <w:num w:numId="17">
    <w:abstractNumId w:val="2"/>
  </w:num>
  <w:num w:numId="18">
    <w:abstractNumId w:val="24"/>
  </w:num>
  <w:num w:numId="19">
    <w:abstractNumId w:val="14"/>
  </w:num>
  <w:num w:numId="20">
    <w:abstractNumId w:val="9"/>
  </w:num>
  <w:num w:numId="21">
    <w:abstractNumId w:val="17"/>
  </w:num>
  <w:num w:numId="22">
    <w:abstractNumId w:val="0"/>
  </w:num>
  <w:num w:numId="23">
    <w:abstractNumId w:val="19"/>
  </w:num>
  <w:num w:numId="24">
    <w:abstractNumId w:val="4"/>
  </w:num>
  <w:num w:numId="25">
    <w:abstractNumId w:val="22"/>
  </w:num>
  <w:num w:numId="26">
    <w:abstractNumId w:val="11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8">
    <w:name w:val="Plain Table 1"/>
    <w:basedOn w:val="7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2"/>
    <w:basedOn w:val="7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>
    <w:name w:val="Plain Table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Plain Table 5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>
    <w:name w:val="Grid Table 1 Light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4"/>
    <w:basedOn w:val="7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7">
    <w:name w:val="Grid Table 5 Dark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7 Colorful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List Table 1 Light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List Table 2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22">
    <w:name w:val="List Table 3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List Table 4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List Table 5 Dark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25">
    <w:name w:val="List Table 6 Colorful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26">
    <w:name w:val="List Table 7 Colorful"/>
    <w:basedOn w:val="7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27" w:default="1">
    <w:name w:val="Normal"/>
    <w:qFormat/>
  </w:style>
  <w:style w:type="paragraph" w:styleId="728">
    <w:name w:val="Heading 1"/>
    <w:basedOn w:val="727"/>
    <w:next w:val="727"/>
    <w:link w:val="77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29">
    <w:name w:val="Heading 2"/>
    <w:basedOn w:val="727"/>
    <w:next w:val="727"/>
    <w:link w:val="77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30">
    <w:name w:val="Heading 3"/>
    <w:basedOn w:val="727"/>
    <w:next w:val="727"/>
    <w:link w:val="77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31">
    <w:name w:val="Heading 4"/>
    <w:basedOn w:val="727"/>
    <w:next w:val="727"/>
    <w:link w:val="937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Calibri" w:cs="Times New Roman"/>
      <w:sz w:val="28"/>
      <w:szCs w:val="20"/>
      <w:lang w:eastAsia="ru-RU"/>
    </w:rPr>
  </w:style>
  <w:style w:type="paragraph" w:styleId="732">
    <w:name w:val="Heading 5"/>
    <w:basedOn w:val="727"/>
    <w:next w:val="727"/>
    <w:link w:val="77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3">
    <w:name w:val="Heading 6"/>
    <w:basedOn w:val="727"/>
    <w:next w:val="727"/>
    <w:link w:val="77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34">
    <w:name w:val="Heading 7"/>
    <w:basedOn w:val="727"/>
    <w:next w:val="727"/>
    <w:link w:val="77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35">
    <w:name w:val="Heading 8"/>
    <w:basedOn w:val="727"/>
    <w:next w:val="727"/>
    <w:link w:val="78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36">
    <w:name w:val="Heading 9"/>
    <w:basedOn w:val="727"/>
    <w:next w:val="727"/>
    <w:link w:val="78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7" w:default="1">
    <w:name w:val="Default Paragraph Font"/>
    <w:uiPriority w:val="1"/>
    <w:semiHidden/>
    <w:unhideWhenUsed/>
  </w:style>
  <w:style w:type="table" w:styleId="7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9" w:default="1">
    <w:name w:val="No List"/>
    <w:uiPriority w:val="99"/>
    <w:semiHidden/>
    <w:unhideWhenUsed/>
  </w:style>
  <w:style w:type="character" w:styleId="740" w:customStyle="1">
    <w:name w:val="Heading 1 Char"/>
    <w:basedOn w:val="737"/>
    <w:uiPriority w:val="9"/>
    <w:rPr>
      <w:rFonts w:ascii="Arial" w:hAnsi="Arial" w:eastAsia="Arial" w:cs="Arial"/>
      <w:sz w:val="40"/>
      <w:szCs w:val="40"/>
    </w:rPr>
  </w:style>
  <w:style w:type="character" w:styleId="741" w:customStyle="1">
    <w:name w:val="Heading 2 Char"/>
    <w:basedOn w:val="737"/>
    <w:uiPriority w:val="9"/>
    <w:rPr>
      <w:rFonts w:ascii="Arial" w:hAnsi="Arial" w:eastAsia="Arial" w:cs="Arial"/>
      <w:sz w:val="34"/>
    </w:rPr>
  </w:style>
  <w:style w:type="character" w:styleId="742" w:customStyle="1">
    <w:name w:val="Heading 3 Char"/>
    <w:basedOn w:val="737"/>
    <w:uiPriority w:val="9"/>
    <w:rPr>
      <w:rFonts w:ascii="Arial" w:hAnsi="Arial" w:eastAsia="Arial" w:cs="Arial"/>
      <w:sz w:val="30"/>
      <w:szCs w:val="30"/>
    </w:rPr>
  </w:style>
  <w:style w:type="character" w:styleId="743" w:customStyle="1">
    <w:name w:val="Heading 5 Char"/>
    <w:basedOn w:val="737"/>
    <w:uiPriority w:val="9"/>
    <w:rPr>
      <w:rFonts w:ascii="Arial" w:hAnsi="Arial" w:eastAsia="Arial" w:cs="Arial"/>
      <w:b/>
      <w:bCs/>
      <w:sz w:val="24"/>
      <w:szCs w:val="24"/>
    </w:rPr>
  </w:style>
  <w:style w:type="character" w:styleId="744" w:customStyle="1">
    <w:name w:val="Heading 6 Char"/>
    <w:basedOn w:val="737"/>
    <w:uiPriority w:val="9"/>
    <w:rPr>
      <w:rFonts w:ascii="Arial" w:hAnsi="Arial" w:eastAsia="Arial" w:cs="Arial"/>
      <w:b/>
      <w:bCs/>
      <w:sz w:val="22"/>
      <w:szCs w:val="22"/>
    </w:rPr>
  </w:style>
  <w:style w:type="character" w:styleId="745" w:customStyle="1">
    <w:name w:val="Heading 7 Char"/>
    <w:basedOn w:val="73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6" w:customStyle="1">
    <w:name w:val="Heading 8 Char"/>
    <w:basedOn w:val="737"/>
    <w:uiPriority w:val="9"/>
    <w:rPr>
      <w:rFonts w:ascii="Arial" w:hAnsi="Arial" w:eastAsia="Arial" w:cs="Arial"/>
      <w:i/>
      <w:iCs/>
      <w:sz w:val="22"/>
      <w:szCs w:val="22"/>
    </w:rPr>
  </w:style>
  <w:style w:type="character" w:styleId="747" w:customStyle="1">
    <w:name w:val="Heading 9 Char"/>
    <w:basedOn w:val="737"/>
    <w:uiPriority w:val="9"/>
    <w:rPr>
      <w:rFonts w:ascii="Arial" w:hAnsi="Arial" w:eastAsia="Arial" w:cs="Arial"/>
      <w:i/>
      <w:iCs/>
      <w:sz w:val="21"/>
      <w:szCs w:val="21"/>
    </w:rPr>
  </w:style>
  <w:style w:type="character" w:styleId="748" w:customStyle="1">
    <w:name w:val="Title Char"/>
    <w:basedOn w:val="737"/>
    <w:uiPriority w:val="10"/>
    <w:rPr>
      <w:sz w:val="48"/>
      <w:szCs w:val="48"/>
    </w:rPr>
  </w:style>
  <w:style w:type="character" w:styleId="749" w:customStyle="1">
    <w:name w:val="Subtitle Char"/>
    <w:basedOn w:val="737"/>
    <w:uiPriority w:val="11"/>
    <w:rPr>
      <w:sz w:val="24"/>
      <w:szCs w:val="24"/>
    </w:rPr>
  </w:style>
  <w:style w:type="character" w:styleId="750" w:customStyle="1">
    <w:name w:val="Quote Char"/>
    <w:uiPriority w:val="29"/>
    <w:rPr>
      <w:i/>
    </w:rPr>
  </w:style>
  <w:style w:type="character" w:styleId="751" w:customStyle="1">
    <w:name w:val="Intense Quote Char"/>
    <w:uiPriority w:val="30"/>
    <w:rPr>
      <w:i/>
    </w:rPr>
  </w:style>
  <w:style w:type="table" w:styleId="752" w:customStyle="1">
    <w:name w:val="Таблица простая 11"/>
    <w:basedOn w:val="73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Таблица простая 21"/>
    <w:basedOn w:val="73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 w:customStyle="1">
    <w:name w:val="Таблица простая 31"/>
    <w:basedOn w:val="73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 w:customStyle="1">
    <w:name w:val="Таблица простая 41"/>
    <w:basedOn w:val="73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Таблица простая 51"/>
    <w:basedOn w:val="73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 w:customStyle="1">
    <w:name w:val="Таблица-сетка 1 светлая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Таблица-сетка 2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Таблица-сетка 3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Таблица-сетка 41"/>
    <w:basedOn w:val="73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1" w:customStyle="1">
    <w:name w:val="Таблица-сетка 5 темная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2" w:customStyle="1">
    <w:name w:val="Таблица-сетка 6 цветная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3" w:customStyle="1">
    <w:name w:val="Таблица-сетка 7 цветная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Список-таблица 1 светлая1"/>
    <w:basedOn w:val="73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Список-таблица 2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6" w:customStyle="1">
    <w:name w:val="Список-таблица 3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Список-таблица 4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Список-таблица 5 темная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9" w:customStyle="1">
    <w:name w:val="Список-таблица 6 цветная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70" w:customStyle="1">
    <w:name w:val="Список-таблица 7 цветная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71" w:customStyle="1">
    <w:name w:val="Footnote Text Char"/>
    <w:uiPriority w:val="99"/>
    <w:rPr>
      <w:sz w:val="18"/>
    </w:rPr>
  </w:style>
  <w:style w:type="character" w:styleId="772" w:customStyle="1">
    <w:name w:val="Endnote Text Char"/>
    <w:uiPriority w:val="99"/>
    <w:rPr>
      <w:sz w:val="20"/>
    </w:rPr>
  </w:style>
  <w:style w:type="character" w:styleId="773" w:customStyle="1">
    <w:name w:val="Заголовок 1 Знак"/>
    <w:basedOn w:val="737"/>
    <w:link w:val="728"/>
    <w:uiPriority w:val="9"/>
    <w:rPr>
      <w:rFonts w:ascii="Arial" w:hAnsi="Arial" w:eastAsia="Arial" w:cs="Arial"/>
      <w:sz w:val="40"/>
      <w:szCs w:val="40"/>
    </w:rPr>
  </w:style>
  <w:style w:type="character" w:styleId="774" w:customStyle="1">
    <w:name w:val="Заголовок 2 Знак"/>
    <w:basedOn w:val="737"/>
    <w:link w:val="729"/>
    <w:uiPriority w:val="9"/>
    <w:rPr>
      <w:rFonts w:ascii="Arial" w:hAnsi="Arial" w:eastAsia="Arial" w:cs="Arial"/>
      <w:sz w:val="34"/>
    </w:rPr>
  </w:style>
  <w:style w:type="character" w:styleId="775" w:customStyle="1">
    <w:name w:val="Заголовок 3 Знак"/>
    <w:basedOn w:val="737"/>
    <w:link w:val="730"/>
    <w:uiPriority w:val="9"/>
    <w:rPr>
      <w:rFonts w:ascii="Arial" w:hAnsi="Arial" w:eastAsia="Arial" w:cs="Arial"/>
      <w:sz w:val="30"/>
      <w:szCs w:val="30"/>
    </w:rPr>
  </w:style>
  <w:style w:type="character" w:styleId="776" w:customStyle="1">
    <w:name w:val="Heading 4 Char"/>
    <w:basedOn w:val="737"/>
    <w:uiPriority w:val="9"/>
    <w:rPr>
      <w:rFonts w:ascii="Arial" w:hAnsi="Arial" w:eastAsia="Arial" w:cs="Arial"/>
      <w:b/>
      <w:bCs/>
      <w:sz w:val="26"/>
      <w:szCs w:val="26"/>
    </w:rPr>
  </w:style>
  <w:style w:type="character" w:styleId="777" w:customStyle="1">
    <w:name w:val="Заголовок 5 Знак"/>
    <w:basedOn w:val="737"/>
    <w:link w:val="732"/>
    <w:uiPriority w:val="9"/>
    <w:rPr>
      <w:rFonts w:ascii="Arial" w:hAnsi="Arial" w:eastAsia="Arial" w:cs="Arial"/>
      <w:b/>
      <w:bCs/>
      <w:sz w:val="24"/>
      <w:szCs w:val="24"/>
    </w:rPr>
  </w:style>
  <w:style w:type="character" w:styleId="778" w:customStyle="1">
    <w:name w:val="Заголовок 6 Знак"/>
    <w:basedOn w:val="737"/>
    <w:link w:val="733"/>
    <w:uiPriority w:val="9"/>
    <w:rPr>
      <w:rFonts w:ascii="Arial" w:hAnsi="Arial" w:eastAsia="Arial" w:cs="Arial"/>
      <w:b/>
      <w:bCs/>
      <w:sz w:val="22"/>
      <w:szCs w:val="22"/>
    </w:rPr>
  </w:style>
  <w:style w:type="character" w:styleId="779" w:customStyle="1">
    <w:name w:val="Заголовок 7 Знак"/>
    <w:basedOn w:val="737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0" w:customStyle="1">
    <w:name w:val="Заголовок 8 Знак"/>
    <w:basedOn w:val="737"/>
    <w:link w:val="735"/>
    <w:uiPriority w:val="9"/>
    <w:rPr>
      <w:rFonts w:ascii="Arial" w:hAnsi="Arial" w:eastAsia="Arial" w:cs="Arial"/>
      <w:i/>
      <w:iCs/>
      <w:sz w:val="22"/>
      <w:szCs w:val="22"/>
    </w:rPr>
  </w:style>
  <w:style w:type="character" w:styleId="781" w:customStyle="1">
    <w:name w:val="Заголовок 9 Знак"/>
    <w:basedOn w:val="737"/>
    <w:link w:val="736"/>
    <w:uiPriority w:val="9"/>
    <w:rPr>
      <w:rFonts w:ascii="Arial" w:hAnsi="Arial" w:eastAsia="Arial" w:cs="Arial"/>
      <w:i/>
      <w:iCs/>
      <w:sz w:val="21"/>
      <w:szCs w:val="21"/>
    </w:rPr>
  </w:style>
  <w:style w:type="paragraph" w:styleId="782">
    <w:name w:val="No Spacing"/>
    <w:uiPriority w:val="1"/>
    <w:qFormat/>
    <w:pPr>
      <w:spacing w:after="0" w:line="240" w:lineRule="auto"/>
    </w:pPr>
  </w:style>
  <w:style w:type="paragraph" w:styleId="783">
    <w:name w:val="Title"/>
    <w:basedOn w:val="727"/>
    <w:next w:val="727"/>
    <w:link w:val="784"/>
    <w:uiPriority w:val="10"/>
    <w:qFormat/>
    <w:pPr>
      <w:contextualSpacing/>
      <w:spacing w:before="300"/>
    </w:pPr>
    <w:rPr>
      <w:sz w:val="48"/>
      <w:szCs w:val="48"/>
    </w:rPr>
  </w:style>
  <w:style w:type="character" w:styleId="784" w:customStyle="1">
    <w:name w:val="Название Знак"/>
    <w:basedOn w:val="737"/>
    <w:link w:val="783"/>
    <w:uiPriority w:val="10"/>
    <w:rPr>
      <w:sz w:val="48"/>
      <w:szCs w:val="48"/>
    </w:rPr>
  </w:style>
  <w:style w:type="paragraph" w:styleId="785">
    <w:name w:val="Subtitle"/>
    <w:basedOn w:val="727"/>
    <w:next w:val="727"/>
    <w:link w:val="786"/>
    <w:uiPriority w:val="11"/>
    <w:qFormat/>
    <w:pPr>
      <w:spacing w:before="200"/>
    </w:pPr>
    <w:rPr>
      <w:sz w:val="24"/>
      <w:szCs w:val="24"/>
    </w:rPr>
  </w:style>
  <w:style w:type="character" w:styleId="786" w:customStyle="1">
    <w:name w:val="Подзаголовок Знак"/>
    <w:basedOn w:val="737"/>
    <w:link w:val="785"/>
    <w:uiPriority w:val="11"/>
    <w:rPr>
      <w:sz w:val="24"/>
      <w:szCs w:val="24"/>
    </w:rPr>
  </w:style>
  <w:style w:type="paragraph" w:styleId="787">
    <w:name w:val="Quote"/>
    <w:basedOn w:val="727"/>
    <w:next w:val="727"/>
    <w:link w:val="788"/>
    <w:uiPriority w:val="29"/>
    <w:qFormat/>
    <w:pPr>
      <w:ind w:left="720" w:right="720"/>
    </w:pPr>
    <w:rPr>
      <w:i/>
    </w:rPr>
  </w:style>
  <w:style w:type="character" w:styleId="788" w:customStyle="1">
    <w:name w:val="Цитата 2 Знак"/>
    <w:link w:val="787"/>
    <w:uiPriority w:val="29"/>
    <w:rPr>
      <w:i/>
    </w:rPr>
  </w:style>
  <w:style w:type="paragraph" w:styleId="789">
    <w:name w:val="Intense Quote"/>
    <w:basedOn w:val="727"/>
    <w:next w:val="727"/>
    <w:link w:val="79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0" w:customStyle="1">
    <w:name w:val="Выделенная цитата Знак"/>
    <w:link w:val="789"/>
    <w:uiPriority w:val="30"/>
    <w:rPr>
      <w:i/>
    </w:rPr>
  </w:style>
  <w:style w:type="character" w:styleId="791" w:customStyle="1">
    <w:name w:val="Header Char"/>
    <w:basedOn w:val="737"/>
    <w:uiPriority w:val="99"/>
  </w:style>
  <w:style w:type="character" w:styleId="792" w:customStyle="1">
    <w:name w:val="Footer Char"/>
    <w:basedOn w:val="737"/>
    <w:uiPriority w:val="99"/>
  </w:style>
  <w:style w:type="paragraph" w:styleId="793">
    <w:name w:val="Caption"/>
    <w:basedOn w:val="727"/>
    <w:next w:val="727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94" w:customStyle="1">
    <w:name w:val="Caption Char"/>
    <w:uiPriority w:val="99"/>
  </w:style>
  <w:style w:type="table" w:styleId="795" w:customStyle="1">
    <w:name w:val="Table Grid Light"/>
    <w:basedOn w:val="73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6" w:customStyle="1">
    <w:name w:val="Таблица простая 11"/>
    <w:basedOn w:val="73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7" w:customStyle="1">
    <w:name w:val="Таблица простая 21"/>
    <w:basedOn w:val="73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8" w:customStyle="1">
    <w:name w:val="Таблица простая 31"/>
    <w:basedOn w:val="73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9" w:customStyle="1">
    <w:name w:val="Таблица простая 41"/>
    <w:basedOn w:val="73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Таблица простая 51"/>
    <w:basedOn w:val="73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1" w:customStyle="1">
    <w:name w:val="Таблица-сетка 1 светлая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Grid Table 1 Light - Accent 5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Grid Table 1 Light - Accent 6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Таблица-сетка 2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2 - Accent 5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2 - Accent 6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Таблица-сетка 3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3 - Accent 5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3 - Accent 6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Таблица-сетка 41"/>
    <w:basedOn w:val="73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3" w:customStyle="1">
    <w:name w:val="Grid Table 4 - Accent 1"/>
    <w:basedOn w:val="73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4" w:customStyle="1">
    <w:name w:val="Grid Table 4 - Accent 2"/>
    <w:basedOn w:val="738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5" w:customStyle="1">
    <w:name w:val="Grid Table 4 - Accent 3"/>
    <w:basedOn w:val="738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6" w:customStyle="1">
    <w:name w:val="Grid Table 4 - Accent 4"/>
    <w:basedOn w:val="738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7" w:customStyle="1">
    <w:name w:val="Grid Table 4 - Accent 5"/>
    <w:basedOn w:val="73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8" w:customStyle="1">
    <w:name w:val="Grid Table 4 - Accent 6"/>
    <w:basedOn w:val="73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9" w:customStyle="1">
    <w:name w:val="Таблица-сетка 5 темная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- Accent 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- Accent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4" w:customStyle="1">
    <w:name w:val="Grid Table 5 Dark - Accent 5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5" w:customStyle="1">
    <w:name w:val="Grid Table 5 Dark - Accent 6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6" w:customStyle="1">
    <w:name w:val="Таблица-сетка 6 цветная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7" w:customStyle="1">
    <w:name w:val="Grid Table 6 Colorful - Accent 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8" w:customStyle="1">
    <w:name w:val="Grid Table 6 Colorful - Accent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9" w:customStyle="1">
    <w:name w:val="Grid Table 6 Colorful - Accent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40" w:customStyle="1">
    <w:name w:val="Grid Table 6 Colorful - Accent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1" w:customStyle="1">
    <w:name w:val="Grid Table 6 Colorful - Accent 5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2" w:customStyle="1">
    <w:name w:val="Grid Table 6 Colorful - Accent 6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3" w:customStyle="1">
    <w:name w:val="Таблица-сетка 7 цветная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Grid Table 7 Colorful - Accent 5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Grid Table 7 Colorful - Accent 6"/>
    <w:basedOn w:val="73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Список-таблица 1 светлая1"/>
    <w:basedOn w:val="73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1"/>
    <w:basedOn w:val="73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2"/>
    <w:basedOn w:val="73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3"/>
    <w:basedOn w:val="73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4"/>
    <w:basedOn w:val="73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1 Light - Accent 5"/>
    <w:basedOn w:val="73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1 Light - Accent 6"/>
    <w:basedOn w:val="73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Список-таблица 2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2" w:customStyle="1">
    <w:name w:val="List Table 2 - Accent 5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3" w:customStyle="1">
    <w:name w:val="List Table 2 - Accent 6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4" w:customStyle="1">
    <w:name w:val="Список-таблица 3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3 - Accent 5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3 - Accent 6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Список-таблица 4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4 - Accent 5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4 - Accent 6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Список-таблица 5 темная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 w:customStyle="1">
    <w:name w:val="List Table 5 Dark - Accent 5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4" w:customStyle="1">
    <w:name w:val="List Table 5 Dark - Accent 6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5" w:customStyle="1">
    <w:name w:val="Список-таблица 6 цветная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6" w:customStyle="1">
    <w:name w:val="List Table 6 Colorful - Accent 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7" w:customStyle="1">
    <w:name w:val="List Table 6 Colorful - Accent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8" w:customStyle="1">
    <w:name w:val="List Table 6 Colorful - Accent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9" w:customStyle="1">
    <w:name w:val="List Table 6 Colorful - Accent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90" w:customStyle="1">
    <w:name w:val="List Table 6 Colorful - Accent 5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1" w:customStyle="1">
    <w:name w:val="List Table 6 Colorful - Accent 6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2" w:customStyle="1">
    <w:name w:val="Список-таблица 7 цветная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st Table 7 Colorful - Accent 5"/>
    <w:basedOn w:val="73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8" w:customStyle="1">
    <w:name w:val="List Table 7 Colorful - Accent 6"/>
    <w:basedOn w:val="73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9" w:customStyle="1">
    <w:name w:val="Lined - Accent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0" w:customStyle="1">
    <w:name w:val="Lined - Accent 1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1" w:customStyle="1">
    <w:name w:val="Lined - Accent 2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2" w:customStyle="1">
    <w:name w:val="Lined - Accent 3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3" w:customStyle="1">
    <w:name w:val="Lined - Accent 4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4" w:customStyle="1">
    <w:name w:val="Lined - Accent 5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5" w:customStyle="1">
    <w:name w:val="Lined - Accent 6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6" w:customStyle="1">
    <w:name w:val="Bordered &amp; Lined - Accent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7" w:customStyle="1">
    <w:name w:val="Bordered &amp; Lined - Accent 1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8" w:customStyle="1">
    <w:name w:val="Bordered &amp; Lined - Accent 2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9" w:customStyle="1">
    <w:name w:val="Bordered &amp; Lined - Accent 3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0" w:customStyle="1">
    <w:name w:val="Bordered &amp; Lined - Accent 4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1" w:customStyle="1">
    <w:name w:val="Bordered &amp; Lined - Accent 5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2" w:customStyle="1">
    <w:name w:val="Bordered &amp; Lined - Accent 6"/>
    <w:basedOn w:val="73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3" w:customStyle="1">
    <w:name w:val="Bordered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4" w:customStyle="1">
    <w:name w:val="Bordered - Accent 1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5" w:customStyle="1">
    <w:name w:val="Bordered - Accent 2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6" w:customStyle="1">
    <w:name w:val="Bordered - Accent 3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7" w:customStyle="1">
    <w:name w:val="Bordered - Accent 4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8" w:customStyle="1">
    <w:name w:val="Bordered - Accent 5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9" w:customStyle="1">
    <w:name w:val="Bordered - Accent 6"/>
    <w:basedOn w:val="73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20">
    <w:name w:val="footnote text"/>
    <w:basedOn w:val="727"/>
    <w:link w:val="921"/>
    <w:uiPriority w:val="99"/>
    <w:semiHidden/>
    <w:unhideWhenUsed/>
    <w:pPr>
      <w:spacing w:after="40" w:line="240" w:lineRule="auto"/>
    </w:pPr>
    <w:rPr>
      <w:sz w:val="18"/>
    </w:rPr>
  </w:style>
  <w:style w:type="character" w:styleId="921" w:customStyle="1">
    <w:name w:val="Текст сноски Знак"/>
    <w:link w:val="920"/>
    <w:uiPriority w:val="99"/>
    <w:rPr>
      <w:sz w:val="18"/>
    </w:rPr>
  </w:style>
  <w:style w:type="character" w:styleId="922">
    <w:name w:val="footnote reference"/>
    <w:basedOn w:val="737"/>
    <w:uiPriority w:val="99"/>
    <w:unhideWhenUsed/>
    <w:rPr>
      <w:vertAlign w:val="superscript"/>
    </w:rPr>
  </w:style>
  <w:style w:type="paragraph" w:styleId="923">
    <w:name w:val="endnote text"/>
    <w:basedOn w:val="727"/>
    <w:link w:val="924"/>
    <w:uiPriority w:val="99"/>
    <w:semiHidden/>
    <w:unhideWhenUsed/>
    <w:pPr>
      <w:spacing w:after="0" w:line="240" w:lineRule="auto"/>
    </w:pPr>
    <w:rPr>
      <w:sz w:val="20"/>
    </w:rPr>
  </w:style>
  <w:style w:type="character" w:styleId="924" w:customStyle="1">
    <w:name w:val="Текст концевой сноски Знак"/>
    <w:link w:val="923"/>
    <w:uiPriority w:val="99"/>
    <w:rPr>
      <w:sz w:val="20"/>
    </w:rPr>
  </w:style>
  <w:style w:type="character" w:styleId="925">
    <w:name w:val="endnote reference"/>
    <w:basedOn w:val="737"/>
    <w:uiPriority w:val="99"/>
    <w:semiHidden/>
    <w:unhideWhenUsed/>
    <w:rPr>
      <w:vertAlign w:val="superscript"/>
    </w:rPr>
  </w:style>
  <w:style w:type="paragraph" w:styleId="926">
    <w:name w:val="toc 1"/>
    <w:basedOn w:val="727"/>
    <w:next w:val="727"/>
    <w:uiPriority w:val="39"/>
    <w:unhideWhenUsed/>
    <w:pPr>
      <w:spacing w:after="57"/>
    </w:pPr>
  </w:style>
  <w:style w:type="paragraph" w:styleId="927">
    <w:name w:val="toc 2"/>
    <w:basedOn w:val="727"/>
    <w:next w:val="727"/>
    <w:uiPriority w:val="39"/>
    <w:unhideWhenUsed/>
    <w:pPr>
      <w:ind w:left="283"/>
      <w:spacing w:after="57"/>
    </w:pPr>
  </w:style>
  <w:style w:type="paragraph" w:styleId="928">
    <w:name w:val="toc 3"/>
    <w:basedOn w:val="727"/>
    <w:next w:val="727"/>
    <w:uiPriority w:val="39"/>
    <w:unhideWhenUsed/>
    <w:pPr>
      <w:ind w:left="567"/>
      <w:spacing w:after="57"/>
    </w:pPr>
  </w:style>
  <w:style w:type="paragraph" w:styleId="929">
    <w:name w:val="toc 4"/>
    <w:basedOn w:val="727"/>
    <w:next w:val="727"/>
    <w:uiPriority w:val="39"/>
    <w:unhideWhenUsed/>
    <w:pPr>
      <w:ind w:left="850"/>
      <w:spacing w:after="57"/>
    </w:pPr>
  </w:style>
  <w:style w:type="paragraph" w:styleId="930">
    <w:name w:val="toc 5"/>
    <w:basedOn w:val="727"/>
    <w:next w:val="727"/>
    <w:uiPriority w:val="39"/>
    <w:unhideWhenUsed/>
    <w:pPr>
      <w:ind w:left="1134"/>
      <w:spacing w:after="57"/>
    </w:pPr>
  </w:style>
  <w:style w:type="paragraph" w:styleId="931">
    <w:name w:val="toc 6"/>
    <w:basedOn w:val="727"/>
    <w:next w:val="727"/>
    <w:uiPriority w:val="39"/>
    <w:unhideWhenUsed/>
    <w:pPr>
      <w:ind w:left="1417"/>
      <w:spacing w:after="57"/>
    </w:pPr>
  </w:style>
  <w:style w:type="paragraph" w:styleId="932">
    <w:name w:val="toc 7"/>
    <w:basedOn w:val="727"/>
    <w:next w:val="727"/>
    <w:uiPriority w:val="39"/>
    <w:unhideWhenUsed/>
    <w:pPr>
      <w:ind w:left="1701"/>
      <w:spacing w:after="57"/>
    </w:pPr>
  </w:style>
  <w:style w:type="paragraph" w:styleId="933">
    <w:name w:val="toc 8"/>
    <w:basedOn w:val="727"/>
    <w:next w:val="727"/>
    <w:uiPriority w:val="39"/>
    <w:unhideWhenUsed/>
    <w:pPr>
      <w:ind w:left="1984"/>
      <w:spacing w:after="57"/>
    </w:pPr>
  </w:style>
  <w:style w:type="paragraph" w:styleId="934">
    <w:name w:val="toc 9"/>
    <w:basedOn w:val="727"/>
    <w:next w:val="727"/>
    <w:uiPriority w:val="39"/>
    <w:unhideWhenUsed/>
    <w:pPr>
      <w:ind w:left="2268"/>
      <w:spacing w:after="57"/>
    </w:pPr>
  </w:style>
  <w:style w:type="paragraph" w:styleId="935">
    <w:name w:val="TOC Heading"/>
    <w:uiPriority w:val="39"/>
    <w:unhideWhenUsed/>
  </w:style>
  <w:style w:type="paragraph" w:styleId="936">
    <w:name w:val="table of figures"/>
    <w:basedOn w:val="727"/>
    <w:next w:val="727"/>
    <w:uiPriority w:val="99"/>
    <w:unhideWhenUsed/>
    <w:pPr>
      <w:spacing w:after="0"/>
    </w:pPr>
  </w:style>
  <w:style w:type="character" w:styleId="937" w:customStyle="1">
    <w:name w:val="Заголовок 4 Знак"/>
    <w:basedOn w:val="737"/>
    <w:link w:val="731"/>
    <w:rPr>
      <w:rFonts w:ascii="Times New Roman" w:hAnsi="Times New Roman" w:eastAsia="Calibri" w:cs="Times New Roman"/>
      <w:sz w:val="28"/>
      <w:szCs w:val="20"/>
      <w:lang w:eastAsia="ru-RU"/>
    </w:rPr>
  </w:style>
  <w:style w:type="paragraph" w:styleId="938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939" w:customStyle="1">
    <w:name w:val="ConsPlusTitle"/>
    <w:uiPriority w:val="99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940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941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942">
    <w:name w:val="Balloon Text"/>
    <w:basedOn w:val="727"/>
    <w:link w:val="943"/>
    <w:pPr>
      <w:spacing w:after="0" w:line="240" w:lineRule="auto"/>
    </w:pPr>
    <w:rPr>
      <w:rFonts w:ascii="Tahoma" w:hAnsi="Tahoma" w:eastAsia="Calibri" w:cs="Tahoma"/>
      <w:sz w:val="16"/>
      <w:szCs w:val="16"/>
      <w:lang w:eastAsia="ru-RU"/>
    </w:rPr>
  </w:style>
  <w:style w:type="character" w:styleId="943" w:customStyle="1">
    <w:name w:val="Текст выноски Знак"/>
    <w:basedOn w:val="737"/>
    <w:link w:val="942"/>
    <w:rPr>
      <w:rFonts w:ascii="Tahoma" w:hAnsi="Tahoma" w:eastAsia="Calibri" w:cs="Tahoma"/>
      <w:sz w:val="16"/>
      <w:szCs w:val="16"/>
      <w:lang w:eastAsia="ru-RU"/>
    </w:rPr>
  </w:style>
  <w:style w:type="paragraph" w:styleId="944">
    <w:name w:val="Body Text 3"/>
    <w:basedOn w:val="727"/>
    <w:link w:val="945"/>
    <w:pPr>
      <w:spacing w:after="120" w:line="240" w:lineRule="auto"/>
    </w:pPr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945" w:customStyle="1">
    <w:name w:val="Основной текст 3 Знак"/>
    <w:basedOn w:val="737"/>
    <w:link w:val="944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946">
    <w:name w:val="Body Text Indent 2"/>
    <w:basedOn w:val="727"/>
    <w:link w:val="947"/>
    <w:pPr>
      <w:ind w:left="283"/>
      <w:spacing w:after="120" w:line="48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947" w:customStyle="1">
    <w:name w:val="Основной текст с отступом 2 Знак"/>
    <w:basedOn w:val="737"/>
    <w:link w:val="946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48">
    <w:name w:val="Body Text"/>
    <w:basedOn w:val="727"/>
    <w:link w:val="949"/>
    <w:pPr>
      <w:spacing w:after="12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949" w:customStyle="1">
    <w:name w:val="Основной текст Знак"/>
    <w:basedOn w:val="737"/>
    <w:link w:val="948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50" w:customStyle="1">
    <w:name w:val="Обычный + 12 пт"/>
    <w:basedOn w:val="727"/>
    <w:pPr>
      <w:ind w:right="94" w:firstLine="709"/>
      <w:jc w:val="both"/>
      <w:spacing w:after="0" w:line="240" w:lineRule="auto"/>
      <w:shd w:val="clear" w:color="auto" w:fill="ffffff"/>
    </w:pPr>
    <w:rPr>
      <w:rFonts w:ascii="Times New Roman" w:hAnsi="Times New Roman" w:eastAsia="Calibri" w:cs="Times New Roman"/>
      <w:spacing w:val="-6"/>
      <w:sz w:val="24"/>
      <w:szCs w:val="24"/>
      <w:lang w:eastAsia="ru-RU"/>
    </w:rPr>
  </w:style>
  <w:style w:type="character" w:styleId="951" w:customStyle="1">
    <w:name w:val="Основной текст + 14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8"/>
      <w:szCs w:val="28"/>
      <w:u w:val="none"/>
      <w:lang w:val="ru-RU"/>
    </w:rPr>
  </w:style>
  <w:style w:type="paragraph" w:styleId="952" w:customStyle="1">
    <w:name w:val="Абзац списка1"/>
    <w:basedOn w:val="727"/>
    <w:pPr>
      <w:contextualSpacing/>
      <w:ind w:left="720"/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53">
    <w:name w:val="Body Text Indent"/>
    <w:basedOn w:val="727"/>
    <w:link w:val="954"/>
    <w:pPr>
      <w:ind w:right="76" w:firstLine="900"/>
      <w:jc w:val="both"/>
      <w:spacing w:after="0" w:line="240" w:lineRule="auto"/>
    </w:pPr>
    <w:rPr>
      <w:rFonts w:ascii="Times New Roman" w:hAnsi="Times New Roman" w:eastAsia="Calibri" w:cs="Times New Roman"/>
      <w:sz w:val="24"/>
      <w:szCs w:val="20"/>
      <w:lang w:eastAsia="ru-RU"/>
    </w:rPr>
  </w:style>
  <w:style w:type="character" w:styleId="954" w:customStyle="1">
    <w:name w:val="Основной текст с отступом Знак"/>
    <w:basedOn w:val="737"/>
    <w:link w:val="953"/>
    <w:rPr>
      <w:rFonts w:ascii="Times New Roman" w:hAnsi="Times New Roman" w:eastAsia="Calibri" w:cs="Times New Roman"/>
      <w:sz w:val="24"/>
      <w:szCs w:val="20"/>
      <w:lang w:eastAsia="ru-RU"/>
    </w:rPr>
  </w:style>
  <w:style w:type="paragraph" w:styleId="955" w:customStyle="1">
    <w:name w:val="Обычный + 12 пт."/>
    <w:basedOn w:val="727"/>
    <w:pPr>
      <w:ind w:firstLine="709"/>
      <w:jc w:val="both"/>
      <w:spacing w:after="0" w:line="240" w:lineRule="auto"/>
      <w:shd w:val="clear" w:color="auto" w:fill="ffffff"/>
    </w:pPr>
    <w:rPr>
      <w:rFonts w:ascii="Times New Roman" w:hAnsi="Times New Roman" w:eastAsia="Calibri" w:cs="Times New Roman"/>
      <w:spacing w:val="-6"/>
      <w:sz w:val="24"/>
      <w:szCs w:val="24"/>
      <w:lang w:eastAsia="ru-RU"/>
    </w:rPr>
  </w:style>
  <w:style w:type="paragraph" w:styleId="956">
    <w:name w:val="Header"/>
    <w:basedOn w:val="727"/>
    <w:link w:val="957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957" w:customStyle="1">
    <w:name w:val="Верхний колонтитул Знак"/>
    <w:basedOn w:val="737"/>
    <w:link w:val="956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58">
    <w:name w:val="Footer"/>
    <w:basedOn w:val="727"/>
    <w:link w:val="95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959" w:customStyle="1">
    <w:name w:val="Нижний колонтитул Знак"/>
    <w:basedOn w:val="737"/>
    <w:link w:val="958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60">
    <w:name w:val="Normal (Web)"/>
    <w:basedOn w:val="727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1" w:customStyle="1">
    <w:name w:val="s_1"/>
    <w:basedOn w:val="72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2">
    <w:name w:val="List Paragraph"/>
    <w:basedOn w:val="727"/>
    <w:uiPriority w:val="34"/>
    <w:qFormat/>
    <w:pPr>
      <w:contextualSpacing/>
      <w:ind w:left="720"/>
    </w:pPr>
    <w:rPr>
      <w:rFonts w:ascii="Calibri" w:hAnsi="Calibri" w:eastAsia="Times New Roman" w:cs="Times New Roman"/>
      <w:lang w:eastAsia="ru-RU"/>
    </w:rPr>
  </w:style>
  <w:style w:type="paragraph" w:styleId="963" w:customStyle="1">
    <w:name w:val="Основной текст3"/>
    <w:basedOn w:val="727"/>
    <w:pPr>
      <w:ind w:hanging="360"/>
      <w:jc w:val="both"/>
      <w:spacing w:before="720" w:after="420" w:line="0" w:lineRule="atLeast"/>
      <w:shd w:val="clear" w:color="auto" w:fill="ffffff"/>
      <w:widowControl w:val="off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964">
    <w:name w:val="Hyperlink"/>
    <w:basedOn w:val="737"/>
    <w:uiPriority w:val="99"/>
    <w:unhideWhenUsed/>
    <w:rPr>
      <w:color w:val="0000ff"/>
      <w:u w:val="single"/>
    </w:rPr>
  </w:style>
  <w:style w:type="table" w:styleId="965">
    <w:name w:val="Table Grid"/>
    <w:basedOn w:val="738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9062C-F801-497B-8CF6-BA797E7BD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Марина Евгеньевна</dc:creator>
  <cp:revision>4</cp:revision>
  <dcterms:created xsi:type="dcterms:W3CDTF">2026-07-23T09:03:00Z</dcterms:created>
  <dcterms:modified xsi:type="dcterms:W3CDTF">2026-07-27T07:18:14Z</dcterms:modified>
</cp:coreProperties>
</file>