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</w:t>
      </w:r>
      <w:r>
        <w:rPr>
          <w:b/>
          <w:color w:val="000000"/>
          <w:szCs w:val="20"/>
        </w:rPr>
        <w:t xml:space="preserve">04.05.2026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№ 673а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bCs/>
          <w:color w:val="000000"/>
          <w:highlight w:val="none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bCs/>
          <w:color w:val="000000"/>
          <w:highlight w:val="none"/>
        </w:rPr>
      </w:r>
      <w:r>
        <w:rPr>
          <w:b/>
          <w:bCs/>
          <w:color w:val="000000"/>
          <w:highlight w:val="none"/>
        </w:rPr>
      </w:r>
    </w:p>
    <w:p>
      <w:pPr>
        <w:jc w:val="center"/>
        <w:widowControl w:val="off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Cs w:val="20"/>
          <w:highlight w:val="none"/>
        </w:rPr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91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де</w:t>
      </w:r>
      <w:r>
        <w:rPr>
          <w:b/>
          <w:sz w:val="20"/>
          <w:szCs w:val="20"/>
        </w:rPr>
        <w:t xml:space="preserve">монтаже (сносе) </w:t>
      </w:r>
      <w:r>
        <w:rPr>
          <w:b/>
          <w:sz w:val="20"/>
          <w:szCs w:val="20"/>
        </w:rPr>
        <w:t xml:space="preserve">объекта капитального строительства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1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находящегося в муниципальной собственности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914"/>
        <w:jc w:val="center"/>
        <w:rPr>
          <w:sz w:val="24"/>
          <w:szCs w:val="24"/>
        </w:rPr>
      </w:pPr>
      <w:r>
        <w:rPr>
          <w:sz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jc w:val="center"/>
        <w:rPr>
          <w:sz w:val="24"/>
          <w:szCs w:val="24"/>
        </w:rPr>
      </w:pPr>
      <w:r>
        <w:rPr>
          <w:sz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firstLine="709"/>
        <w:rPr>
          <w:sz w:val="24"/>
        </w:rPr>
      </w:pPr>
      <w:r>
        <w:rPr>
          <w:sz w:val="24"/>
        </w:rPr>
        <w:t xml:space="preserve">Руководствуясь Жилищным кодексом Российской Федерации, </w:t>
      </w:r>
      <w:r>
        <w:rPr>
          <w:sz w:val="24"/>
        </w:rPr>
        <w:t xml:space="preserve">постановлением администрации Печенгского муниципального округа от 12.11.2025 № 1845 </w:t>
        <w:br/>
        <w:t xml:space="preserve">«Об утверждении муниципальной программы</w:t>
      </w:r>
      <w:r>
        <w:rPr>
          <w:sz w:val="24"/>
        </w:rPr>
        <w:t xml:space="preserve"> Печенгского муниципального округа</w:t>
      </w:r>
      <w:r>
        <w:rPr>
          <w:sz w:val="24"/>
        </w:rPr>
        <w:t xml:space="preserve"> </w:t>
      </w:r>
      <w:r>
        <w:rPr>
          <w:sz w:val="24"/>
        </w:rPr>
        <w:t xml:space="preserve">«Муниципальное имущество и земельные ресурсы» на 2026 - 2028 годы</w:t>
      </w:r>
      <w:r>
        <w:rPr>
          <w:sz w:val="24"/>
        </w:rPr>
        <w:t xml:space="preserve">»</w:t>
      </w:r>
      <w:r>
        <w:rPr>
          <w:sz w:val="24"/>
        </w:rPr>
        <w:t xml:space="preserve">»</w:t>
      </w:r>
      <w:r>
        <w:rPr>
          <w:sz w:val="24"/>
        </w:rPr>
        <w:t xml:space="preserve">, </w:t>
      </w:r>
      <w:r>
        <w:rPr>
          <w:sz w:val="24"/>
        </w:rPr>
        <w:t xml:space="preserve">проект</w:t>
      </w:r>
      <w:r>
        <w:rPr>
          <w:sz w:val="24"/>
        </w:rPr>
        <w:t xml:space="preserve">ом</w:t>
      </w:r>
      <w:r>
        <w:rPr>
          <w:sz w:val="24"/>
        </w:rPr>
        <w:t xml:space="preserve"> организации </w:t>
      </w:r>
      <w:r>
        <w:rPr>
          <w:sz w:val="24"/>
        </w:rPr>
        <w:t xml:space="preserve">демонтажных работ </w:t>
      </w:r>
      <w:r>
        <w:rPr>
          <w:sz w:val="24"/>
        </w:rPr>
        <w:t xml:space="preserve">(ПОД) </w:t>
      </w:r>
      <w:r>
        <w:rPr>
          <w:sz w:val="24"/>
        </w:rPr>
        <w:t xml:space="preserve">по объекту «Выполнение работ по </w:t>
      </w:r>
      <w:r>
        <w:rPr>
          <w:sz w:val="24"/>
        </w:rPr>
        <w:t xml:space="preserve">сносу МКД, выведенного из состава жил</w:t>
      </w:r>
      <w:r>
        <w:rPr>
          <w:sz w:val="24"/>
        </w:rPr>
        <w:t xml:space="preserve">ищного фонда и непригодного для проживания, расположенного</w:t>
      </w:r>
      <w:r>
        <w:rPr>
          <w:sz w:val="24"/>
        </w:rPr>
        <w:t xml:space="preserve"> по адресу: Мур</w:t>
      </w:r>
      <w:r>
        <w:rPr>
          <w:sz w:val="24"/>
        </w:rPr>
        <w:t xml:space="preserve">манская область, нп. Корзуново, </w:t>
      </w:r>
      <w:r>
        <w:rPr>
          <w:sz w:val="24"/>
        </w:rPr>
        <w:t xml:space="preserve">ул. Печенгская, д. 41</w:t>
      </w:r>
      <w:r>
        <w:rPr>
          <w:sz w:val="24"/>
        </w:rPr>
        <w:t xml:space="preserve">»</w:t>
      </w:r>
      <w:r>
        <w:rPr>
          <w:sz w:val="24"/>
        </w:rPr>
        <w:t xml:space="preserve">, </w:t>
        <w:br/>
        <w:t xml:space="preserve">в целях обеспечения </w:t>
      </w:r>
      <w:r>
        <w:rPr>
          <w:sz w:val="24"/>
        </w:rPr>
        <w:t xml:space="preserve">эффективного управления муниципальным имуществом и земельными ресурсами в</w:t>
      </w:r>
      <w:r>
        <w:rPr>
          <w:sz w:val="24"/>
        </w:rPr>
        <w:t xml:space="preserve"> Печенгском муниципальном округе</w:t>
      </w:r>
      <w:r>
        <w:rPr>
          <w:sz w:val="24"/>
        </w:rPr>
      </w:r>
      <w:r>
        <w:rPr>
          <w:sz w:val="24"/>
        </w:rPr>
      </w:r>
    </w:p>
    <w:p>
      <w:pPr>
        <w:pStyle w:val="914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914"/>
        <w:rPr>
          <w:b/>
          <w:sz w:val="24"/>
        </w:rPr>
      </w:pPr>
      <w:r>
        <w:rPr>
          <w:b/>
          <w:sz w:val="24"/>
        </w:rPr>
        <w:t xml:space="preserve">ПОСТАНОВЛЯЮ: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914"/>
        <w:ind w:firstLine="720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914"/>
        <w:ind w:firstLine="709"/>
        <w:tabs>
          <w:tab w:val="left" w:pos="426" w:leader="none"/>
        </w:tabs>
        <w:rPr>
          <w:sz w:val="24"/>
          <w:szCs w:val="24"/>
        </w:rPr>
      </w:pPr>
      <w:r>
        <w:rPr>
          <w:sz w:val="24"/>
        </w:rPr>
        <w:t xml:space="preserve">1. </w:t>
      </w:r>
      <w:r>
        <w:rPr>
          <w:sz w:val="24"/>
        </w:rPr>
        <w:t xml:space="preserve">Признать объект</w:t>
      </w:r>
      <w:r>
        <w:rPr>
          <w:sz w:val="24"/>
        </w:rPr>
        <w:t xml:space="preserve"> капитального стро</w:t>
      </w:r>
      <w:r>
        <w:rPr>
          <w:sz w:val="24"/>
        </w:rPr>
        <w:t xml:space="preserve">ительства, находящийся</w:t>
      </w:r>
      <w:r>
        <w:rPr>
          <w:sz w:val="24"/>
        </w:rPr>
        <w:t xml:space="preserve"> в муниципальной собственности П</w:t>
      </w:r>
      <w:r>
        <w:rPr>
          <w:sz w:val="24"/>
        </w:rPr>
        <w:t xml:space="preserve">еченгского муниципального округа</w:t>
      </w:r>
      <w:r>
        <w:rPr>
          <w:sz w:val="24"/>
        </w:rPr>
        <w:t xml:space="preserve">,</w:t>
      </w:r>
      <w:r>
        <w:rPr>
          <w:sz w:val="24"/>
        </w:rPr>
        <w:t xml:space="preserve"> расположенн</w:t>
      </w:r>
      <w:r>
        <w:rPr>
          <w:sz w:val="24"/>
        </w:rPr>
        <w:t xml:space="preserve">ый</w:t>
      </w:r>
      <w:r>
        <w:rPr>
          <w:sz w:val="24"/>
        </w:rPr>
        <w:t xml:space="preserve"> по адресу: Мурманская</w:t>
      </w:r>
      <w:r>
        <w:rPr>
          <w:sz w:val="24"/>
        </w:rPr>
        <w:t xml:space="preserve"> обл.</w:t>
      </w:r>
      <w:r>
        <w:rPr>
          <w:sz w:val="24"/>
        </w:rPr>
        <w:t xml:space="preserve">,</w:t>
      </w:r>
      <w:r>
        <w:rPr>
          <w:sz w:val="24"/>
        </w:rPr>
        <w:t xml:space="preserve"> МО с.п. Корзуново Печенгского р-</w:t>
      </w:r>
      <w:r>
        <w:rPr>
          <w:sz w:val="24"/>
        </w:rPr>
        <w:t xml:space="preserve">н</w:t>
      </w:r>
      <w:r>
        <w:rPr>
          <w:sz w:val="24"/>
        </w:rPr>
        <w:t xml:space="preserve">а</w:t>
      </w:r>
      <w:r>
        <w:rPr>
          <w:sz w:val="24"/>
        </w:rPr>
        <w:t xml:space="preserve">, н.п.</w:t>
      </w:r>
      <w:r>
        <w:rPr>
          <w:sz w:val="24"/>
        </w:rPr>
        <w:t xml:space="preserve"> Корзуново, ул.</w:t>
      </w:r>
      <w:r>
        <w:rPr>
          <w:sz w:val="24"/>
        </w:rPr>
        <w:t xml:space="preserve"> Пече</w:t>
      </w:r>
      <w:r>
        <w:rPr>
          <w:sz w:val="24"/>
        </w:rPr>
        <w:t xml:space="preserve">нгская</w:t>
      </w:r>
      <w:r>
        <w:rPr>
          <w:sz w:val="24"/>
        </w:rPr>
        <w:t xml:space="preserve">,</w:t>
      </w:r>
      <w:r>
        <w:rPr>
          <w:sz w:val="24"/>
        </w:rPr>
        <w:t xml:space="preserve"> </w:t>
        <w:br/>
      </w:r>
      <w:r>
        <w:rPr>
          <w:sz w:val="24"/>
        </w:rPr>
        <w:t xml:space="preserve">д.</w:t>
      </w:r>
      <w:r>
        <w:rPr>
          <w:sz w:val="24"/>
        </w:rPr>
        <w:t xml:space="preserve"> </w:t>
      </w:r>
      <w:r>
        <w:rPr>
          <w:sz w:val="24"/>
        </w:rPr>
        <w:t xml:space="preserve">41</w:t>
      </w:r>
      <w:r>
        <w:rPr>
          <w:sz w:val="24"/>
        </w:rPr>
        <w:t xml:space="preserve">,</w:t>
      </w:r>
      <w:r>
        <w:rPr>
          <w:sz w:val="24"/>
        </w:rPr>
        <w:t xml:space="preserve"> (кадастровый номер 51:03:0060102:1022</w:t>
      </w:r>
      <w:r>
        <w:rPr>
          <w:sz w:val="24"/>
        </w:rPr>
        <w:t xml:space="preserve">), год завершения строительства</w:t>
      </w:r>
      <w:r>
        <w:rPr>
          <w:sz w:val="24"/>
        </w:rPr>
        <w:t xml:space="preserve"> </w:t>
      </w:r>
      <w:r>
        <w:rPr>
          <w:sz w:val="24"/>
        </w:rPr>
        <w:t xml:space="preserve">– 1979</w:t>
      </w:r>
      <w:r>
        <w:rPr>
          <w:sz w:val="24"/>
        </w:rPr>
        <w:t xml:space="preserve">, подлежащим демонтажу (сносу).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4"/>
        <w:ind w:firstLine="709"/>
        <w:tabs>
          <w:tab w:val="left" w:pos="993" w:leader="none"/>
        </w:tabs>
        <w:rPr>
          <w:sz w:val="24"/>
        </w:rPr>
      </w:pPr>
      <w:r>
        <w:rPr>
          <w:sz w:val="24"/>
        </w:rPr>
        <w:t xml:space="preserve">2. </w:t>
      </w:r>
      <w:r>
        <w:rPr>
          <w:sz w:val="24"/>
        </w:rPr>
        <w:t xml:space="preserve">Настоящее постановление вступает в силу после его подписания. </w:t>
      </w:r>
      <w:r>
        <w:rPr>
          <w:sz w:val="24"/>
        </w:rPr>
      </w:r>
      <w:r>
        <w:rPr>
          <w:sz w:val="24"/>
        </w:rPr>
      </w:r>
    </w:p>
    <w:p>
      <w:pPr>
        <w:pStyle w:val="914"/>
        <w:ind w:firstLine="709"/>
        <w:tabs>
          <w:tab w:val="left" w:pos="993" w:leader="none"/>
        </w:tabs>
        <w:rPr>
          <w:sz w:val="24"/>
        </w:rPr>
      </w:pPr>
      <w:r>
        <w:rPr>
          <w:sz w:val="24"/>
        </w:rPr>
        <w:t xml:space="preserve">3. </w:t>
      </w:r>
      <w:r>
        <w:rPr>
          <w:sz w:val="24"/>
        </w:rPr>
        <w:t xml:space="preserve">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sz w:val="24"/>
        </w:rPr>
      </w:r>
      <w:r>
        <w:rPr>
          <w:sz w:val="24"/>
        </w:rPr>
      </w:r>
    </w:p>
    <w:p>
      <w:pPr>
        <w:pStyle w:val="914"/>
        <w:ind w:firstLine="709"/>
        <w:tabs>
          <w:tab w:val="left" w:pos="993" w:leader="none"/>
        </w:tabs>
        <w:rPr>
          <w:bCs/>
          <w:sz w:val="24"/>
        </w:rPr>
      </w:pPr>
      <w:r>
        <w:rPr>
          <w:bCs/>
          <w:sz w:val="24"/>
        </w:rPr>
        <w:t xml:space="preserve">4. </w:t>
      </w:r>
      <w:r>
        <w:rPr>
          <w:bCs/>
          <w:sz w:val="24"/>
        </w:rPr>
        <w:t xml:space="preserve">Контроль за исполнением настоящего постановления оставляю за собой.</w:t>
      </w:r>
      <w:r>
        <w:rPr>
          <w:bCs/>
          <w:sz w:val="24"/>
        </w:rPr>
      </w:r>
      <w:r>
        <w:rPr>
          <w:bCs/>
          <w:sz w:val="24"/>
        </w:rPr>
      </w:r>
    </w:p>
    <w:p>
      <w:pPr>
        <w:pStyle w:val="914"/>
        <w:ind w:firstLine="720"/>
        <w:rPr>
          <w:bCs/>
          <w:sz w:val="24"/>
        </w:rPr>
      </w:pPr>
      <w:r>
        <w:rPr>
          <w:bCs/>
          <w:sz w:val="24"/>
        </w:rPr>
      </w:r>
      <w:r>
        <w:rPr>
          <w:bCs/>
          <w:sz w:val="24"/>
        </w:rPr>
      </w:r>
      <w:r>
        <w:rPr>
          <w:bCs/>
          <w:sz w:val="24"/>
        </w:rPr>
      </w:r>
    </w:p>
    <w:p>
      <w:pPr>
        <w:pStyle w:val="914"/>
        <w:ind w:firstLine="720"/>
        <w:rPr>
          <w:bCs/>
          <w:sz w:val="24"/>
        </w:rPr>
      </w:pPr>
      <w:r>
        <w:rPr>
          <w:bCs/>
          <w:sz w:val="24"/>
        </w:rPr>
      </w:r>
      <w:r>
        <w:rPr>
          <w:bCs/>
          <w:sz w:val="24"/>
        </w:rPr>
      </w:r>
      <w:r>
        <w:rPr>
          <w:bCs/>
          <w:sz w:val="24"/>
        </w:rPr>
      </w:r>
    </w:p>
    <w:p>
      <w:pPr>
        <w:jc w:val="both"/>
        <w:widowControl w:val="off"/>
      </w:pPr>
      <w:r>
        <w:t xml:space="preserve">Глава Печенгского муниципального округа                                                         А.С. Пеньшин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Погребняк Т.Г., 51775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1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4613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1050"/>
      </w:p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44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8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80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6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20" w:hanging="180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˗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248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5" w:hanging="1125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08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08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2487" w:hanging="360"/>
      </w:pPr>
      <w:rPr>
        <w:rFonts w:hint="default" w:ascii="Arial" w:hAnsi="Arial" w:eastAsia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11"/>
  </w:num>
  <w:num w:numId="3">
    <w:abstractNumId w:val="4"/>
  </w:num>
  <w:num w:numId="4">
    <w:abstractNumId w:val="3"/>
  </w:num>
  <w:num w:numId="5">
    <w:abstractNumId w:val="2"/>
  </w:num>
  <w:num w:numId="6">
    <w:abstractNumId w:val="19"/>
  </w:num>
  <w:num w:numId="7">
    <w:abstractNumId w:val="10"/>
  </w:num>
  <w:num w:numId="8">
    <w:abstractNumId w:val="7"/>
  </w:num>
  <w:num w:numId="9">
    <w:abstractNumId w:val="9"/>
  </w:num>
  <w:num w:numId="10">
    <w:abstractNumId w:val="12"/>
  </w:num>
  <w:num w:numId="11">
    <w:abstractNumId w:val="17"/>
  </w:num>
  <w:num w:numId="12">
    <w:abstractNumId w:val="8"/>
  </w:num>
  <w:num w:numId="13">
    <w:abstractNumId w:val="6"/>
  </w:num>
  <w:num w:numId="14">
    <w:abstractNumId w:val="0"/>
  </w:num>
  <w:num w:numId="15">
    <w:abstractNumId w:val="5"/>
  </w:num>
  <w:num w:numId="16">
    <w:abstractNumId w:val="1"/>
  </w:num>
  <w:num w:numId="17">
    <w:abstractNumId w:val="20"/>
  </w:num>
  <w:num w:numId="18">
    <w:abstractNumId w:val="15"/>
  </w:num>
  <w:num w:numId="19">
    <w:abstractNumId w:val="16"/>
  </w:num>
  <w:num w:numId="20">
    <w:abstractNumId w:val="1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6">
    <w:name w:val="Plain Table 1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7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7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7">
    <w:name w:val="Grid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List Table 1 Light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List Table 2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0">
    <w:name w:val="List Table 3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List Table 4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List Table 5 Dark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3">
    <w:name w:val="List Table 6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4">
    <w:name w:val="List Table 7 Colorful"/>
    <w:basedOn w:val="7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15" w:default="1">
    <w:name w:val="Normal"/>
    <w:qFormat/>
    <w:rPr>
      <w:sz w:val="24"/>
      <w:szCs w:val="24"/>
      <w:lang w:eastAsia="ru-RU"/>
    </w:rPr>
  </w:style>
  <w:style w:type="paragraph" w:styleId="716">
    <w:name w:val="Heading 1"/>
    <w:basedOn w:val="715"/>
    <w:next w:val="715"/>
    <w:link w:val="745"/>
    <w:qFormat/>
    <w:pPr>
      <w:jc w:val="both"/>
      <w:keepNext/>
      <w:outlineLvl w:val="0"/>
    </w:pPr>
    <w:rPr>
      <w:sz w:val="28"/>
    </w:rPr>
  </w:style>
  <w:style w:type="paragraph" w:styleId="717">
    <w:name w:val="Heading 2"/>
    <w:basedOn w:val="715"/>
    <w:next w:val="715"/>
    <w:link w:val="746"/>
    <w:qFormat/>
    <w:pPr>
      <w:jc w:val="center"/>
      <w:keepNext/>
      <w:outlineLvl w:val="1"/>
    </w:pPr>
    <w:rPr>
      <w:b/>
      <w:sz w:val="44"/>
    </w:rPr>
  </w:style>
  <w:style w:type="paragraph" w:styleId="718">
    <w:name w:val="Heading 3"/>
    <w:basedOn w:val="715"/>
    <w:next w:val="715"/>
    <w:link w:val="7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9">
    <w:name w:val="Heading 4"/>
    <w:basedOn w:val="715"/>
    <w:next w:val="715"/>
    <w:link w:val="74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715"/>
    <w:next w:val="715"/>
    <w:link w:val="7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1">
    <w:name w:val="Heading 6"/>
    <w:basedOn w:val="715"/>
    <w:next w:val="715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2">
    <w:name w:val="Heading 7"/>
    <w:basedOn w:val="715"/>
    <w:next w:val="715"/>
    <w:link w:val="7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3">
    <w:name w:val="Heading 8"/>
    <w:basedOn w:val="715"/>
    <w:next w:val="715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715"/>
    <w:next w:val="715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character" w:styleId="728" w:customStyle="1">
    <w:name w:val="Heading 1 Char"/>
    <w:basedOn w:val="725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Heading 2 Char"/>
    <w:basedOn w:val="725"/>
    <w:uiPriority w:val="9"/>
    <w:rPr>
      <w:rFonts w:ascii="Arial" w:hAnsi="Arial" w:eastAsia="Arial" w:cs="Arial"/>
      <w:sz w:val="34"/>
    </w:rPr>
  </w:style>
  <w:style w:type="character" w:styleId="730" w:customStyle="1">
    <w:name w:val="Heading 3 Char"/>
    <w:basedOn w:val="725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Heading 4 Char"/>
    <w:basedOn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Heading 5 Char"/>
    <w:basedOn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Heading 6 Char"/>
    <w:basedOn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Heading 7 Char"/>
    <w:basedOn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8 Char"/>
    <w:basedOn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9 Char"/>
    <w:basedOn w:val="725"/>
    <w:uiPriority w:val="9"/>
    <w:rPr>
      <w:rFonts w:ascii="Arial" w:hAnsi="Arial" w:eastAsia="Arial" w:cs="Arial"/>
      <w:i/>
      <w:iCs/>
      <w:sz w:val="21"/>
      <w:szCs w:val="21"/>
    </w:rPr>
  </w:style>
  <w:style w:type="character" w:styleId="737" w:customStyle="1">
    <w:name w:val="Title Char"/>
    <w:basedOn w:val="725"/>
    <w:uiPriority w:val="10"/>
    <w:rPr>
      <w:sz w:val="48"/>
      <w:szCs w:val="48"/>
    </w:rPr>
  </w:style>
  <w:style w:type="character" w:styleId="738" w:customStyle="1">
    <w:name w:val="Subtitle Char"/>
    <w:basedOn w:val="725"/>
    <w:uiPriority w:val="11"/>
    <w:rPr>
      <w:sz w:val="24"/>
      <w:szCs w:val="24"/>
    </w:rPr>
  </w:style>
  <w:style w:type="character" w:styleId="739" w:customStyle="1">
    <w:name w:val="Quote Char"/>
    <w:uiPriority w:val="29"/>
    <w:rPr>
      <w:i/>
    </w:rPr>
  </w:style>
  <w:style w:type="character" w:styleId="740" w:customStyle="1">
    <w:name w:val="Intense Quote Char"/>
    <w:uiPriority w:val="30"/>
    <w:rPr>
      <w:i/>
    </w:rPr>
  </w:style>
  <w:style w:type="character" w:styleId="741" w:customStyle="1">
    <w:name w:val="Header Char"/>
    <w:basedOn w:val="725"/>
    <w:uiPriority w:val="99"/>
  </w:style>
  <w:style w:type="character" w:styleId="742" w:customStyle="1">
    <w:name w:val="Caption Char"/>
    <w:uiPriority w:val="99"/>
  </w:style>
  <w:style w:type="character" w:styleId="743" w:customStyle="1">
    <w:name w:val="Footnote Text Char"/>
    <w:uiPriority w:val="99"/>
    <w:rPr>
      <w:sz w:val="18"/>
    </w:rPr>
  </w:style>
  <w:style w:type="character" w:styleId="744" w:customStyle="1">
    <w:name w:val="Endnote Text Char"/>
    <w:uiPriority w:val="99"/>
    <w:rPr>
      <w:sz w:val="20"/>
    </w:rPr>
  </w:style>
  <w:style w:type="character" w:styleId="745" w:customStyle="1">
    <w:name w:val="Заголовок 1 Знак"/>
    <w:link w:val="716"/>
    <w:uiPriority w:val="9"/>
    <w:rPr>
      <w:rFonts w:ascii="Arial" w:hAnsi="Arial" w:eastAsia="Arial" w:cs="Arial"/>
      <w:sz w:val="40"/>
      <w:szCs w:val="40"/>
    </w:rPr>
  </w:style>
  <w:style w:type="character" w:styleId="746" w:customStyle="1">
    <w:name w:val="Заголовок 2 Знак"/>
    <w:link w:val="717"/>
    <w:uiPriority w:val="9"/>
    <w:rPr>
      <w:rFonts w:ascii="Arial" w:hAnsi="Arial" w:eastAsia="Arial" w:cs="Arial"/>
      <w:sz w:val="34"/>
    </w:rPr>
  </w:style>
  <w:style w:type="character" w:styleId="747" w:customStyle="1">
    <w:name w:val="Заголовок 3 Знак"/>
    <w:link w:val="718"/>
    <w:uiPriority w:val="9"/>
    <w:rPr>
      <w:rFonts w:ascii="Arial" w:hAnsi="Arial" w:eastAsia="Arial" w:cs="Arial"/>
      <w:sz w:val="30"/>
      <w:szCs w:val="30"/>
    </w:rPr>
  </w:style>
  <w:style w:type="character" w:styleId="748" w:customStyle="1">
    <w:name w:val="Заголовок 4 Знак"/>
    <w:link w:val="719"/>
    <w:uiPriority w:val="9"/>
    <w:rPr>
      <w:rFonts w:ascii="Arial" w:hAnsi="Arial" w:eastAsia="Arial" w:cs="Arial"/>
      <w:b/>
      <w:bCs/>
      <w:sz w:val="26"/>
      <w:szCs w:val="26"/>
    </w:rPr>
  </w:style>
  <w:style w:type="character" w:styleId="749" w:customStyle="1">
    <w:name w:val="Заголовок 5 Знак"/>
    <w:link w:val="720"/>
    <w:uiPriority w:val="9"/>
    <w:rPr>
      <w:rFonts w:ascii="Arial" w:hAnsi="Arial" w:eastAsia="Arial" w:cs="Arial"/>
      <w:b/>
      <w:bCs/>
      <w:sz w:val="24"/>
      <w:szCs w:val="24"/>
    </w:rPr>
  </w:style>
  <w:style w:type="character" w:styleId="750" w:customStyle="1">
    <w:name w:val="Заголовок 6 Знак"/>
    <w:link w:val="721"/>
    <w:uiPriority w:val="9"/>
    <w:rPr>
      <w:rFonts w:ascii="Arial" w:hAnsi="Arial" w:eastAsia="Arial" w:cs="Arial"/>
      <w:b/>
      <w:bCs/>
      <w:sz w:val="22"/>
      <w:szCs w:val="22"/>
    </w:rPr>
  </w:style>
  <w:style w:type="character" w:styleId="751" w:customStyle="1">
    <w:name w:val="Заголовок 7 Знак"/>
    <w:link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2" w:customStyle="1">
    <w:name w:val="Заголовок 8 Знак"/>
    <w:link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53" w:customStyle="1">
    <w:name w:val="Заголовок 9 Знак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List Paragraph"/>
    <w:basedOn w:val="715"/>
    <w:uiPriority w:val="34"/>
    <w:qFormat/>
    <w:pPr>
      <w:contextualSpacing/>
      <w:ind w:left="720"/>
    </w:pPr>
  </w:style>
  <w:style w:type="paragraph" w:styleId="755">
    <w:name w:val="No Spacing"/>
    <w:uiPriority w:val="1"/>
    <w:qFormat/>
  </w:style>
  <w:style w:type="paragraph" w:styleId="756">
    <w:name w:val="Title"/>
    <w:basedOn w:val="715"/>
    <w:next w:val="715"/>
    <w:link w:val="7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7" w:customStyle="1">
    <w:name w:val="Заголовок Знак"/>
    <w:link w:val="756"/>
    <w:uiPriority w:val="10"/>
    <w:rPr>
      <w:sz w:val="48"/>
      <w:szCs w:val="48"/>
    </w:rPr>
  </w:style>
  <w:style w:type="paragraph" w:styleId="758">
    <w:name w:val="Subtitle"/>
    <w:basedOn w:val="715"/>
    <w:next w:val="715"/>
    <w:link w:val="759"/>
    <w:uiPriority w:val="11"/>
    <w:qFormat/>
    <w:pPr>
      <w:spacing w:before="200" w:after="200"/>
    </w:pPr>
  </w:style>
  <w:style w:type="character" w:styleId="759" w:customStyle="1">
    <w:name w:val="Подзаголовок Знак"/>
    <w:link w:val="758"/>
    <w:uiPriority w:val="11"/>
    <w:rPr>
      <w:sz w:val="24"/>
      <w:szCs w:val="24"/>
    </w:rPr>
  </w:style>
  <w:style w:type="paragraph" w:styleId="760">
    <w:name w:val="Quote"/>
    <w:basedOn w:val="715"/>
    <w:next w:val="715"/>
    <w:link w:val="761"/>
    <w:uiPriority w:val="29"/>
    <w:qFormat/>
    <w:pPr>
      <w:ind w:left="720" w:right="720"/>
    </w:pPr>
    <w:rPr>
      <w:i/>
    </w:rPr>
  </w:style>
  <w:style w:type="character" w:styleId="761" w:customStyle="1">
    <w:name w:val="Цитата 2 Знак"/>
    <w:link w:val="760"/>
    <w:uiPriority w:val="29"/>
    <w:rPr>
      <w:i/>
    </w:rPr>
  </w:style>
  <w:style w:type="paragraph" w:styleId="762">
    <w:name w:val="Intense Quote"/>
    <w:basedOn w:val="715"/>
    <w:next w:val="715"/>
    <w:link w:val="76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3" w:customStyle="1">
    <w:name w:val="Выделенная цитата Знак"/>
    <w:link w:val="762"/>
    <w:uiPriority w:val="30"/>
    <w:rPr>
      <w:i/>
    </w:rPr>
  </w:style>
  <w:style w:type="paragraph" w:styleId="764">
    <w:name w:val="Header"/>
    <w:basedOn w:val="715"/>
    <w:link w:val="76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5" w:customStyle="1">
    <w:name w:val="Верхний колонтитул Знак"/>
    <w:link w:val="764"/>
    <w:uiPriority w:val="99"/>
  </w:style>
  <w:style w:type="paragraph" w:styleId="766">
    <w:name w:val="Footer"/>
    <w:basedOn w:val="715"/>
    <w:link w:val="76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7" w:customStyle="1">
    <w:name w:val="Footer Char"/>
    <w:uiPriority w:val="99"/>
  </w:style>
  <w:style w:type="paragraph" w:styleId="768">
    <w:name w:val="Caption"/>
    <w:basedOn w:val="715"/>
    <w:next w:val="715"/>
    <w:qFormat/>
    <w:pPr>
      <w:jc w:val="center"/>
    </w:pPr>
    <w:rPr>
      <w:b/>
      <w:sz w:val="32"/>
      <w:szCs w:val="20"/>
    </w:rPr>
  </w:style>
  <w:style w:type="character" w:styleId="769" w:customStyle="1">
    <w:name w:val="Нижний колонтитул Знак"/>
    <w:link w:val="766"/>
    <w:uiPriority w:val="99"/>
  </w:style>
  <w:style w:type="table" w:styleId="770">
    <w:name w:val="Table Grid"/>
    <w:basedOn w:val="726"/>
    <w:tblPr/>
  </w:style>
  <w:style w:type="table" w:styleId="771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2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4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5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7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9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0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1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2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3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4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5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2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3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4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5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6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7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9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0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2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3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4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5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6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7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8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6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7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8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9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0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1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2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0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1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2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3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4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5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6">
    <w:name w:val="Hyperlink"/>
    <w:uiPriority w:val="99"/>
    <w:unhideWhenUsed/>
    <w:rPr>
      <w:color w:val="0000ff" w:themeColor="hyperlink"/>
      <w:u w:val="single"/>
    </w:rPr>
  </w:style>
  <w:style w:type="paragraph" w:styleId="897">
    <w:name w:val="footnote text"/>
    <w:basedOn w:val="715"/>
    <w:link w:val="898"/>
    <w:uiPriority w:val="99"/>
    <w:semiHidden/>
    <w:unhideWhenUsed/>
    <w:pPr>
      <w:spacing w:after="40"/>
    </w:pPr>
    <w:rPr>
      <w:sz w:val="18"/>
    </w:rPr>
  </w:style>
  <w:style w:type="character" w:styleId="898" w:customStyle="1">
    <w:name w:val="Текст сноски Знак"/>
    <w:link w:val="897"/>
    <w:uiPriority w:val="99"/>
    <w:rPr>
      <w:sz w:val="18"/>
    </w:rPr>
  </w:style>
  <w:style w:type="character" w:styleId="899">
    <w:name w:val="footnote reference"/>
    <w:uiPriority w:val="99"/>
    <w:unhideWhenUsed/>
    <w:rPr>
      <w:vertAlign w:val="superscript"/>
    </w:rPr>
  </w:style>
  <w:style w:type="paragraph" w:styleId="900">
    <w:name w:val="endnote text"/>
    <w:basedOn w:val="715"/>
    <w:link w:val="901"/>
    <w:uiPriority w:val="99"/>
    <w:semiHidden/>
    <w:unhideWhenUsed/>
    <w:rPr>
      <w:sz w:val="20"/>
    </w:rPr>
  </w:style>
  <w:style w:type="character" w:styleId="901" w:customStyle="1">
    <w:name w:val="Текст концевой сноски Знак"/>
    <w:link w:val="900"/>
    <w:uiPriority w:val="99"/>
    <w:rPr>
      <w:sz w:val="20"/>
    </w:rPr>
  </w:style>
  <w:style w:type="character" w:styleId="902">
    <w:name w:val="endnote reference"/>
    <w:uiPriority w:val="99"/>
    <w:semiHidden/>
    <w:unhideWhenUsed/>
    <w:rPr>
      <w:vertAlign w:val="superscript"/>
    </w:rPr>
  </w:style>
  <w:style w:type="paragraph" w:styleId="903">
    <w:name w:val="toc 1"/>
    <w:basedOn w:val="715"/>
    <w:next w:val="715"/>
    <w:uiPriority w:val="39"/>
    <w:unhideWhenUsed/>
    <w:pPr>
      <w:spacing w:after="57"/>
    </w:pPr>
  </w:style>
  <w:style w:type="paragraph" w:styleId="904">
    <w:name w:val="toc 2"/>
    <w:basedOn w:val="715"/>
    <w:next w:val="715"/>
    <w:uiPriority w:val="39"/>
    <w:unhideWhenUsed/>
    <w:pPr>
      <w:ind w:left="283"/>
      <w:spacing w:after="57"/>
    </w:pPr>
  </w:style>
  <w:style w:type="paragraph" w:styleId="905">
    <w:name w:val="toc 3"/>
    <w:basedOn w:val="715"/>
    <w:next w:val="715"/>
    <w:uiPriority w:val="39"/>
    <w:unhideWhenUsed/>
    <w:pPr>
      <w:ind w:left="567"/>
      <w:spacing w:after="57"/>
    </w:pPr>
  </w:style>
  <w:style w:type="paragraph" w:styleId="906">
    <w:name w:val="toc 4"/>
    <w:basedOn w:val="715"/>
    <w:next w:val="715"/>
    <w:uiPriority w:val="39"/>
    <w:unhideWhenUsed/>
    <w:pPr>
      <w:ind w:left="850"/>
      <w:spacing w:after="57"/>
    </w:pPr>
  </w:style>
  <w:style w:type="paragraph" w:styleId="907">
    <w:name w:val="toc 5"/>
    <w:basedOn w:val="715"/>
    <w:next w:val="715"/>
    <w:uiPriority w:val="39"/>
    <w:unhideWhenUsed/>
    <w:pPr>
      <w:ind w:left="1134"/>
      <w:spacing w:after="57"/>
    </w:pPr>
  </w:style>
  <w:style w:type="paragraph" w:styleId="908">
    <w:name w:val="toc 6"/>
    <w:basedOn w:val="715"/>
    <w:next w:val="715"/>
    <w:uiPriority w:val="39"/>
    <w:unhideWhenUsed/>
    <w:pPr>
      <w:ind w:left="1417"/>
      <w:spacing w:after="57"/>
    </w:pPr>
  </w:style>
  <w:style w:type="paragraph" w:styleId="909">
    <w:name w:val="toc 7"/>
    <w:basedOn w:val="715"/>
    <w:next w:val="715"/>
    <w:uiPriority w:val="39"/>
    <w:unhideWhenUsed/>
    <w:pPr>
      <w:ind w:left="1701"/>
      <w:spacing w:after="57"/>
    </w:pPr>
  </w:style>
  <w:style w:type="paragraph" w:styleId="910">
    <w:name w:val="toc 8"/>
    <w:basedOn w:val="715"/>
    <w:next w:val="715"/>
    <w:uiPriority w:val="39"/>
    <w:unhideWhenUsed/>
    <w:pPr>
      <w:ind w:left="1984"/>
      <w:spacing w:after="57"/>
    </w:pPr>
  </w:style>
  <w:style w:type="paragraph" w:styleId="911">
    <w:name w:val="toc 9"/>
    <w:basedOn w:val="715"/>
    <w:next w:val="715"/>
    <w:uiPriority w:val="39"/>
    <w:unhideWhenUsed/>
    <w:pPr>
      <w:ind w:left="2268"/>
      <w:spacing w:after="57"/>
    </w:pPr>
  </w:style>
  <w:style w:type="paragraph" w:styleId="912">
    <w:name w:val="TOC Heading"/>
    <w:uiPriority w:val="39"/>
    <w:unhideWhenUsed/>
  </w:style>
  <w:style w:type="paragraph" w:styleId="913">
    <w:name w:val="table of figures"/>
    <w:basedOn w:val="715"/>
    <w:next w:val="715"/>
    <w:uiPriority w:val="99"/>
    <w:unhideWhenUsed/>
  </w:style>
  <w:style w:type="paragraph" w:styleId="914">
    <w:name w:val="Body Text"/>
    <w:basedOn w:val="715"/>
    <w:link w:val="918"/>
    <w:pPr>
      <w:jc w:val="both"/>
    </w:pPr>
    <w:rPr>
      <w:sz w:val="28"/>
    </w:rPr>
  </w:style>
  <w:style w:type="paragraph" w:styleId="915">
    <w:name w:val="Body Text Indent"/>
    <w:basedOn w:val="715"/>
    <w:pPr>
      <w:ind w:firstLine="900"/>
      <w:jc w:val="both"/>
    </w:pPr>
    <w:rPr>
      <w:sz w:val="28"/>
    </w:rPr>
  </w:style>
  <w:style w:type="paragraph" w:styleId="916">
    <w:name w:val="Balloon Text"/>
    <w:basedOn w:val="715"/>
    <w:semiHidden/>
    <w:rPr>
      <w:rFonts w:ascii="Tahoma" w:hAnsi="Tahoma" w:cs="Tahoma"/>
      <w:sz w:val="16"/>
      <w:szCs w:val="16"/>
    </w:rPr>
  </w:style>
  <w:style w:type="paragraph" w:styleId="917">
    <w:name w:val="Body Text Indent 2"/>
    <w:basedOn w:val="715"/>
    <w:pPr>
      <w:ind w:left="283"/>
      <w:spacing w:after="120" w:line="480" w:lineRule="auto"/>
    </w:pPr>
  </w:style>
  <w:style w:type="character" w:styleId="918" w:customStyle="1">
    <w:name w:val="Основной текст Знак"/>
    <w:link w:val="914"/>
    <w:rPr>
      <w:sz w:val="28"/>
      <w:szCs w:val="24"/>
    </w:rPr>
  </w:style>
  <w:style w:type="paragraph" w:styleId="919" w:customStyle="1">
    <w:name w:val="Основной текст1"/>
    <w:pPr>
      <w:jc w:val="both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8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10065-075C-461F-A926-7A460A18A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29</cp:revision>
  <dcterms:created xsi:type="dcterms:W3CDTF">2026-07-17T15:14:00Z</dcterms:created>
  <dcterms:modified xsi:type="dcterms:W3CDTF">2026-07-29T09:51:46Z</dcterms:modified>
  <cp:version>917504</cp:version>
</cp:coreProperties>
</file>