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7728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</w:rPr>
      </w:pPr>
      <w:r>
        <w:rPr>
          <w:rFonts w:eastAsia="Times New Roman"/>
          <w:b/>
          <w:color w:val="000000"/>
        </w:rPr>
      </w:r>
      <w:r>
        <w:rPr>
          <w:rFonts w:eastAsia="Times New Roman"/>
          <w:b/>
          <w:color w:val="000000"/>
        </w:rPr>
      </w:r>
      <w:r>
        <w:rPr>
          <w:rFonts w:eastAsia="Times New Roman"/>
          <w:b/>
          <w:color w:val="000000"/>
        </w:rPr>
      </w:r>
    </w:p>
    <w:p>
      <w:pPr>
        <w:jc w:val="center"/>
        <w:widowControl w:val="off"/>
        <w:rPr>
          <w:rFonts w:eastAsia="Times New Roman"/>
          <w:b/>
          <w:color w:val="000000"/>
        </w:rPr>
      </w:pPr>
      <w:r>
        <w:rPr>
          <w:rFonts w:eastAsia="Times New Roman"/>
          <w:b/>
          <w:color w:val="000000"/>
        </w:rPr>
      </w:r>
      <w:r>
        <w:rPr>
          <w:rFonts w:eastAsia="Times New Roman"/>
          <w:b/>
          <w:color w:val="000000"/>
        </w:rPr>
      </w:r>
      <w:r>
        <w:rPr>
          <w:rFonts w:eastAsia="Times New Roman"/>
          <w:b/>
          <w:color w:val="000000"/>
        </w:rPr>
      </w:r>
    </w:p>
    <w:p>
      <w:pPr>
        <w:jc w:val="center"/>
        <w:widowControl w:val="off"/>
        <w:rPr>
          <w:rFonts w:eastAsia="Times New Roman"/>
          <w:b/>
          <w:color w:val="000000"/>
        </w:rPr>
      </w:pPr>
      <w:r>
        <w:rPr>
          <w:rFonts w:eastAsia="Times New Roman"/>
          <w:b/>
          <w:color w:val="000000"/>
        </w:rPr>
      </w:r>
      <w:r>
        <w:rPr>
          <w:rFonts w:eastAsia="Times New Roman"/>
          <w:b/>
          <w:color w:val="000000"/>
        </w:rPr>
      </w:r>
      <w:r>
        <w:rPr>
          <w:rFonts w:eastAsia="Times New Roman"/>
          <w:b/>
          <w:color w:val="000000"/>
        </w:rPr>
      </w:r>
    </w:p>
    <w:p>
      <w:pPr>
        <w:jc w:val="center"/>
        <w:widowControl w:val="off"/>
        <w:rPr>
          <w:rFonts w:eastAsia="Times New Roman"/>
          <w:b/>
          <w:color w:val="000000"/>
        </w:rPr>
      </w:pPr>
      <w:r>
        <w:rPr>
          <w:rFonts w:eastAsia="Times New Roman"/>
          <w:b/>
          <w:color w:val="000000"/>
        </w:rPr>
      </w:r>
      <w:r>
        <w:rPr>
          <w:rFonts w:eastAsia="Times New Roman"/>
          <w:b/>
          <w:color w:val="000000"/>
        </w:rPr>
      </w:r>
      <w:r>
        <w:rPr>
          <w:rFonts w:eastAsia="Times New Roman"/>
          <w:b/>
          <w:color w:val="000000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</w:rPr>
      </w:pPr>
      <w:r>
        <w:rPr>
          <w:rFonts w:eastAsia="Times New Roman"/>
          <w:b/>
          <w:color w:val="000000"/>
        </w:rPr>
        <w:t xml:space="preserve">ПЕЧЕНГСКОГО МУНИЦИПАЛЬНОГО ОКРУГА</w:t>
      </w:r>
      <w:r>
        <w:rPr>
          <w:rFonts w:eastAsia="Times New Roman"/>
          <w:b/>
          <w:color w:val="000000"/>
        </w:rPr>
      </w:r>
      <w:r>
        <w:rPr>
          <w:rFonts w:eastAsia="Times New Roman"/>
          <w:b/>
          <w:color w:val="000000"/>
        </w:rPr>
      </w:r>
    </w:p>
    <w:p>
      <w:pPr>
        <w:jc w:val="center"/>
        <w:widowControl w:val="off"/>
        <w:rPr>
          <w:rFonts w:eastAsia="Times New Roman"/>
          <w:b/>
          <w:color w:val="000000"/>
        </w:rPr>
      </w:pPr>
      <w:r>
        <w:rPr>
          <w:rFonts w:eastAsia="Times New Roman"/>
          <w:b/>
          <w:color w:val="000000"/>
        </w:rPr>
        <w:t xml:space="preserve">МУРМАНСКОЙ ОБЛАСТИ</w:t>
      </w:r>
      <w:r>
        <w:rPr>
          <w:rFonts w:eastAsia="Times New Roman"/>
          <w:b/>
          <w:color w:val="000000"/>
        </w:rPr>
      </w:r>
      <w:r>
        <w:rPr>
          <w:rFonts w:eastAsia="Times New Roman"/>
          <w:b/>
          <w:color w:val="000000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16"/>
          <w:szCs w:val="16"/>
        </w:rPr>
      </w:pP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color w:val="000000"/>
          <w:sz w:val="20"/>
        </w:rPr>
      </w:pPr>
      <w:r>
        <w:rPr>
          <w:rFonts w:eastAsia="Times New Roman"/>
          <w:color w:val="000000"/>
          <w:sz w:val="20"/>
        </w:rPr>
      </w:r>
      <w:r>
        <w:rPr>
          <w:rFonts w:eastAsia="Times New Roman"/>
          <w:color w:val="000000"/>
          <w:sz w:val="20"/>
        </w:rPr>
      </w:r>
      <w:r>
        <w:rPr>
          <w:rFonts w:eastAsia="Times New Roman"/>
          <w:color w:val="000000"/>
          <w:sz w:val="20"/>
        </w:rPr>
      </w:r>
    </w:p>
    <w:p>
      <w:pPr>
        <w:jc w:val="center"/>
        <w:widowControl w:val="off"/>
        <w:rPr>
          <w:rFonts w:eastAsia="Times New Roman"/>
          <w:color w:val="000000"/>
          <w:sz w:val="20"/>
        </w:rPr>
      </w:pPr>
      <w:r>
        <w:rPr>
          <w:rFonts w:eastAsia="Times New Roman"/>
          <w:color w:val="000000"/>
          <w:sz w:val="20"/>
        </w:rPr>
      </w:r>
      <w:r>
        <w:rPr>
          <w:rFonts w:eastAsia="Times New Roman"/>
          <w:color w:val="000000"/>
          <w:sz w:val="20"/>
        </w:rPr>
      </w:r>
      <w:r>
        <w:rPr>
          <w:rFonts w:eastAsia="Times New Roman"/>
          <w:color w:val="000000"/>
          <w:sz w:val="20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4"/>
        </w:rPr>
      </w:pPr>
      <w:r>
        <w:rPr>
          <w:rFonts w:eastAsia="Times New Roman"/>
          <w:b/>
          <w:color w:val="000000"/>
          <w:sz w:val="24"/>
        </w:rPr>
        <w:t xml:space="preserve">от</w:t>
      </w:r>
      <w:r>
        <w:rPr>
          <w:rFonts w:eastAsia="Times New Roman"/>
          <w:b/>
          <w:color w:val="000000"/>
          <w:sz w:val="24"/>
        </w:rPr>
        <w:t xml:space="preserve"> 28.07.2026</w:t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  <w:t xml:space="preserve">                № 1434</w:t>
      </w:r>
      <w:r>
        <w:rPr>
          <w:rFonts w:eastAsia="Times New Roman"/>
          <w:b/>
          <w:color w:val="000000"/>
          <w:sz w:val="24"/>
        </w:rPr>
      </w:r>
      <w:r>
        <w:rPr>
          <w:rFonts w:eastAsia="Times New Roman"/>
          <w:b/>
          <w:color w:val="000000"/>
          <w:sz w:val="24"/>
        </w:rPr>
      </w:r>
    </w:p>
    <w:p>
      <w:pPr>
        <w:jc w:val="center"/>
        <w:widowControl w:val="off"/>
        <w:rPr>
          <w:rFonts w:eastAsia="Times New Roman"/>
          <w:b/>
          <w:color w:val="000000"/>
        </w:rPr>
      </w:pPr>
      <w:r>
        <w:rPr>
          <w:rFonts w:eastAsia="Times New Roman"/>
          <w:b/>
          <w:color w:val="000000"/>
          <w:sz w:val="24"/>
        </w:rPr>
        <w:t xml:space="preserve">п.г.т. Никель</w:t>
      </w:r>
      <w:r>
        <w:rPr>
          <w:rFonts w:eastAsia="Times New Roman"/>
          <w:b/>
          <w:color w:val="000000"/>
        </w:rPr>
      </w:r>
      <w:r>
        <w:rPr>
          <w:rFonts w:eastAsia="Times New Roman"/>
          <w:b/>
          <w:color w:val="000000"/>
        </w:rPr>
      </w:r>
    </w:p>
    <w:p>
      <w:pPr>
        <w:jc w:val="both"/>
        <w:widowControl w:val="o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jc w:val="both"/>
        <w:widowControl w:val="o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right="-2"/>
        <w:jc w:val="center"/>
        <w:tabs>
          <w:tab w:val="left" w:pos="4820" w:leader="none"/>
        </w:tabs>
        <w:rPr>
          <w:b/>
          <w:sz w:val="20"/>
        </w:rPr>
      </w:pPr>
      <w:r>
        <w:rPr>
          <w:b/>
          <w:sz w:val="20"/>
        </w:rPr>
        <w:t xml:space="preserve">Об утверждении Положения о комиссии по соблюдению требований к служебному поведению муниципальных служащих администрации Печенгского муниципального округа</w:t>
      </w:r>
      <w:r>
        <w:rPr>
          <w:b/>
          <w:sz w:val="20"/>
        </w:rPr>
      </w:r>
      <w:r>
        <w:rPr>
          <w:b/>
          <w:sz w:val="20"/>
        </w:rPr>
      </w:r>
    </w:p>
    <w:p>
      <w:pPr>
        <w:ind w:right="-2"/>
        <w:jc w:val="center"/>
        <w:tabs>
          <w:tab w:val="left" w:pos="4820" w:leader="none"/>
        </w:tabs>
        <w:rPr>
          <w:b/>
          <w:sz w:val="20"/>
        </w:rPr>
      </w:pPr>
      <w:r>
        <w:rPr>
          <w:b/>
          <w:sz w:val="20"/>
        </w:rPr>
        <w:t xml:space="preserve">и урегулированию конфликта интересов </w:t>
      </w:r>
      <w:r>
        <w:rPr>
          <w:b/>
          <w:sz w:val="20"/>
        </w:rPr>
      </w:r>
      <w:r>
        <w:rPr>
          <w:b/>
          <w:sz w:val="20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Руководствуясь пунктом 8 Указа Президента Российской Федерации от 01.07.2010 № 821 «О комиссиях по соблюдению требований к служебному поведению </w:t>
      </w:r>
      <w:r>
        <w:rPr>
          <w:sz w:val="24"/>
          <w:szCs w:val="24"/>
        </w:rPr>
        <w:t xml:space="preserve">ф</w:t>
      </w:r>
      <w:r>
        <w:rPr>
          <w:sz w:val="24"/>
          <w:szCs w:val="24"/>
        </w:rPr>
        <w:t xml:space="preserve">едеральных государственных служащих и урегулированию конфликта интересов», Законами Мурманской области от 29.06.2007 № 860-01-ЗМО «О муниципальной службе в Мурманской области», от 26.10.2007 № 898-01-ЗМО «О противодействии коррупции в Мурманской области»,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 Утвердить </w:t>
      </w:r>
      <w:r>
        <w:rPr>
          <w:sz w:val="24"/>
          <w:szCs w:val="24"/>
        </w:rPr>
        <w:t xml:space="preserve">Положение о комиссии </w:t>
      </w:r>
      <w:r>
        <w:rPr>
          <w:bCs/>
          <w:sz w:val="24"/>
          <w:szCs w:val="24"/>
        </w:rPr>
        <w:t xml:space="preserve">по соблюдению требований к служебному поведению муниципальных служащих администрации Печенгского муниципального округа и урегулированию конфликта интересов, </w:t>
      </w:r>
      <w:r>
        <w:rPr>
          <w:sz w:val="24"/>
          <w:szCs w:val="24"/>
        </w:rPr>
        <w:t xml:space="preserve">согласно приложению.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 Сектору муниципальной службы и кадров </w:t>
      </w:r>
      <w:r>
        <w:rPr>
          <w:bCs/>
          <w:sz w:val="24"/>
          <w:szCs w:val="24"/>
        </w:rPr>
        <w:t xml:space="preserve">администрации Печенгского муниципального округа</w:t>
      </w:r>
      <w:r>
        <w:rPr>
          <w:sz w:val="24"/>
          <w:szCs w:val="24"/>
        </w:rPr>
        <w:t xml:space="preserve"> (Морозова М.Е.) ознакомить под подпись с настоящим постановлением муниципальных служащих </w:t>
      </w:r>
      <w:r>
        <w:rPr>
          <w:bCs/>
          <w:sz w:val="24"/>
          <w:szCs w:val="24"/>
        </w:rPr>
        <w:t xml:space="preserve">администрации Печенгского муниципального округа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 Приз</w:t>
      </w:r>
      <w:r>
        <w:rPr>
          <w:sz w:val="24"/>
          <w:szCs w:val="24"/>
        </w:rPr>
        <w:t xml:space="preserve">нать утратившими силу </w:t>
      </w:r>
      <w:r>
        <w:rPr>
          <w:sz w:val="24"/>
          <w:szCs w:val="24"/>
        </w:rPr>
        <w:t xml:space="preserve">постановления </w:t>
      </w:r>
      <w:r>
        <w:rPr>
          <w:sz w:val="24"/>
          <w:szCs w:val="24"/>
        </w:rPr>
        <w:t xml:space="preserve">администрации </w:t>
      </w:r>
      <w:r>
        <w:rPr>
          <w:sz w:val="24"/>
          <w:szCs w:val="24"/>
        </w:rPr>
        <w:t xml:space="preserve">Печенгского муниципального округа: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-2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от 20.08.2024 № 1309 «Об утверждении Положения о комиссии по соблюдению требований к служебному поведению муниципальных служащих администрации Печенгского муниципального округа и урегулированию конфликта интересов»;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-2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 от 31.07.2025 № 1266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 внесении изменений в Положение о комиссии по соблюдению требований к служебному поведению муниципальных служащих администрации Пе</w:t>
      </w:r>
      <w:r>
        <w:rPr>
          <w:sz w:val="24"/>
          <w:szCs w:val="24"/>
        </w:rPr>
        <w:t xml:space="preserve">ченгского муниципального округа </w:t>
      </w:r>
      <w:r>
        <w:rPr>
          <w:sz w:val="24"/>
          <w:szCs w:val="24"/>
        </w:rPr>
        <w:t xml:space="preserve">и урегулированию конфликта интересов, утвержденн</w:t>
      </w:r>
      <w:r>
        <w:rPr>
          <w:sz w:val="24"/>
          <w:szCs w:val="24"/>
        </w:rPr>
        <w:t xml:space="preserve">ое постановлением администрации </w:t>
      </w:r>
      <w:r>
        <w:rPr>
          <w:sz w:val="24"/>
          <w:szCs w:val="24"/>
        </w:rPr>
        <w:t xml:space="preserve">Печенгского муниципального округа от 20.08.2024 № 1309</w:t>
      </w:r>
      <w:r>
        <w:rPr>
          <w:sz w:val="24"/>
          <w:szCs w:val="24"/>
        </w:rPr>
        <w:t xml:space="preserve">»;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-2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- 07.04.2026 № 515 «</w:t>
      </w:r>
      <w:r>
        <w:rPr>
          <w:sz w:val="24"/>
          <w:szCs w:val="24"/>
        </w:rPr>
        <w:t xml:space="preserve">О внесении изменений в состав комиссии по соблюдению требований к служебному поведению муниципальных служащих администрации Печенгского муниципального округа и урегулированию конфликта интересов, утвержденн</w:t>
      </w:r>
      <w:r>
        <w:rPr>
          <w:sz w:val="24"/>
          <w:szCs w:val="24"/>
        </w:rPr>
        <w:t xml:space="preserve">ый постановлением администрации </w:t>
      </w:r>
      <w:r>
        <w:rPr>
          <w:sz w:val="24"/>
          <w:szCs w:val="24"/>
        </w:rPr>
        <w:t xml:space="preserve">Печенгского муниципального округа </w:t>
        <w:br/>
        <w:t xml:space="preserve">от 20.08.2024 № 1309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-2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 Настоящее постановление вступает в силу после </w:t>
      </w:r>
      <w:r>
        <w:rPr>
          <w:sz w:val="24"/>
          <w:szCs w:val="24"/>
        </w:rPr>
        <w:t xml:space="preserve">опубликования</w:t>
      </w:r>
      <w:r>
        <w:rPr>
          <w:sz w:val="24"/>
          <w:szCs w:val="24"/>
        </w:rPr>
        <w:t xml:space="preserve"> в газете «Печенга»</w:t>
      </w:r>
      <w:r>
        <w:rPr>
          <w:sz w:val="24"/>
          <w:szCs w:val="24"/>
        </w:rPr>
        <w:t xml:space="preserve"> и подлежит размещению на сайте Печенгского муниципального округа.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widowControl w:val="off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Глава Печенгского муниципального округа 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ab/>
        <w:t xml:space="preserve">   </w:t>
      </w:r>
      <w:r>
        <w:rPr>
          <w:bCs/>
          <w:sz w:val="24"/>
          <w:szCs w:val="24"/>
        </w:rPr>
        <w:t xml:space="preserve">А.С. Пеньшин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widowControl w:val="off"/>
        <w:rPr>
          <w:bCs/>
          <w:sz w:val="20"/>
        </w:rPr>
      </w:pPr>
      <w:r>
        <w:rPr>
          <w:bCs/>
          <w:sz w:val="20"/>
        </w:rPr>
      </w:r>
      <w:r>
        <w:rPr>
          <w:bCs/>
          <w:sz w:val="20"/>
        </w:rPr>
      </w:r>
      <w:r>
        <w:rPr>
          <w:bCs/>
          <w:sz w:val="20"/>
        </w:rPr>
      </w:r>
    </w:p>
    <w:p>
      <w:pPr>
        <w:widowControl w:val="off"/>
        <w:rPr>
          <w:bCs/>
          <w:sz w:val="20"/>
        </w:rPr>
      </w:pPr>
      <w:r>
        <w:rPr>
          <w:bCs/>
          <w:sz w:val="20"/>
        </w:rPr>
      </w:r>
      <w:r>
        <w:rPr>
          <w:bCs/>
          <w:sz w:val="20"/>
        </w:rPr>
      </w:r>
      <w:r>
        <w:rPr>
          <w:bCs/>
          <w:sz w:val="20"/>
        </w:rPr>
      </w:r>
    </w:p>
    <w:p>
      <w:pPr>
        <w:widowControl w:val="off"/>
        <w:rPr>
          <w:bCs/>
          <w:sz w:val="20"/>
        </w:rPr>
      </w:pPr>
      <w:r>
        <w:rPr>
          <w:bCs/>
          <w:sz w:val="20"/>
        </w:rPr>
      </w:r>
      <w:r>
        <w:rPr>
          <w:bCs/>
          <w:sz w:val="20"/>
        </w:rPr>
      </w:r>
      <w:r>
        <w:rPr>
          <w:bCs/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-567" w:right="-285" w:firstLine="567"/>
        <w:jc w:val="both"/>
        <w:rPr>
          <w:b/>
          <w:bCs/>
          <w:sz w:val="20"/>
          <w:szCs w:val="20"/>
        </w:rPr>
      </w:pPr>
      <w:r>
        <w:rPr>
          <w:sz w:val="20"/>
          <w:highlight w:val="none"/>
        </w:rPr>
      </w:r>
      <w:r>
        <w:rPr>
          <w:sz w:val="20"/>
          <w:highlight w:val="none"/>
        </w:rPr>
      </w:r>
      <w:r>
        <w:rPr>
          <w:b/>
          <w:bCs/>
          <w:sz w:val="20"/>
          <w:szCs w:val="20"/>
        </w:rPr>
      </w:r>
    </w:p>
    <w:p>
      <w:pPr>
        <w:ind w:left="-567" w:right="-285" w:firstLine="567"/>
        <w:jc w:val="both"/>
        <w:rPr>
          <w:sz w:val="20"/>
          <w:szCs w:val="20"/>
          <w:highlight w:val="none"/>
        </w:rPr>
      </w:pPr>
      <w:r>
        <w:rPr>
          <w:sz w:val="20"/>
          <w:highlight w:val="none"/>
        </w:rPr>
      </w:r>
      <w:r>
        <w:rPr>
          <w:sz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-567" w:right="-285" w:firstLine="567"/>
        <w:jc w:val="both"/>
        <w:rPr>
          <w:sz w:val="20"/>
          <w:szCs w:val="20"/>
          <w:highlight w:val="none"/>
        </w:rPr>
      </w:pPr>
      <w:r>
        <w:rPr>
          <w:sz w:val="20"/>
          <w:highlight w:val="none"/>
        </w:rPr>
      </w:r>
      <w:r>
        <w:rPr>
          <w:sz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-567" w:right="-285" w:firstLine="567"/>
        <w:jc w:val="both"/>
        <w:rPr>
          <w:sz w:val="20"/>
          <w:szCs w:val="20"/>
          <w:highlight w:val="none"/>
        </w:rPr>
      </w:pPr>
      <w:r>
        <w:rPr>
          <w:sz w:val="20"/>
          <w:highlight w:val="none"/>
        </w:rPr>
      </w:r>
      <w:r>
        <w:rPr>
          <w:sz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-567" w:right="-285" w:firstLine="567"/>
        <w:jc w:val="both"/>
        <w:rPr>
          <w:sz w:val="20"/>
          <w:szCs w:val="20"/>
          <w:highlight w:val="none"/>
        </w:rPr>
      </w:pPr>
      <w:r>
        <w:rPr>
          <w:sz w:val="20"/>
        </w:rPr>
        <w:t xml:space="preserve">Морозова М.Е.</w:t>
      </w:r>
      <w:r>
        <w:rPr>
          <w:sz w:val="20"/>
        </w:rPr>
        <w:t xml:space="preserve">, </w:t>
      </w:r>
      <w:r>
        <w:rPr>
          <w:sz w:val="20"/>
        </w:rPr>
        <w:t xml:space="preserve">8 (881554) 5</w:t>
      </w:r>
      <w:r>
        <w:rPr>
          <w:sz w:val="20"/>
        </w:rPr>
        <w:t xml:space="preserve">0179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bCs/>
          <w:sz w:val="24"/>
        </w:rPr>
        <w:br w:type="page" w:clear="all"/>
      </w: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28.07.2026 </w:t>
      </w:r>
      <w:r>
        <w:rPr>
          <w:sz w:val="24"/>
          <w:szCs w:val="24"/>
        </w:rPr>
        <w:t xml:space="preserve">№ 1434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60"/>
        <w:widowControl w:val="off"/>
        <w:rPr>
          <w:b/>
          <w:bCs/>
        </w:rPr>
      </w:pPr>
      <w:r>
        <w:rPr>
          <w:b/>
          <w:bCs/>
          <w:szCs w:val="28"/>
        </w:rPr>
      </w:r>
      <w:r>
        <w:rPr>
          <w:b/>
          <w:bCs/>
          <w:szCs w:val="28"/>
        </w:rPr>
      </w:r>
      <w:r>
        <w:rPr>
          <w:b/>
          <w:bCs/>
        </w:rPr>
      </w:r>
    </w:p>
    <w:p>
      <w:pPr>
        <w:ind w:firstLine="5460"/>
        <w:widowControl w:val="off"/>
        <w:rPr>
          <w:b/>
          <w:bCs/>
        </w:rPr>
      </w:pPr>
      <w:r>
        <w:rPr>
          <w:b/>
          <w:bCs/>
          <w:szCs w:val="28"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ПОЛОЖЕНИЕ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о комиссии по соблюдению требований к служебному поведению муниципальных служащих администрации Печенгского муниципального округа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widowControl w:val="off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и урегулированию конфликта интересов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 Положение о комиссии </w:t>
      </w:r>
      <w:r>
        <w:rPr>
          <w:bCs/>
          <w:sz w:val="24"/>
          <w:szCs w:val="24"/>
        </w:rPr>
        <w:t xml:space="preserve">по соблюдению требований к служебному поведению муниципальных служащих администрации Печенгского муниципального округа и урегулированию конфликта интересов </w:t>
      </w:r>
      <w:r>
        <w:rPr>
          <w:sz w:val="24"/>
          <w:szCs w:val="24"/>
        </w:rPr>
        <w:t xml:space="preserve">(далее - Положение) определяет порядок формирования и деятельности комиссии </w:t>
      </w:r>
      <w:r>
        <w:rPr>
          <w:bCs/>
          <w:sz w:val="24"/>
          <w:szCs w:val="24"/>
        </w:rPr>
        <w:t xml:space="preserve">по соблюдению требований к служебному поведению муниципальных служащих администрации Печенгского муниципального округа и урегулированию конфликта интересов </w:t>
      </w:r>
      <w:r>
        <w:rPr>
          <w:sz w:val="24"/>
          <w:szCs w:val="24"/>
        </w:rPr>
        <w:t xml:space="preserve">(далее - комиссия).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 Комиссия в своей</w:t>
      </w:r>
      <w:r>
        <w:rPr>
          <w:sz w:val="24"/>
          <w:szCs w:val="24"/>
        </w:rPr>
        <w:t xml:space="preserve"> деятельности руководствуется Конституцией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законами Мурманской области и настоящим Положением.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3. Основной задачей комиссии является содействие </w:t>
      </w:r>
      <w:r>
        <w:rPr>
          <w:bCs/>
          <w:sz w:val="24"/>
          <w:szCs w:val="24"/>
        </w:rPr>
        <w:t xml:space="preserve">администрации Печенгского муниципального округа (далее – администрация)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а) в обеспечении соблюдения муниципальными служащими </w:t>
      </w:r>
      <w:r>
        <w:rPr>
          <w:bCs/>
          <w:sz w:val="24"/>
          <w:szCs w:val="24"/>
        </w:rPr>
        <w:t xml:space="preserve">администрации </w:t>
      </w:r>
      <w:r>
        <w:rPr>
          <w:bCs/>
          <w:sz w:val="24"/>
          <w:szCs w:val="24"/>
        </w:rPr>
        <w:br/>
      </w:r>
      <w:r>
        <w:rPr>
          <w:sz w:val="24"/>
          <w:szCs w:val="24"/>
        </w:rPr>
        <w:t xml:space="preserve">(далее - муниципальные служащие) ограничений и запретов, требований о предотвращении или урегулировании конфликта интересов, исполнения обязанностей, установленных Федеральным </w:t>
      </w:r>
      <w:r>
        <w:rPr>
          <w:sz w:val="24"/>
          <w:szCs w:val="24"/>
        </w:rPr>
        <w:t xml:space="preserve">з</w:t>
      </w:r>
      <w:r>
        <w:rPr>
          <w:sz w:val="24"/>
          <w:szCs w:val="24"/>
        </w:rPr>
        <w:t xml:space="preserve">аконом от 25.12.2008 № 273-ФЗ «О противодействии коррупции», другими федеральными законами, законами Мурманской области в целях противодействия коррупции (далее - требования к служебному поведению и (или) требования </w:t>
        <w:br/>
        <w:t xml:space="preserve">об урегулировании конфликта интересов);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б) в осуществлении мер по предупреждению коррупции.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4. МКомиссия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Состав Комиссии утверждается постановлением администрации Печенгского муниципального округа.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5. В состав комисси</w:t>
      </w:r>
      <w:r>
        <w:rPr>
          <w:sz w:val="24"/>
          <w:szCs w:val="24"/>
        </w:rPr>
        <w:t xml:space="preserve">и входят председатель комиссии, заместитель председателя комиссии,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6. В состав комиссии входят заместитель Главы Печенгского муниципального округа, заведующий сектором муници</w:t>
      </w:r>
      <w:r>
        <w:rPr>
          <w:sz w:val="24"/>
          <w:szCs w:val="24"/>
        </w:rPr>
        <w:t xml:space="preserve">пальной службы и кадров администрации Печенгского муниципального округа, ведущий специалист сектора муниципальной службы и кадров администрации Печенгского муниципального округа, начальник юридического отдела администрации Печенгского муниципального округа</w:t>
      </w:r>
      <w:r>
        <w:rPr>
          <w:sz w:val="24"/>
          <w:szCs w:val="24"/>
        </w:rPr>
        <w:t xml:space="preserve">, начальник финансового управления администрации Печенгского муниципального округа, представитель общественной организации ветеранов, созданной в Печенгском муниципальном округе, представитель профсоюзной организации, действующей в установленном порядке в </w:t>
      </w:r>
      <w:r>
        <w:rPr>
          <w:sz w:val="24"/>
          <w:szCs w:val="24"/>
        </w:rPr>
        <w:t xml:space="preserve">Печенгском муниципальном округе.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7. Число членов комиссии, не замещающих должности муниципальной службы в администрации, должно составлять не менее одной четверти от общего числа членов комиссии.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8. 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9. В заседаниях комиссии с правом совещательного голоса участвуют: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а) 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</w:t>
      </w:r>
      <w:r>
        <w:rPr>
          <w:sz w:val="24"/>
          <w:szCs w:val="24"/>
        </w:rPr>
        <w:t xml:space="preserve">та интересов, и определяемые председателем комиссии два муниципальных служащих, замещающих в администрации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/>
      <w:bookmarkStart w:id="0" w:name="Par12"/>
      <w:r/>
      <w:bookmarkEnd w:id="0"/>
      <w:r>
        <w:rPr>
          <w:sz w:val="24"/>
          <w:szCs w:val="24"/>
        </w:rPr>
        <w:t xml:space="preserve">б) другие муниципальные с</w:t>
      </w:r>
      <w:r>
        <w:rPr>
          <w:sz w:val="24"/>
          <w:szCs w:val="24"/>
        </w:rPr>
        <w:t xml:space="preserve">лужащие, замещающие должности муниципальной службы в администрации; специалисты, которые могут дать пояснения по вопросам муниципальной службы и вопросам, рассматриваемым комиссией; должностные лица государственных органов, органов местного самоуправления </w:t>
      </w:r>
      <w:r>
        <w:rPr>
          <w:bCs/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; пре</w:t>
      </w:r>
      <w:r>
        <w:rPr>
          <w:sz w:val="24"/>
          <w:szCs w:val="24"/>
        </w:rPr>
        <w:t xml:space="preserve">дставители заинтересованных организаций; 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</w:t>
      </w:r>
      <w:r>
        <w:rPr>
          <w:sz w:val="24"/>
          <w:szCs w:val="24"/>
        </w:rPr>
        <w:t xml:space="preserve">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10.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администрации, недопустимо.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11. При возникновении прямой или косвенной заинтересованности члена комиссии, которая м</w:t>
      </w:r>
      <w:r>
        <w:rPr>
          <w:sz w:val="24"/>
          <w:szCs w:val="24"/>
        </w:rPr>
        <w:t xml:space="preserve">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/>
      <w:bookmarkStart w:id="1" w:name="Par15"/>
      <w:r/>
      <w:bookmarkEnd w:id="1"/>
      <w:r>
        <w:rPr>
          <w:sz w:val="24"/>
          <w:szCs w:val="24"/>
        </w:rPr>
        <w:t xml:space="preserve">12. Основаниями для проведения заседания комиссии являются: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/>
      <w:bookmarkStart w:id="2" w:name="Par16"/>
      <w:r/>
      <w:bookmarkEnd w:id="2"/>
      <w:r>
        <w:rPr>
          <w:sz w:val="24"/>
          <w:szCs w:val="24"/>
        </w:rPr>
        <w:t xml:space="preserve">а) представление</w:t>
      </w:r>
      <w:r>
        <w:rPr>
          <w:sz w:val="24"/>
          <w:szCs w:val="24"/>
        </w:rPr>
        <w:t xml:space="preserve"> Главой Печенгского муниципального округа</w:t>
      </w:r>
      <w:r>
        <w:rPr>
          <w:sz w:val="24"/>
          <w:szCs w:val="24"/>
        </w:rPr>
        <w:t xml:space="preserve"> материалов проверки в соответствии с подпунктом г пункта 22 Положения о проверке достоверности и полноты сведений, представляемых гражданами, претендующими на замещение должностей муниципальной службы в Мурманской области, и муницип</w:t>
      </w:r>
      <w:r>
        <w:rPr>
          <w:sz w:val="24"/>
          <w:szCs w:val="24"/>
        </w:rPr>
        <w:t xml:space="preserve">альными служащими в Мурманской области, и соблюдения муниципальными служащими в Мурманской области требований к служебному поведению, утвержденного постановлением Губернатора Мурманской области от 04.04.2013 № 57-ПГ, материалов проверки, свидетельствующих: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/>
      <w:bookmarkStart w:id="3" w:name="Par17"/>
      <w:r/>
      <w:bookmarkEnd w:id="3"/>
      <w:r>
        <w:rPr>
          <w:sz w:val="24"/>
          <w:szCs w:val="24"/>
        </w:rPr>
        <w:t xml:space="preserve">- о представлении муниципальным служащим недостоверных или неполных сведений, предусмотренных </w:t>
      </w:r>
      <w:hyperlink r:id="rId12" w:tooltip="consultantplus://offline/ref=62FABEB2F600583E5892B1CF613F2138439C4C58D24006223907D444884C439835285F4657A9BA4BCEEF58m2q1Q" w:history="1">
        <w:r>
          <w:rPr>
            <w:sz w:val="24"/>
            <w:szCs w:val="24"/>
          </w:rPr>
          <w:t xml:space="preserve">подпунктом «а» пункта 1</w:t>
        </w:r>
      </w:hyperlink>
      <w:r>
        <w:rPr>
          <w:sz w:val="24"/>
          <w:szCs w:val="24"/>
        </w:rPr>
        <w:t xml:space="preserve"> вышеуказанного Положения;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/>
      <w:bookmarkStart w:id="4" w:name="Par18"/>
      <w:r/>
      <w:bookmarkEnd w:id="4"/>
      <w:r>
        <w:rPr>
          <w:sz w:val="24"/>
          <w:szCs w:val="24"/>
        </w:rPr>
        <w:t xml:space="preserve">- о несоблюдении муниципальным служащим требований к служебному поведению и (или) требований об урегулировании конфликта интересов;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/>
      <w:bookmarkStart w:id="5" w:name="Par19"/>
      <w:r/>
      <w:bookmarkEnd w:id="5"/>
      <w:r>
        <w:rPr>
          <w:sz w:val="24"/>
          <w:szCs w:val="24"/>
        </w:rPr>
        <w:t xml:space="preserve">б) поступившее в администрацию: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/>
      <w:bookmarkStart w:id="6" w:name="Par20"/>
      <w:r/>
      <w:bookmarkEnd w:id="6"/>
      <w:r>
        <w:rPr>
          <w:sz w:val="24"/>
          <w:szCs w:val="24"/>
        </w:rPr>
        <w:t xml:space="preserve">- обращение гражданина, замещавшего в администрации должность муниципальной службы, включенную в Перечень должностей муниципальной службы в органах местного самоуправления </w:t>
      </w:r>
      <w:r>
        <w:rPr>
          <w:bCs/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, о даче согласия на замещение должности в коммерческой или некоммерческой организации либо на выполнение работы на условиях гражд</w:t>
      </w:r>
      <w:r>
        <w:rPr>
          <w:sz w:val="24"/>
          <w:szCs w:val="24"/>
        </w:rPr>
        <w:t xml:space="preserve">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до истечения двух лет со дня увольнения с муниципальной службы;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/>
      <w:bookmarkStart w:id="7" w:name="Par21"/>
      <w:r/>
      <w:bookmarkEnd w:id="7"/>
      <w:r>
        <w:rPr>
          <w:sz w:val="24"/>
          <w:szCs w:val="24"/>
        </w:rPr>
        <w:t xml:space="preserve">- 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(согласно приложению 1 к Положению);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/>
      <w:bookmarkStart w:id="8" w:name="Par22"/>
      <w:r/>
      <w:bookmarkEnd w:id="8"/>
      <w:r>
        <w:rPr>
          <w:sz w:val="24"/>
          <w:szCs w:val="24"/>
        </w:rPr>
        <w:t xml:space="preserve">- 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 (согласно приложению 2 к Положению);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/>
      <w:bookmarkStart w:id="9" w:name="Par23"/>
      <w:r/>
      <w:bookmarkEnd w:id="9"/>
      <w:r>
        <w:rPr>
          <w:sz w:val="24"/>
          <w:szCs w:val="24"/>
        </w:rPr>
        <w:t xml:space="preserve">в) представление Главы Печенгского муниципа</w:t>
      </w:r>
      <w:r>
        <w:rPr>
          <w:sz w:val="24"/>
          <w:szCs w:val="24"/>
        </w:rPr>
        <w:t xml:space="preserve">льного округа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администрации мер по предупреждению коррупции;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/>
      <w:bookmarkStart w:id="10" w:name="Par24"/>
      <w:r/>
      <w:bookmarkEnd w:id="10"/>
      <w:r>
        <w:rPr>
          <w:sz w:val="24"/>
          <w:szCs w:val="24"/>
        </w:rPr>
        <w:t xml:space="preserve">г) представление</w:t>
      </w:r>
      <w:r>
        <w:rPr>
          <w:sz w:val="24"/>
          <w:szCs w:val="24"/>
        </w:rPr>
        <w:t xml:space="preserve"> Губернатором Мурманской области, либо уполномоченным им должностным лицом,</w:t>
      </w:r>
      <w:r>
        <w:rPr>
          <w:sz w:val="24"/>
          <w:szCs w:val="24"/>
        </w:rPr>
        <w:t xml:space="preserve"> материалов проверки, свидетельствующих о</w:t>
      </w:r>
      <w:r>
        <w:rPr>
          <w:sz w:val="24"/>
          <w:szCs w:val="24"/>
        </w:rPr>
        <w:t xml:space="preserve"> представлении муниципальным служащим недостоверных или неполных сведений, предусмотренных частью 1 статьи 3 Федерального закона от 03.12.2012 № 230-ФЗ «О контроле за соответствием расходов лиц, замещающих государственные должности, и иных лиц их доходам»;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/>
      <w:bookmarkStart w:id="11" w:name="Par25"/>
      <w:r/>
      <w:bookmarkEnd w:id="11"/>
      <w:r>
        <w:rPr>
          <w:sz w:val="24"/>
          <w:szCs w:val="24"/>
        </w:rPr>
        <w:t xml:space="preserve">д) поступившее в администрацию в соответствии с частью 4 статьи 12 Федерального закона от 25.12.2008 № 273-ФЗ «О противодействии коррупции» и статьей 64.1 Трудового кодекса Российской Федерации уведомление коммерческой или некоммерческой организа</w:t>
      </w:r>
      <w:r>
        <w:rPr>
          <w:sz w:val="24"/>
          <w:szCs w:val="24"/>
        </w:rPr>
        <w:t xml:space="preserve">ции о заключении с гражданином, замещавшим в администрации должность муниципальной службы, трудового или гражданско-правового договора на выполнение работ (оказание услуг), если отдельные функции муниципального управления данной организацией входили в его </w:t>
      </w:r>
      <w:r>
        <w:rPr>
          <w:sz w:val="24"/>
          <w:szCs w:val="24"/>
        </w:rPr>
        <w:t xml:space="preserve">должностные (служебные) обязанности, исполняемые во время замещения должности в администрации, при условии, что указанному гражданину комиссией ранее было отказано во вступлении в трудовые и гражданско-правовые отношения с указанной организацией или что во</w:t>
      </w:r>
      <w:r>
        <w:rPr>
          <w:sz w:val="24"/>
          <w:szCs w:val="24"/>
        </w:rPr>
        <w:t xml:space="preserve">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/>
      <w:bookmarkStart w:id="12" w:name="Par26"/>
      <w:r/>
      <w:bookmarkEnd w:id="12"/>
      <w:r>
        <w:rPr>
          <w:sz w:val="24"/>
          <w:szCs w:val="24"/>
        </w:rPr>
        <w:t xml:space="preserve">е) уведомление муниципального служащего о возникновении не зависящих от него обстоятельств, препятствующих соблюдению требований к служебному поведению и (или) требований о урегулировании конфликта интересов.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13.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/>
      <w:bookmarkStart w:id="13" w:name="Par28"/>
      <w:r/>
      <w:bookmarkEnd w:id="13"/>
      <w:r>
        <w:rPr>
          <w:sz w:val="24"/>
          <w:szCs w:val="24"/>
        </w:rPr>
        <w:t xml:space="preserve">14. Обращение, указанное в абзаце втором подпункта «б» пункта 12 настоящего Положения, подается гражданином</w:t>
      </w:r>
      <w:r>
        <w:rPr>
          <w:sz w:val="24"/>
          <w:szCs w:val="24"/>
        </w:rPr>
        <w:t xml:space="preserve">, замещавшим в администрации должность муниципальной службы, в кадровое подразделение администрации. 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</w:t>
      </w:r>
      <w:r>
        <w:rPr>
          <w:sz w:val="24"/>
          <w:szCs w:val="24"/>
        </w:rPr>
        <w:t xml:space="preserve">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</w:t>
      </w:r>
      <w:r>
        <w:rPr>
          <w:sz w:val="24"/>
          <w:szCs w:val="24"/>
        </w:rPr>
        <w:t xml:space="preserve">функции по муниципальному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 В кадровом под</w:t>
      </w:r>
      <w:r>
        <w:rPr>
          <w:sz w:val="24"/>
          <w:szCs w:val="24"/>
        </w:rPr>
        <w:t xml:space="preserve">разделении администрации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статьи 12 Федерального закона от 25.12.2008 № 273-ФЗ «О противодействии коррупции».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15. Обращение, указанное в абзаце втором подпункта «б» пункта 12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/>
      <w:bookmarkStart w:id="14" w:name="Par30"/>
      <w:r/>
      <w:bookmarkStart w:id="15" w:name="Par31"/>
      <w:r/>
      <w:bookmarkEnd w:id="14"/>
      <w:r/>
      <w:bookmarkEnd w:id="15"/>
      <w:r>
        <w:rPr>
          <w:sz w:val="24"/>
          <w:szCs w:val="24"/>
        </w:rPr>
        <w:t xml:space="preserve">16. У</w:t>
      </w:r>
      <w:r>
        <w:rPr>
          <w:sz w:val="24"/>
          <w:szCs w:val="24"/>
        </w:rPr>
        <w:t xml:space="preserve">ведомления, указанные в абзаце четвертом подпункта «б» и подпункте «е» пункта 12 настоящего Положения, рассматриваются кадровым подразделением администрации, которое осуществляет подготовку мотивированных заключений по результатам рассмотрения уведомлений.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17. Уведомление, указанное в подпункте «д» пункта 12 настоящего Положения, рассматривается кадровым подразделени</w:t>
      </w:r>
      <w:r>
        <w:rPr>
          <w:sz w:val="24"/>
          <w:szCs w:val="24"/>
        </w:rPr>
        <w:t xml:space="preserve">ем администрации, которое осуществляет подготовку мотивированного заключения о соблюдении гражданином, замещавшим в администрации должность муниципальной службы, требований статьи 12 Федерального закона от 25.12.2008 № 273-ФЗ «О противодействии коррупции».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3"/>
        <w:ind w:firstLine="709"/>
        <w:jc w:val="both"/>
        <w:spacing w:before="0" w:beforeAutospacing="0" w:after="0" w:afterAutospacing="0" w:line="288" w:lineRule="atLeast"/>
        <w:rPr>
          <w:rFonts w:eastAsia="Times New Roman"/>
        </w:rPr>
      </w:pPr>
      <w:r>
        <w:t xml:space="preserve">18. При подготовке мотивированного заключения по результатам рассмотрения обращения, указанного в абзаце втором подпункта «б» пункта 12 настоящего Положения, или уведомлений, указанных в аб</w:t>
      </w:r>
      <w:r>
        <w:t xml:space="preserve">заце четвертом подпункта «б» и </w:t>
      </w:r>
      <w:r>
        <w:rPr>
          <w:rFonts w:eastAsia="Times New Roman"/>
        </w:rPr>
        <w:t xml:space="preserve">подпунктах «д» и «е» пункта 12 </w:t>
      </w:r>
      <w:r>
        <w:t xml:space="preserve">настоящего Положения, должностные лица кадрового подразделения администрации имеют право проводить собеседование с муниципальным служащим, пред</w:t>
      </w:r>
      <w:r>
        <w:t xml:space="preserve">ставившим обращение или уведомление, получать от него письменные пояснения, а Глава Печенгского муниципального округа может направлять в установленном порядке запросы в государственные органы, органы местного самоуправления и заинтересованные организации, </w:t>
      </w:r>
      <w:r>
        <w:rPr>
          <w:rFonts w:eastAsia="Times New Roman"/>
        </w:rPr>
        <w:t xml:space="preserve">использовать государственную информационную систему в области противодействия коррупции «Посейдон», в том числе для направления запросов.</w:t>
      </w:r>
      <w:r>
        <w:rPr>
          <w:rFonts w:eastAsia="Times New Roman"/>
        </w:rPr>
      </w:r>
      <w:r>
        <w:rPr>
          <w:rFonts w:eastAsia="Times New Roman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</w:t>
      </w:r>
      <w:r>
        <w:rPr>
          <w:rFonts w:eastAsia="Times New Roman"/>
          <w:sz w:val="24"/>
          <w:szCs w:val="24"/>
        </w:rPr>
        <w:t xml:space="preserve">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19. Мотивированные заключения, предусмотренные пунктами 14, 16 и 17 настоящего Положения, должны содержать: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а) информацию, изложенную в обращениях или уведомлениях, указанных в абзацах втором и четвертом подпункта «б» и </w:t>
      </w:r>
      <w:r>
        <w:rPr>
          <w:rFonts w:eastAsia="Times New Roman"/>
          <w:sz w:val="24"/>
          <w:szCs w:val="24"/>
        </w:rPr>
        <w:t xml:space="preserve">подпунктах «д» и «е» пункта 12</w:t>
      </w:r>
      <w:r>
        <w:rPr>
          <w:sz w:val="24"/>
          <w:szCs w:val="24"/>
        </w:rPr>
        <w:t xml:space="preserve"> настоящего Положения;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б) 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в) мотивированный вывод по результатам предварительного рассмотрения обращений и</w:t>
      </w:r>
      <w:r>
        <w:rPr>
          <w:rFonts w:eastAsia="Times New Roman"/>
          <w:sz w:val="24"/>
          <w:szCs w:val="24"/>
        </w:rPr>
        <w:t xml:space="preserve"> уведомлений, указанных в абзацах втором и четвертом подпункта «б» и подпунктах «д» и «е» пункта 12 настоящего Положения, а также рекомендации для принятия одного из решений в соответствии с пунктами 29, 31, 31.1, 34 настоящего положения или иного решения.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20. Председатель комиссии при поступлении к нему информации, содержащей основания для проведения заседания комиссии: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а) в десятидневный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пунктами 21 и 22 настоящего Положения;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б) организует ознакомление муниципального служащего, в отношении которого комиссией рассматривается вопрос о соблюдении требований к сл</w:t>
      </w:r>
      <w:r>
        <w:rPr>
          <w:sz w:val="24"/>
          <w:szCs w:val="24"/>
        </w:rPr>
        <w:t xml:space="preserve">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кадровое подразделение администрации, и с результатами ее проверки;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в) рассматривает ходатайства о приг</w:t>
      </w:r>
      <w:r>
        <w:rPr>
          <w:sz w:val="24"/>
          <w:szCs w:val="24"/>
        </w:rPr>
        <w:t xml:space="preserve">лашении на заседание комиссии лиц, указанных в подпункте «б» пункта 9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/>
      <w:bookmarkStart w:id="16" w:name="Par43"/>
      <w:r/>
      <w:bookmarkEnd w:id="16"/>
      <w:r>
        <w:rPr>
          <w:sz w:val="24"/>
          <w:szCs w:val="24"/>
        </w:rPr>
        <w:t xml:space="preserve">21. Заседание комиссии по рассмотрен</w:t>
      </w:r>
      <w:r>
        <w:rPr>
          <w:sz w:val="24"/>
          <w:szCs w:val="24"/>
        </w:rPr>
        <w:t xml:space="preserve">ию заявления, указанного в абзаце третьем подпункта «б» пункта 12 настоящего Положения,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/>
      <w:bookmarkStart w:id="17" w:name="Par44"/>
      <w:r/>
      <w:bookmarkEnd w:id="17"/>
      <w:r>
        <w:rPr>
          <w:sz w:val="24"/>
          <w:szCs w:val="24"/>
        </w:rPr>
        <w:t xml:space="preserve">22. Уведомления, указанные в подпунктах «д» и «е» пункта 12 настоящего Положения, как правило, рассматриваются на очередном (плановом) заседании комиссии.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23. Заседание комиссии проводится, как правило, в присутс</w:t>
      </w:r>
      <w:r>
        <w:rPr>
          <w:sz w:val="24"/>
          <w:szCs w:val="24"/>
        </w:rPr>
        <w:t xml:space="preserve">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в администрации должность муниципальной службы. </w:t>
      </w:r>
      <w:r>
        <w:rPr>
          <w:sz w:val="24"/>
          <w:szCs w:val="24"/>
        </w:rPr>
        <w:br/>
        <w:t xml:space="preserve">О намерении лично присутствовать на заседании комиссии муниципальный служащий или гражданин указывает в обращении, заявлении или уведомлении, представляемых в соответствии с подпунктами «б» и «е» пункта 12 настоящего Положения.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24. Заседания комиссии могут проводиться в отсутствие муниципального служащего или гражданина в случае: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а) если в обращении, заявлении или уведомлении, предусмотренных подпунктами «б» и «е» пункта 12 настоящего Положения, не содержится указания о намерении муниципального служащего или гражданина лично присутствовать на заседании комиссии;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б) 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25. На заседании комиссии заслушива</w:t>
      </w:r>
      <w:r>
        <w:rPr>
          <w:sz w:val="24"/>
          <w:szCs w:val="24"/>
        </w:rPr>
        <w:t xml:space="preserve">ются пояснения муниципального служащего или гражданина, замещавшего в администрации должность муниципальной службы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26. Члены комиссии и лица, участвовавшие в ее заседании, не вправе разглашать сведения, ставшие им известными в ходе работы комиссии.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/>
      <w:bookmarkStart w:id="18" w:name="Par52"/>
      <w:r/>
      <w:bookmarkEnd w:id="18"/>
      <w:r>
        <w:rPr>
          <w:sz w:val="24"/>
          <w:szCs w:val="24"/>
        </w:rPr>
        <w:t xml:space="preserve">27. По итогам рассмотрения вопроса, указанного в абзаце втором подпункта «а» пункта 12 настоящего Положения, комиссия принимает одно из следующих решений: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/>
      <w:bookmarkStart w:id="19" w:name="Par53"/>
      <w:r/>
      <w:bookmarkEnd w:id="19"/>
      <w:r>
        <w:rPr>
          <w:sz w:val="24"/>
          <w:szCs w:val="24"/>
        </w:rPr>
        <w:t xml:space="preserve">а) установить, чт</w:t>
      </w:r>
      <w:r>
        <w:rPr>
          <w:sz w:val="24"/>
          <w:szCs w:val="24"/>
        </w:rPr>
        <w:t xml:space="preserve">о сведения, представленные муниципальным служащим в соответствии с подпунктом «а» пункта 1 Положения о проверке достоверности и полноты сведений, представляемых гражданами, претендующими на замещение должностей муниципальной службы в Мурманской области, и </w:t>
      </w:r>
      <w:r>
        <w:rPr>
          <w:sz w:val="24"/>
          <w:szCs w:val="24"/>
        </w:rPr>
        <w:t xml:space="preserve">муниципальными служащими в Мурманской области, и соблюдения муниципальными служащими в Мурманской области требований к служебному поведению, утвержденного постановлением Губернатора Мурманской области от 04.04.2013 № 57-ПГ, являются достоверными и полными;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б) установить, что сведения, представленные муниципальным служащим в соответствии с подпунктом «</w:t>
      </w:r>
      <w:r>
        <w:rPr>
          <w:sz w:val="24"/>
          <w:szCs w:val="24"/>
        </w:rPr>
        <w:t xml:space="preserve">а» пункта 1 Положения, названного в подпункте «а» настоящего пункта, являются недостоверными и (или) неполными. В этом случае комиссия рекомендует Главе Печенгского муниципального округа применить к муниципальному служащему конкретную меру ответственности.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28. По итогам рассмотрения вопроса, указанного в абзаце третьем подпункта «а» пункта 12 настоящего Положения, комиссия принимает одно из следующих решений: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б) 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Главе Пече</w:t>
      </w:r>
      <w:r>
        <w:rPr>
          <w:sz w:val="24"/>
          <w:szCs w:val="24"/>
        </w:rPr>
        <w:t xml:space="preserve">нгского муниципального округа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/>
      <w:bookmarkStart w:id="20" w:name="Par58"/>
      <w:r/>
      <w:bookmarkEnd w:id="20"/>
      <w:r>
        <w:rPr>
          <w:sz w:val="24"/>
          <w:szCs w:val="24"/>
        </w:rPr>
        <w:t xml:space="preserve">29. По итогам рассмотрения вопроса, указанного в абзаце втором подпункта «б» пункта 12 настоящего Положения, комиссия принимает одно из следующих решений: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а) дать гражданину согласие на замещение должности в коммерческой или некомм</w:t>
      </w:r>
      <w:r>
        <w:rPr>
          <w:sz w:val="24"/>
          <w:szCs w:val="24"/>
        </w:rPr>
        <w:t xml:space="preserve">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б) отказать гражданину в замещении должности в коммерческой или некоммерческой организации либо </w:t>
      </w:r>
      <w:r>
        <w:rPr>
          <w:sz w:val="24"/>
          <w:szCs w:val="24"/>
        </w:rPr>
        <w:t xml:space="preserve">в выполнении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и мотивировать свой отказ.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30. По итогам рассмотрения вопроса, указанного в абзаце третьем подпункта «б» пункта 12 настоящего Положения, комиссия принимает одно из следующих решений: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б) признать, что причина непредставления муниципальным служащим сведе</w:t>
      </w:r>
      <w:r>
        <w:rPr>
          <w:sz w:val="24"/>
          <w:szCs w:val="24"/>
        </w:rPr>
        <w:t xml:space="preserve">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га) и несовершеннолетних детей необъективна и является способом уклонения </w:t>
        <w:br/>
        <w:t xml:space="preserve">от представления указанных сведений. В этом случае комиссия рекомендует Главе Печенгского муниципального округа применить к муниципальному служащему конкретную меру ответственности.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/>
      <w:bookmarkStart w:id="21" w:name="Par65"/>
      <w:r/>
      <w:bookmarkEnd w:id="21"/>
      <w:r>
        <w:rPr>
          <w:sz w:val="24"/>
          <w:szCs w:val="24"/>
        </w:rPr>
        <w:t xml:space="preserve">31. По итогам рассмотрения вопроса, указанного в абзаце четвертом подпункта «б» пункта 12 настоящего Положения, комиссия принимает одно из следующих решений: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а) признать, что при исполнении муниципальным служащим должностных обязанностей конфликт интересов отсутствует;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б) признать, что при исполнении муниципальным служащим должностных обязанностей личная заинтересо</w:t>
      </w:r>
      <w:r>
        <w:rPr>
          <w:sz w:val="24"/>
          <w:szCs w:val="24"/>
        </w:rPr>
        <w:t xml:space="preserve">ванность приводит или может привести к конфликту интересов. В этом случае комиссия рекомендует муниципальному служащему и (или) Главе Печенгского муниципального округа принять меры по урегулированию конфликта интересов или по недопущению его возникновения;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в) признать, что муниципальный служащий не соблюдал требования об урегулировании конфликта интересов. В этом случае комиссия рекомендует Главе Печенгского муниципального округа применить к муниципальному служащему конкретную меру ответственности.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31.1. По итогам рассмотрения вопроса, указанного в подпункте «е» пункта 12 настоящего Положения комиссия принимает одно из следующих решений: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а) признать наличие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б) признать отсутствие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32. По итогам рассмотрения вопроса, предусмотренного подпунктом «в» пункта 12 настоящего Положения, комиссия принимает соответствующее решение.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33. По итогам рассмотрения вопроса, указанного в подпункте «г» пункта 12 настоящего Положения, комиссия принимает одно из следующих решений: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а) признать, что сведения, представленные муниципальным служащим в соответствии с частью 1 статьи 3 Федерального закона от 03.12.2012 № 230-ФЗ </w:t>
      </w:r>
      <w:r>
        <w:rPr>
          <w:sz w:val="24"/>
          <w:szCs w:val="24"/>
        </w:rPr>
        <w:br/>
        <w:t xml:space="preserve">«О контроле за соответствием расходов лиц, замещающих государственные должности, и иных лиц их доходам», являются достоверными и полными;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б) признать, что сведения, представленные муниципальным служащим в соответствии с частью 1 статьи 3 Федерального закона от 03.12.2012 № 230-ФЗ </w:t>
      </w:r>
      <w:r>
        <w:rPr>
          <w:sz w:val="24"/>
          <w:szCs w:val="24"/>
        </w:rPr>
        <w:br/>
        <w:t xml:space="preserve">«О контроле за соответствием расходов лиц, замещающих государственные должности, и иных лиц </w:t>
      </w:r>
      <w:r>
        <w:rPr>
          <w:sz w:val="24"/>
          <w:szCs w:val="24"/>
        </w:rPr>
        <w:t xml:space="preserve">их доходам», являются недостоверными и (или) неполными. В этом случае комиссия рекомендует Главе Печенгского муниципального округа, в том числе с учетом результатов проверки, полученных от Губернатора Мурманской области либо уполномоченного им должностного</w:t>
      </w:r>
      <w:r>
        <w:rPr>
          <w:sz w:val="24"/>
          <w:szCs w:val="24"/>
        </w:rPr>
        <w:t xml:space="preserve"> лица, применить к муниципальному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/>
      <w:bookmarkStart w:id="22" w:name="Par73"/>
      <w:r/>
      <w:bookmarkEnd w:id="22"/>
      <w:r>
        <w:rPr>
          <w:sz w:val="24"/>
          <w:szCs w:val="24"/>
        </w:rPr>
        <w:t xml:space="preserve">34. По итогам рассмотрения вопроса, указанного в подпункте «д» пункта 12 настоящего Положения, комиссия принимает в отношении гражданина, замещавшего в администрации должность муниципальной службы, одно из следующих решений: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а) дать согласие на замещение им должности в коммерческой или некомм</w:t>
      </w:r>
      <w:r>
        <w:rPr>
          <w:sz w:val="24"/>
          <w:szCs w:val="24"/>
        </w:rPr>
        <w:t xml:space="preserve">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вып</w:t>
      </w:r>
      <w:r>
        <w:rPr>
          <w:sz w:val="24"/>
          <w:szCs w:val="24"/>
        </w:rPr>
        <w:t xml:space="preserve">олнение в коммерческой или некоммерческой организации работ (оказание услуг) нарушают требования статьи 12 Федерального закона от 25.12.2008 № 273-ФЗ «О противодействии коррупции». В этом случае комиссия рекомендует Главе Печенгского муниципального округа </w:t>
      </w:r>
      <w:r>
        <w:rPr>
          <w:bCs/>
          <w:sz w:val="24"/>
          <w:szCs w:val="24"/>
        </w:rPr>
        <w:t xml:space="preserve">она</w:t>
      </w:r>
      <w:r>
        <w:rPr>
          <w:sz w:val="24"/>
          <w:szCs w:val="24"/>
        </w:rPr>
        <w:t xml:space="preserve"> проинформировать об указанных обстоятельствах органы прокуратуры и уведомившую организацию.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35. По итогам рассмотрения вопросов, указанных в подпунктах «а», «</w:t>
      </w:r>
      <w:hyperlink w:tooltip="#Par19" w:anchor="Par19" w:history="1">
        <w:r>
          <w:rPr>
            <w:sz w:val="24"/>
            <w:szCs w:val="24"/>
          </w:rPr>
          <w:t xml:space="preserve">б</w:t>
        </w:r>
      </w:hyperlink>
      <w:r>
        <w:rPr>
          <w:sz w:val="24"/>
          <w:szCs w:val="24"/>
        </w:rPr>
        <w:t xml:space="preserve">», «г», «д» и «е</w:t>
      </w:r>
      <w:r>
        <w:rPr>
          <w:sz w:val="24"/>
          <w:szCs w:val="24"/>
        </w:rPr>
        <w:t xml:space="preserve">» пункта 12 настоящего Положения, и при наличии к тому оснований комиссия может принять иное решение, чем это предусмотрено пунктами 29-36 настоящего Положения. Основания и мотивы принятия такого решения должны быть отражены в протоколе заседания комиссии.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36. Решения комиссии по вопросам, указанным в пункте 12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37. 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абзаце втором подпункта «б» пункта </w:t>
      </w:r>
      <w:r>
        <w:rPr>
          <w:sz w:val="24"/>
          <w:szCs w:val="24"/>
        </w:rPr>
        <w:t xml:space="preserve">12 настоящего Положения, для Главы Печенгского муниципального округа носят рекомендательный характер. Решение, принимаемое по итогам рассмотрения вопроса, указанного в абзаце втором подпункта «б» пункта 12 настоящего Положения, носит обязательный характер.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38. В протоколе заседания комиссии указываются: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а) дата заседания комиссии, фамилии, имена, отчества членов комиссии и других лиц, присутствующих на заседании;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б) формулировка каждого из рассматриваем</w:t>
      </w:r>
      <w:r>
        <w:rPr>
          <w:sz w:val="24"/>
          <w:szCs w:val="24"/>
        </w:rPr>
        <w:t xml:space="preserve">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в) предъявляемые к муниципальному служащему претензии, материалы, на которых они основываются;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г) содержание пояснений муниципального служащего и других лиц по существу предъявляемых претензий;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д) фамилии, имена, отчества выступивших на заседании лиц и краткое изложение их выступлений;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е) источник информации, содержащей основания для проведения заседания комиссии, дата поступления информации в администрацию;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ж) другие сведения;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з) результаты голосования;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и) решение и обоснование его принятия.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39. 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40. Копии протокола заседания комиссии по вопросам, указанным в подпунктах «а», «б», «в»</w:t>
      </w:r>
      <w:r>
        <w:rPr>
          <w:sz w:val="24"/>
          <w:szCs w:val="24"/>
        </w:rPr>
        <w:t xml:space="preserve">, «г» и «д» пункта 12 настоящего Положения в семидневный срок со дня заседания направляются Главе Печенгского муниципального округа, полностью или в виде выписок из него - муниципальному служащему, а также по решению комиссии - иным заинтересованным лицам.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Решение Комиссии по вопросу, указанному в подпункте «е» пункта 12 настоящего Положения, об удовлетворении заявления муниципального служащего либо об отказе в его удовлетворении (с указанием причин отказа) вручается муниципальному служащему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либо направляется на почтовый адрес, указанный в заявлении муниципального служащего, в течение 14 рабочих дней со дня поступления заявления и документов в администра</w:t>
      </w:r>
      <w:bookmarkStart w:id="23" w:name="_GoBack"/>
      <w:r/>
      <w:bookmarkEnd w:id="23"/>
      <w:r>
        <w:rPr>
          <w:sz w:val="24"/>
          <w:szCs w:val="24"/>
        </w:rPr>
        <w:t xml:space="preserve">цию.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41. Глава Печенгского муниципального округа обязан рассмотреть протокол заседания комиссии и вправе учесть в пределах своей ко</w:t>
      </w:r>
      <w:r>
        <w:rPr>
          <w:sz w:val="24"/>
          <w:szCs w:val="24"/>
        </w:rPr>
        <w:t xml:space="preserve">мпетенции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</w:t>
      </w:r>
      <w:r>
        <w:rPr>
          <w:sz w:val="24"/>
          <w:szCs w:val="24"/>
        </w:rPr>
        <w:br/>
        <w:t xml:space="preserve">О рассмотрении рекомендаций комиссии и принятом решении Глава Печенгского муниципа</w:t>
      </w:r>
      <w:r>
        <w:rPr>
          <w:sz w:val="24"/>
          <w:szCs w:val="24"/>
        </w:rPr>
        <w:t xml:space="preserve">льного округа в письменной форме уведомляет комиссию в месячный срок со дня поступления к нему протокола заседания комиссии. Решение Главы Печенгского муниципального округа оглашается на ближайшем заседании комиссии и принимается к сведению без обсуждения.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42. В случае установления комиссией признаков дисциплинарного проступка в действиях (безд</w:t>
      </w:r>
      <w:r>
        <w:rPr>
          <w:sz w:val="24"/>
          <w:szCs w:val="24"/>
        </w:rPr>
        <w:t xml:space="preserve">ействии) муниципального служащего информация об этом представляется Главе Печенгского муниципального округа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43. В случае установления комиссией факта совершения муниципальным служащим действия (факта бездействия), содержащего признаки административного п</w:t>
      </w:r>
      <w:r>
        <w:rPr>
          <w:sz w:val="24"/>
          <w:szCs w:val="24"/>
        </w:rPr>
        <w:t xml:space="preserve">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трехдневный срок, а при необходимости - немедленно.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44. 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45. Выписка из решения комиссии, заверенная подписью секретаря комиссии и печатью администрации, вручается гражданину, замещавшему в администрации должность муниципальной службы, в отношении которого рассматривался вопрос, указанный в</w:t>
      </w:r>
      <w:r>
        <w:rPr>
          <w:sz w:val="24"/>
          <w:szCs w:val="24"/>
        </w:rPr>
        <w:t xml:space="preserve"> абзаце втором подпункта «б» пункта 12 настоящего Положения, под подпись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46. Организационно-техническое и документационное обеспечение деятельности комиссии, а также информирова</w:t>
      </w:r>
      <w:r>
        <w:rPr>
          <w:sz w:val="24"/>
          <w:szCs w:val="24"/>
        </w:rPr>
        <w:t xml:space="preserve">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кадровым подразделением администрации.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5"/>
        <w:ind w:left="5528"/>
        <w:jc w:val="both"/>
        <w:pageBreakBefore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№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1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left="5529"/>
        <w:jc w:val="both"/>
        <w:widowControl w:val="o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к Положению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552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425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Председателю Комиссии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425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соблюдению требований к служебному поведению и урегулированию конфликта интересов муниципальных служащих администрации Печенгского муниципального округа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253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25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________________________________________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7"/>
        <w:ind w:left="4253"/>
        <w:jc w:val="both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(ФИО, наименование должности)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7"/>
        <w:ind w:left="4253"/>
        <w:jc w:val="both"/>
        <w:spacing w:before="0" w:beforeAutospacing="0" w:after="0" w:afterAutospacing="0"/>
      </w:pPr>
      <w:r>
        <w:t xml:space="preserve">проживающего по адресу: ___________________</w:t>
      </w:r>
      <w:r/>
    </w:p>
    <w:p>
      <w:pPr>
        <w:pStyle w:val="907"/>
        <w:ind w:left="4253"/>
        <w:jc w:val="both"/>
        <w:spacing w:before="0" w:beforeAutospacing="0" w:after="0" w:afterAutospacing="0"/>
      </w:pPr>
      <w:r>
        <w:t xml:space="preserve">____________________________________________________________________________________</w:t>
      </w:r>
      <w:r/>
    </w:p>
    <w:p>
      <w:pPr>
        <w:pStyle w:val="907"/>
        <w:jc w:val="center"/>
        <w:spacing w:before="0" w:beforeAutospacing="0" w:after="0" w:afterAutospacing="0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907"/>
        <w:jc w:val="center"/>
        <w:spacing w:before="0" w:beforeAutospacing="0" w:after="0" w:afterAutospacing="0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907"/>
        <w:jc w:val="center"/>
        <w:spacing w:before="0" w:beforeAutospacing="0" w:after="0" w:afterAutospacing="0"/>
        <w:rPr>
          <w:b/>
        </w:rPr>
      </w:pPr>
      <w:r>
        <w:rPr>
          <w:b/>
        </w:rPr>
        <w:t xml:space="preserve">ЗАЯВЛЕНИЕ</w:t>
      </w:r>
      <w:r>
        <w:rPr>
          <w:b/>
        </w:rPr>
      </w:r>
      <w:r>
        <w:rPr>
          <w:b/>
        </w:rPr>
      </w:r>
    </w:p>
    <w:p>
      <w:pPr>
        <w:pStyle w:val="907"/>
        <w:jc w:val="center"/>
        <w:spacing w:before="0" w:beforeAutospacing="0" w:after="0" w:afterAutospacing="0"/>
      </w:pPr>
      <w:r>
        <w:t xml:space="preserve">о невозможности представления по объективным причинам сведений о доходах, расходах, об имуществе и обязательствах имущественного характера своих супруги (супруга) </w:t>
      </w:r>
      <w:r>
        <w:br/>
        <w:t xml:space="preserve">и несовершеннолетних детей</w:t>
      </w:r>
      <w:r/>
    </w:p>
    <w:p>
      <w:pPr>
        <w:pStyle w:val="907"/>
        <w:jc w:val="both"/>
        <w:spacing w:before="0" w:beforeAutospacing="0" w:after="0" w:afterAutospacing="0"/>
      </w:pPr>
      <w:r/>
      <w:r/>
    </w:p>
    <w:p>
      <w:pPr>
        <w:pStyle w:val="907"/>
        <w:ind w:firstLine="709"/>
        <w:jc w:val="both"/>
        <w:spacing w:before="0" w:beforeAutospacing="0" w:after="0" w:afterAutospacing="0"/>
      </w:pPr>
      <w:r>
        <w:t xml:space="preserve">Сообщаю, что я не имею возможности представить сведения о доходах, расходах, об имуществе и обязательствах имущественного характера своих и несовершеннолетних детей) ________________________________________________________________________</w:t>
      </w:r>
      <w:r/>
    </w:p>
    <w:p>
      <w:pPr>
        <w:pStyle w:val="907"/>
        <w:jc w:val="center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(фамилия, имя, отчество (последнее - при наличии) супруги (супруга)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7"/>
        <w:jc w:val="both"/>
        <w:spacing w:before="0" w:beforeAutospacing="0" w:after="0" w:afterAutospacing="0"/>
      </w:pPr>
      <w:r>
        <w:t xml:space="preserve">___________________________________________________________________________</w:t>
      </w:r>
      <w:r/>
    </w:p>
    <w:p>
      <w:pPr>
        <w:pStyle w:val="907"/>
        <w:jc w:val="both"/>
        <w:spacing w:before="0" w:beforeAutospacing="0" w:after="0" w:afterAutospacing="0"/>
      </w:pPr>
      <w:r>
        <w:t xml:space="preserve">___________________________________________________________________________</w:t>
      </w:r>
      <w:r/>
    </w:p>
    <w:p>
      <w:pPr>
        <w:pStyle w:val="907"/>
        <w:jc w:val="both"/>
        <w:spacing w:before="0" w:beforeAutospacing="0" w:after="0" w:afterAutospacing="0"/>
      </w:pPr>
      <w:r>
        <w:t xml:space="preserve">за _______________________________________________________ в связи со следующим:</w:t>
      </w:r>
      <w:r/>
    </w:p>
    <w:p>
      <w:pPr>
        <w:pStyle w:val="907"/>
        <w:jc w:val="center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(период)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7"/>
        <w:jc w:val="both"/>
        <w:spacing w:before="0" w:beforeAutospacing="0" w:after="0" w:afterAutospacing="0"/>
      </w:pPr>
      <w:r>
        <w:t xml:space="preserve">___________________________________________________________________________</w:t>
      </w:r>
      <w:r/>
    </w:p>
    <w:p>
      <w:pPr>
        <w:pStyle w:val="907"/>
        <w:jc w:val="center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(указываются причины и обстоятельства, наличие которых однозначно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7"/>
        <w:jc w:val="both"/>
        <w:spacing w:before="0" w:beforeAutospacing="0" w:after="0" w:afterAutospacing="0"/>
      </w:pPr>
      <w:r>
        <w:t xml:space="preserve">___________________________________________________________________________</w:t>
      </w:r>
      <w:r/>
    </w:p>
    <w:p>
      <w:pPr>
        <w:pStyle w:val="907"/>
        <w:jc w:val="both"/>
        <w:spacing w:before="0" w:beforeAutospacing="0" w:after="0" w:afterAutospacing="0"/>
      </w:pPr>
      <w:r>
        <w:t xml:space="preserve">свидетельствует о том, что непредставление указанных сведений носит объективный характер) ____________________________________________________________________</w:t>
      </w:r>
      <w:r/>
    </w:p>
    <w:p>
      <w:pPr>
        <w:pStyle w:val="907"/>
        <w:jc w:val="both"/>
        <w:spacing w:before="0" w:beforeAutospacing="0" w:after="0" w:afterAutospacing="0"/>
      </w:pPr>
      <w:r>
        <w:t xml:space="preserve">Меры, принятые мною по представлению указанных сведений: _______________________</w:t>
      </w:r>
      <w:r/>
    </w:p>
    <w:p>
      <w:pPr>
        <w:pStyle w:val="907"/>
        <w:jc w:val="both"/>
        <w:spacing w:before="0" w:beforeAutospacing="0" w:after="0" w:afterAutospacing="0"/>
      </w:pPr>
      <w:r>
        <w:t xml:space="preserve">___________________________________________________________________________</w:t>
      </w:r>
      <w:r/>
    </w:p>
    <w:p>
      <w:pPr>
        <w:pStyle w:val="907"/>
        <w:jc w:val="both"/>
        <w:spacing w:before="0" w:beforeAutospacing="0" w:after="0" w:afterAutospacing="0"/>
      </w:pPr>
      <w:r>
        <w:t xml:space="preserve">___________________________________________________________________________</w:t>
      </w:r>
      <w:r/>
    </w:p>
    <w:p>
      <w:pPr>
        <w:pStyle w:val="907"/>
        <w:jc w:val="both"/>
        <w:spacing w:before="0" w:beforeAutospacing="0" w:after="0" w:afterAutospacing="0"/>
      </w:pPr>
      <w:r>
        <w:t xml:space="preserve">Прошу признать причину непредста</w:t>
      </w:r>
      <w:r>
        <w:t xml:space="preserve">вления сведений о доходах, расходах, об имуществе и обязательствах имущественного характера объективной и уважительной. К заявлению прилагаю следующие документы и дополнительные материалы, подтверждающие факт невозможности представления указанных сведений:</w:t>
      </w:r>
      <w:r/>
    </w:p>
    <w:p>
      <w:pPr>
        <w:pStyle w:val="907"/>
        <w:jc w:val="both"/>
        <w:spacing w:before="0" w:beforeAutospacing="0" w:after="0" w:afterAutospacing="0"/>
      </w:pPr>
      <w:r>
        <w:t xml:space="preserve">1. ___________________________________________________________________________;</w:t>
      </w:r>
      <w:r/>
    </w:p>
    <w:p>
      <w:pPr>
        <w:pStyle w:val="907"/>
        <w:jc w:val="both"/>
        <w:spacing w:before="0" w:beforeAutospacing="0" w:after="0" w:afterAutospacing="0"/>
      </w:pPr>
      <w:r>
        <w:t xml:space="preserve">2. ___________________________________________________________________________;</w:t>
      </w:r>
      <w:r/>
    </w:p>
    <w:p>
      <w:pPr>
        <w:pStyle w:val="907"/>
        <w:jc w:val="both"/>
        <w:spacing w:before="0" w:beforeAutospacing="0" w:after="0" w:afterAutospacing="0"/>
      </w:pPr>
      <w:r>
        <w:t xml:space="preserve">2. ___________________________________________________________________________.</w:t>
      </w:r>
      <w:r/>
    </w:p>
    <w:p>
      <w:pPr>
        <w:pStyle w:val="907"/>
        <w:jc w:val="both"/>
        <w:spacing w:before="0" w:beforeAutospacing="0" w:after="0" w:afterAutospacing="0"/>
      </w:pPr>
      <w:r/>
      <w:r/>
    </w:p>
    <w:p>
      <w:pPr>
        <w:pStyle w:val="907"/>
        <w:jc w:val="both"/>
        <w:spacing w:before="0" w:beforeAutospacing="0" w:after="0" w:afterAutospacing="0"/>
      </w:pPr>
      <w:r/>
      <w:r/>
    </w:p>
    <w:p>
      <w:pPr>
        <w:pStyle w:val="907"/>
        <w:jc w:val="both"/>
        <w:spacing w:before="0" w:beforeAutospacing="0" w:after="0" w:afterAutospacing="0"/>
      </w:pPr>
      <w:r>
        <w:t xml:space="preserve">___ _____________ 20__ г. </w:t>
      </w:r>
      <w:r>
        <w:tab/>
      </w:r>
      <w:r>
        <w:tab/>
      </w:r>
      <w:r>
        <w:tab/>
        <w:t xml:space="preserve">_____________</w:t>
      </w:r>
      <w:r>
        <w:tab/>
        <w:t xml:space="preserve">_______________________</w:t>
      </w:r>
      <w:r/>
    </w:p>
    <w:p>
      <w:pPr>
        <w:pStyle w:val="907"/>
        <w:ind w:left="3545" w:firstLine="709"/>
        <w:jc w:val="both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(подпись)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(расшифровка подписи)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5529"/>
        <w:jc w:val="both"/>
        <w:widowControl w:val="o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sz w:val="24"/>
          <w:szCs w:val="24"/>
        </w:rPr>
        <w:br w:type="page" w:clear="all"/>
      </w:r>
      <w:r>
        <w:rPr>
          <w:rFonts w:eastAsia="Times New Roman"/>
          <w:color w:val="000000"/>
          <w:sz w:val="24"/>
          <w:szCs w:val="24"/>
        </w:rPr>
        <w:t xml:space="preserve">Приложение </w:t>
      </w:r>
      <w:r>
        <w:rPr>
          <w:rFonts w:eastAsia="Times New Roman"/>
          <w:color w:val="000000"/>
          <w:sz w:val="24"/>
          <w:szCs w:val="24"/>
        </w:rPr>
        <w:t xml:space="preserve">№ </w:t>
      </w:r>
      <w:r>
        <w:rPr>
          <w:rFonts w:eastAsia="Times New Roman"/>
          <w:color w:val="000000"/>
          <w:sz w:val="24"/>
          <w:szCs w:val="24"/>
        </w:rPr>
        <w:t xml:space="preserve">2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к Положению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253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25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Председателю Комиссии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425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соблюдению требований к служебному поведению и урегулированию конфликта интересов муниципальных служащих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4"/>
        <w:ind w:left="42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4"/>
        <w:ind w:left="425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(Ф.И.О.)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4"/>
        <w:ind w:left="42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4"/>
        <w:ind w:left="42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4"/>
        <w:ind w:left="42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4"/>
        <w:ind w:left="425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(должность, Ф.И.О.)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4"/>
        <w:jc w:val="both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9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УВЕДОМЛЕНИЕ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9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Обстоятельства, являющиеся основанием возникновения личной заинтересованности: 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Должностные обязанности, на исполнение которых влияет или может повлиять личная заинтересованность: 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Дополнительные сведения, которые муниципальный служащий считает необходимым указать: 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Намереваюсь (не намереваюсь) лично присутствовать на заседании Комиссии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(дата, подпись, инициалы и фамилия)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5529"/>
        <w:jc w:val="both"/>
        <w:widowControl w:val="off"/>
        <w:rPr>
          <w:b/>
          <w:sz w:val="22"/>
          <w:szCs w:val="22"/>
        </w:rPr>
      </w:pPr>
      <w:r>
        <w:rPr>
          <w:sz w:val="24"/>
          <w:szCs w:val="24"/>
        </w:rPr>
      </w:r>
      <w:r>
        <w:rPr>
          <w:b/>
          <w:sz w:val="22"/>
          <w:szCs w:val="22"/>
        </w:rPr>
      </w:r>
    </w:p>
    <w:sectPr>
      <w:headerReference w:type="even" r:id="rId9"/>
      <w:footnotePr/>
      <w:endnotePr/>
      <w:type w:val="nextPage"/>
      <w:pgSz w:w="11906" w:h="16838" w:orient="portrait"/>
      <w:pgMar w:top="1134" w:right="850" w:bottom="255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7"/>
      <w:rPr>
        <w:rStyle w:val="899"/>
      </w:rPr>
      <w:framePr w:wrap="around" w:vAnchor="text" w:hAnchor="margin" w:xAlign="center" w:y="1"/>
    </w:pPr>
    <w:r>
      <w:rPr>
        <w:rStyle w:val="899"/>
      </w:rPr>
      <w:fldChar w:fldCharType="begin"/>
    </w:r>
    <w:r>
      <w:rPr>
        <w:rStyle w:val="899"/>
      </w:rPr>
      <w:instrText xml:space="preserve">PAGE  </w:instrText>
    </w:r>
    <w:r>
      <w:rPr>
        <w:rStyle w:val="899"/>
      </w:rPr>
      <w:fldChar w:fldCharType="end"/>
    </w:r>
    <w:r>
      <w:rPr>
        <w:rStyle w:val="899"/>
      </w:rPr>
    </w:r>
    <w:r>
      <w:rPr>
        <w:rStyle w:val="899"/>
      </w:rPr>
    </w:r>
  </w:p>
  <w:p>
    <w:pPr>
      <w:pStyle w:val="897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egacy w:legacy="1" w:legacyIndent="456" w:legacySpace="0"/>
      <w:lvlJc w:val="left"/>
      <w:pPr>
        <w:ind w:left="0" w:firstLine="0"/>
      </w:pPr>
      <w:rPr>
        <w:rFonts w:hint="default" w:ascii="Arial" w:hAnsi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6"/>
      <w:numFmt w:val="decimal"/>
      <w:isLgl w:val="false"/>
      <w:suff w:val="tab"/>
      <w:lvlText w:val="3.%1."/>
      <w:legacy w:legacy="1" w:legacyIndent="537" w:legacySpace="0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3.%1."/>
      <w:legacy w:legacy="1" w:legacyIndent="447" w:legacySpace="0"/>
      <w:lvlJc w:val="left"/>
      <w:pPr>
        <w:ind w:left="426" w:firstLine="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3"/>
    <w:lvlOverride w:ilvl="0">
      <w:startOverride w:val="2"/>
    </w:lvlOverride>
  </w:num>
  <w:num w:numId="2">
    <w:abstractNumId w:val="2"/>
    <w:lvlOverride w:ilvl="0">
      <w:startOverride w:val="6"/>
    </w:lvlOverride>
  </w:num>
  <w:num w:numId="3">
    <w:abstractNumId w:val="1"/>
    <w:lvlOverride w:ilvl="0">
      <w:startOverride w:val="2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9">
    <w:name w:val="Heading 2 Char"/>
    <w:basedOn w:val="722"/>
    <w:link w:val="714"/>
    <w:uiPriority w:val="9"/>
    <w:rPr>
      <w:rFonts w:ascii="Arial" w:hAnsi="Arial" w:eastAsia="Arial" w:cs="Arial"/>
      <w:sz w:val="34"/>
    </w:rPr>
  </w:style>
  <w:style w:type="character" w:styleId="680">
    <w:name w:val="Heading 3 Char"/>
    <w:basedOn w:val="722"/>
    <w:link w:val="715"/>
    <w:uiPriority w:val="9"/>
    <w:rPr>
      <w:rFonts w:ascii="Arial" w:hAnsi="Arial" w:eastAsia="Arial" w:cs="Arial"/>
      <w:sz w:val="30"/>
      <w:szCs w:val="30"/>
    </w:rPr>
  </w:style>
  <w:style w:type="character" w:styleId="681">
    <w:name w:val="Heading 4 Char"/>
    <w:basedOn w:val="722"/>
    <w:link w:val="716"/>
    <w:uiPriority w:val="9"/>
    <w:rPr>
      <w:rFonts w:ascii="Arial" w:hAnsi="Arial" w:eastAsia="Arial" w:cs="Arial"/>
      <w:b/>
      <w:bCs/>
      <w:sz w:val="26"/>
      <w:szCs w:val="26"/>
    </w:rPr>
  </w:style>
  <w:style w:type="character" w:styleId="682">
    <w:name w:val="Heading 5 Char"/>
    <w:basedOn w:val="722"/>
    <w:link w:val="717"/>
    <w:uiPriority w:val="9"/>
    <w:rPr>
      <w:rFonts w:ascii="Arial" w:hAnsi="Arial" w:eastAsia="Arial" w:cs="Arial"/>
      <w:b/>
      <w:bCs/>
      <w:sz w:val="24"/>
      <w:szCs w:val="24"/>
    </w:rPr>
  </w:style>
  <w:style w:type="character" w:styleId="683">
    <w:name w:val="Heading 6 Char"/>
    <w:basedOn w:val="722"/>
    <w:link w:val="718"/>
    <w:uiPriority w:val="9"/>
    <w:rPr>
      <w:rFonts w:ascii="Arial" w:hAnsi="Arial" w:eastAsia="Arial" w:cs="Arial"/>
      <w:b/>
      <w:bCs/>
      <w:sz w:val="22"/>
      <w:szCs w:val="22"/>
    </w:rPr>
  </w:style>
  <w:style w:type="character" w:styleId="684">
    <w:name w:val="Heading 7 Char"/>
    <w:basedOn w:val="722"/>
    <w:link w:val="71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>
    <w:name w:val="Heading 8 Char"/>
    <w:basedOn w:val="722"/>
    <w:link w:val="720"/>
    <w:uiPriority w:val="9"/>
    <w:rPr>
      <w:rFonts w:ascii="Arial" w:hAnsi="Arial" w:eastAsia="Arial" w:cs="Arial"/>
      <w:i/>
      <w:iCs/>
      <w:sz w:val="22"/>
      <w:szCs w:val="22"/>
    </w:rPr>
  </w:style>
  <w:style w:type="character" w:styleId="686">
    <w:name w:val="Heading 9 Char"/>
    <w:basedOn w:val="722"/>
    <w:link w:val="721"/>
    <w:uiPriority w:val="9"/>
    <w:rPr>
      <w:rFonts w:ascii="Arial" w:hAnsi="Arial" w:eastAsia="Arial" w:cs="Arial"/>
      <w:i/>
      <w:iCs/>
      <w:sz w:val="21"/>
      <w:szCs w:val="21"/>
    </w:rPr>
  </w:style>
  <w:style w:type="character" w:styleId="687">
    <w:name w:val="Title Char"/>
    <w:basedOn w:val="722"/>
    <w:link w:val="900"/>
    <w:uiPriority w:val="10"/>
    <w:rPr>
      <w:sz w:val="48"/>
      <w:szCs w:val="48"/>
    </w:rPr>
  </w:style>
  <w:style w:type="character" w:styleId="688">
    <w:name w:val="Subtitle Char"/>
    <w:basedOn w:val="722"/>
    <w:link w:val="901"/>
    <w:uiPriority w:val="11"/>
    <w:rPr>
      <w:sz w:val="24"/>
      <w:szCs w:val="24"/>
    </w:rPr>
  </w:style>
  <w:style w:type="character" w:styleId="689">
    <w:name w:val="Quote Char"/>
    <w:link w:val="738"/>
    <w:uiPriority w:val="29"/>
    <w:rPr>
      <w:i/>
    </w:rPr>
  </w:style>
  <w:style w:type="character" w:styleId="690">
    <w:name w:val="Intense Quote Char"/>
    <w:link w:val="740"/>
    <w:uiPriority w:val="30"/>
    <w:rPr>
      <w:i/>
    </w:rPr>
  </w:style>
  <w:style w:type="table" w:styleId="691">
    <w:name w:val="Plain Table 1"/>
    <w:basedOn w:val="72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72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7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7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7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7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2"/>
    <w:basedOn w:val="7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"/>
    <w:basedOn w:val="7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4"/>
    <w:basedOn w:val="7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0">
    <w:name w:val="Grid Table 5 Dark"/>
    <w:basedOn w:val="7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1">
    <w:name w:val="Grid Table 6 Colorful"/>
    <w:basedOn w:val="7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2">
    <w:name w:val="Grid Table 7 Colorful"/>
    <w:basedOn w:val="7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List Table 1 Light"/>
    <w:basedOn w:val="7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List Table 2"/>
    <w:basedOn w:val="7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05">
    <w:name w:val="List Table 3"/>
    <w:basedOn w:val="7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List Table 4"/>
    <w:basedOn w:val="7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List Table 5 Dark"/>
    <w:basedOn w:val="7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08">
    <w:name w:val="List Table 6 Colorful"/>
    <w:basedOn w:val="7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09">
    <w:name w:val="List Table 7 Colorful"/>
    <w:basedOn w:val="7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10">
    <w:name w:val="Footnote Text Char"/>
    <w:link w:val="873"/>
    <w:uiPriority w:val="99"/>
    <w:rPr>
      <w:sz w:val="18"/>
    </w:rPr>
  </w:style>
  <w:style w:type="character" w:styleId="711">
    <w:name w:val="Endnote Text Char"/>
    <w:link w:val="876"/>
    <w:uiPriority w:val="99"/>
    <w:rPr>
      <w:sz w:val="20"/>
    </w:rPr>
  </w:style>
  <w:style w:type="paragraph" w:styleId="712" w:default="1">
    <w:name w:val="Normal"/>
    <w:qFormat/>
    <w:rPr>
      <w:rFonts w:ascii="Times New Roman" w:hAnsi="Times New Roman"/>
      <w:sz w:val="28"/>
    </w:rPr>
  </w:style>
  <w:style w:type="paragraph" w:styleId="713">
    <w:name w:val="Heading 1"/>
    <w:basedOn w:val="712"/>
    <w:next w:val="712"/>
    <w:link w:val="890"/>
    <w:qFormat/>
    <w:pPr>
      <w:jc w:val="center"/>
      <w:keepNext/>
      <w:outlineLvl w:val="0"/>
    </w:pPr>
    <w:rPr>
      <w:b/>
      <w:sz w:val="56"/>
    </w:rPr>
  </w:style>
  <w:style w:type="paragraph" w:styleId="714">
    <w:name w:val="Heading 2"/>
    <w:basedOn w:val="712"/>
    <w:next w:val="712"/>
    <w:link w:val="726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715">
    <w:name w:val="Heading 3"/>
    <w:basedOn w:val="712"/>
    <w:next w:val="712"/>
    <w:link w:val="72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16">
    <w:name w:val="Heading 4"/>
    <w:basedOn w:val="712"/>
    <w:next w:val="712"/>
    <w:link w:val="72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7">
    <w:name w:val="Heading 5"/>
    <w:basedOn w:val="712"/>
    <w:next w:val="712"/>
    <w:link w:val="72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8">
    <w:name w:val="Heading 6"/>
    <w:basedOn w:val="712"/>
    <w:next w:val="712"/>
    <w:link w:val="73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19">
    <w:name w:val="Heading 7"/>
    <w:basedOn w:val="712"/>
    <w:next w:val="712"/>
    <w:link w:val="73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0">
    <w:name w:val="Heading 8"/>
    <w:basedOn w:val="712"/>
    <w:next w:val="712"/>
    <w:link w:val="73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1">
    <w:name w:val="Heading 9"/>
    <w:basedOn w:val="712"/>
    <w:next w:val="712"/>
    <w:link w:val="73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2" w:default="1">
    <w:name w:val="Default Paragraph Font"/>
    <w:uiPriority w:val="1"/>
    <w:semiHidden/>
    <w:unhideWhenUsed/>
  </w:style>
  <w:style w:type="table" w:styleId="72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4" w:default="1">
    <w:name w:val="No List"/>
    <w:uiPriority w:val="99"/>
    <w:semiHidden/>
    <w:unhideWhenUsed/>
  </w:style>
  <w:style w:type="character" w:styleId="725" w:customStyle="1">
    <w:name w:val="Heading 1 Char"/>
    <w:basedOn w:val="722"/>
    <w:uiPriority w:val="9"/>
    <w:rPr>
      <w:rFonts w:ascii="Arial" w:hAnsi="Arial" w:eastAsia="Arial" w:cs="Arial"/>
      <w:sz w:val="40"/>
      <w:szCs w:val="40"/>
    </w:rPr>
  </w:style>
  <w:style w:type="character" w:styleId="726" w:customStyle="1">
    <w:name w:val="Заголовок 2 Знак"/>
    <w:basedOn w:val="722"/>
    <w:link w:val="714"/>
    <w:uiPriority w:val="9"/>
    <w:rPr>
      <w:rFonts w:ascii="Arial" w:hAnsi="Arial" w:eastAsia="Arial" w:cs="Arial"/>
      <w:sz w:val="34"/>
    </w:rPr>
  </w:style>
  <w:style w:type="character" w:styleId="727" w:customStyle="1">
    <w:name w:val="Заголовок 3 Знак"/>
    <w:basedOn w:val="722"/>
    <w:link w:val="715"/>
    <w:uiPriority w:val="9"/>
    <w:rPr>
      <w:rFonts w:ascii="Arial" w:hAnsi="Arial" w:eastAsia="Arial" w:cs="Arial"/>
      <w:sz w:val="30"/>
      <w:szCs w:val="30"/>
    </w:rPr>
  </w:style>
  <w:style w:type="character" w:styleId="728" w:customStyle="1">
    <w:name w:val="Заголовок 4 Знак"/>
    <w:basedOn w:val="722"/>
    <w:link w:val="716"/>
    <w:uiPriority w:val="9"/>
    <w:rPr>
      <w:rFonts w:ascii="Arial" w:hAnsi="Arial" w:eastAsia="Arial" w:cs="Arial"/>
      <w:b/>
      <w:bCs/>
      <w:sz w:val="26"/>
      <w:szCs w:val="26"/>
    </w:rPr>
  </w:style>
  <w:style w:type="character" w:styleId="729" w:customStyle="1">
    <w:name w:val="Заголовок 5 Знак"/>
    <w:basedOn w:val="722"/>
    <w:link w:val="717"/>
    <w:uiPriority w:val="9"/>
    <w:rPr>
      <w:rFonts w:ascii="Arial" w:hAnsi="Arial" w:eastAsia="Arial" w:cs="Arial"/>
      <w:b/>
      <w:bCs/>
      <w:sz w:val="24"/>
      <w:szCs w:val="24"/>
    </w:rPr>
  </w:style>
  <w:style w:type="character" w:styleId="730" w:customStyle="1">
    <w:name w:val="Заголовок 6 Знак"/>
    <w:basedOn w:val="722"/>
    <w:link w:val="718"/>
    <w:uiPriority w:val="9"/>
    <w:rPr>
      <w:rFonts w:ascii="Arial" w:hAnsi="Arial" w:eastAsia="Arial" w:cs="Arial"/>
      <w:b/>
      <w:bCs/>
      <w:sz w:val="22"/>
      <w:szCs w:val="22"/>
    </w:rPr>
  </w:style>
  <w:style w:type="character" w:styleId="731" w:customStyle="1">
    <w:name w:val="Заголовок 7 Знак"/>
    <w:basedOn w:val="722"/>
    <w:link w:val="71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2" w:customStyle="1">
    <w:name w:val="Заголовок 8 Знак"/>
    <w:basedOn w:val="722"/>
    <w:link w:val="720"/>
    <w:uiPriority w:val="9"/>
    <w:rPr>
      <w:rFonts w:ascii="Arial" w:hAnsi="Arial" w:eastAsia="Arial" w:cs="Arial"/>
      <w:i/>
      <w:iCs/>
      <w:sz w:val="22"/>
      <w:szCs w:val="22"/>
    </w:rPr>
  </w:style>
  <w:style w:type="character" w:styleId="733" w:customStyle="1">
    <w:name w:val="Заголовок 9 Знак"/>
    <w:basedOn w:val="722"/>
    <w:link w:val="721"/>
    <w:uiPriority w:val="9"/>
    <w:rPr>
      <w:rFonts w:ascii="Arial" w:hAnsi="Arial" w:eastAsia="Arial" w:cs="Arial"/>
      <w:i/>
      <w:iCs/>
      <w:sz w:val="21"/>
      <w:szCs w:val="21"/>
    </w:rPr>
  </w:style>
  <w:style w:type="paragraph" w:styleId="734">
    <w:name w:val="List Paragraph"/>
    <w:basedOn w:val="712"/>
    <w:uiPriority w:val="34"/>
    <w:qFormat/>
    <w:pPr>
      <w:contextualSpacing/>
      <w:ind w:left="720"/>
    </w:pPr>
  </w:style>
  <w:style w:type="paragraph" w:styleId="735">
    <w:name w:val="No Spacing"/>
    <w:uiPriority w:val="1"/>
    <w:qFormat/>
  </w:style>
  <w:style w:type="character" w:styleId="736" w:customStyle="1">
    <w:name w:val="Заголовок Знак"/>
    <w:basedOn w:val="722"/>
    <w:link w:val="900"/>
    <w:uiPriority w:val="10"/>
    <w:rPr>
      <w:sz w:val="48"/>
      <w:szCs w:val="48"/>
    </w:rPr>
  </w:style>
  <w:style w:type="character" w:styleId="737" w:customStyle="1">
    <w:name w:val="Подзаголовок Знак"/>
    <w:basedOn w:val="722"/>
    <w:link w:val="901"/>
    <w:uiPriority w:val="11"/>
    <w:rPr>
      <w:sz w:val="24"/>
      <w:szCs w:val="24"/>
    </w:rPr>
  </w:style>
  <w:style w:type="paragraph" w:styleId="738">
    <w:name w:val="Quote"/>
    <w:basedOn w:val="712"/>
    <w:next w:val="712"/>
    <w:link w:val="739"/>
    <w:uiPriority w:val="29"/>
    <w:qFormat/>
    <w:pPr>
      <w:ind w:left="720" w:right="720"/>
    </w:pPr>
    <w:rPr>
      <w:i/>
    </w:rPr>
  </w:style>
  <w:style w:type="character" w:styleId="739" w:customStyle="1">
    <w:name w:val="Цитата 2 Знак"/>
    <w:link w:val="738"/>
    <w:uiPriority w:val="29"/>
    <w:rPr>
      <w:i/>
    </w:rPr>
  </w:style>
  <w:style w:type="paragraph" w:styleId="740">
    <w:name w:val="Intense Quote"/>
    <w:basedOn w:val="712"/>
    <w:next w:val="712"/>
    <w:link w:val="74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1" w:customStyle="1">
    <w:name w:val="Выделенная цитата Знак"/>
    <w:link w:val="740"/>
    <w:uiPriority w:val="30"/>
    <w:rPr>
      <w:i/>
    </w:rPr>
  </w:style>
  <w:style w:type="character" w:styleId="742" w:customStyle="1">
    <w:name w:val="Header Char"/>
    <w:basedOn w:val="722"/>
    <w:uiPriority w:val="99"/>
  </w:style>
  <w:style w:type="character" w:styleId="743" w:customStyle="1">
    <w:name w:val="Footer Char"/>
    <w:basedOn w:val="722"/>
    <w:uiPriority w:val="99"/>
  </w:style>
  <w:style w:type="paragraph" w:styleId="744">
    <w:name w:val="Caption"/>
    <w:basedOn w:val="712"/>
    <w:next w:val="7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5" w:customStyle="1">
    <w:name w:val="Caption Char"/>
    <w:uiPriority w:val="99"/>
  </w:style>
  <w:style w:type="table" w:styleId="746">
    <w:name w:val="Table Grid"/>
    <w:basedOn w:val="723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47" w:customStyle="1">
    <w:name w:val="Table Grid Light"/>
    <w:basedOn w:val="72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8" w:customStyle="1">
    <w:name w:val="Таблица простая 11"/>
    <w:basedOn w:val="72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9" w:customStyle="1">
    <w:name w:val="Таблица простая 21"/>
    <w:basedOn w:val="72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0" w:customStyle="1">
    <w:name w:val="Таблица простая 31"/>
    <w:basedOn w:val="72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1" w:customStyle="1">
    <w:name w:val="Таблица простая 41"/>
    <w:basedOn w:val="72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Таблица простая 51"/>
    <w:basedOn w:val="72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3" w:customStyle="1">
    <w:name w:val="Таблица-сетка 1 светлая1"/>
    <w:basedOn w:val="72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1"/>
    <w:basedOn w:val="72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2"/>
    <w:basedOn w:val="72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3"/>
    <w:basedOn w:val="72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4"/>
    <w:basedOn w:val="72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5"/>
    <w:basedOn w:val="72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6"/>
    <w:basedOn w:val="72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Таблица-сетка 21"/>
    <w:basedOn w:val="72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1"/>
    <w:basedOn w:val="72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2"/>
    <w:basedOn w:val="72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3"/>
    <w:basedOn w:val="72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4"/>
    <w:basedOn w:val="72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5"/>
    <w:basedOn w:val="72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6"/>
    <w:basedOn w:val="72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Таблица-сетка 31"/>
    <w:basedOn w:val="72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1"/>
    <w:basedOn w:val="72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2"/>
    <w:basedOn w:val="72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3"/>
    <w:basedOn w:val="72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4"/>
    <w:basedOn w:val="72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5"/>
    <w:basedOn w:val="72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6"/>
    <w:basedOn w:val="72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Таблица-сетка 41"/>
    <w:basedOn w:val="72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5" w:customStyle="1">
    <w:name w:val="Grid Table 4 - Accent 1"/>
    <w:basedOn w:val="72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6" w:customStyle="1">
    <w:name w:val="Grid Table 4 - Accent 2"/>
    <w:basedOn w:val="72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7" w:customStyle="1">
    <w:name w:val="Grid Table 4 - Accent 3"/>
    <w:basedOn w:val="72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8" w:customStyle="1">
    <w:name w:val="Grid Table 4 - Accent 4"/>
    <w:basedOn w:val="72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9" w:customStyle="1">
    <w:name w:val="Grid Table 4 - Accent 5"/>
    <w:basedOn w:val="72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0" w:customStyle="1">
    <w:name w:val="Grid Table 4 - Accent 6"/>
    <w:basedOn w:val="72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1" w:customStyle="1">
    <w:name w:val="Таблица-сетка 5 темная1"/>
    <w:basedOn w:val="72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- Accent 1"/>
    <w:basedOn w:val="72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2"/>
    <w:basedOn w:val="72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3"/>
    <w:basedOn w:val="72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- Accent 4"/>
    <w:basedOn w:val="72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5"/>
    <w:basedOn w:val="72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6"/>
    <w:basedOn w:val="72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8" w:customStyle="1">
    <w:name w:val="Таблица-сетка 6 цветная1"/>
    <w:basedOn w:val="72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9" w:customStyle="1">
    <w:name w:val="Grid Table 6 Colorful - Accent 1"/>
    <w:basedOn w:val="72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0" w:customStyle="1">
    <w:name w:val="Grid Table 6 Colorful - Accent 2"/>
    <w:basedOn w:val="72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1" w:customStyle="1">
    <w:name w:val="Grid Table 6 Colorful - Accent 3"/>
    <w:basedOn w:val="72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2" w:customStyle="1">
    <w:name w:val="Grid Table 6 Colorful - Accent 4"/>
    <w:basedOn w:val="72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3" w:customStyle="1">
    <w:name w:val="Grid Table 6 Colorful - Accent 5"/>
    <w:basedOn w:val="72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4" w:customStyle="1">
    <w:name w:val="Grid Table 6 Colorful - Accent 6"/>
    <w:basedOn w:val="72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5" w:customStyle="1">
    <w:name w:val="Таблица-сетка 7 цветная1"/>
    <w:basedOn w:val="72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1"/>
    <w:basedOn w:val="72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2"/>
    <w:basedOn w:val="72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3"/>
    <w:basedOn w:val="72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4"/>
    <w:basedOn w:val="72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5"/>
    <w:basedOn w:val="72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6"/>
    <w:basedOn w:val="72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Список-таблица 1 светлая1"/>
    <w:basedOn w:val="72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1"/>
    <w:basedOn w:val="72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2"/>
    <w:basedOn w:val="72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3"/>
    <w:basedOn w:val="72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4"/>
    <w:basedOn w:val="72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5"/>
    <w:basedOn w:val="72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6"/>
    <w:basedOn w:val="72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Список-таблица 21"/>
    <w:basedOn w:val="72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1"/>
    <w:basedOn w:val="72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2"/>
    <w:basedOn w:val="72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3"/>
    <w:basedOn w:val="72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4"/>
    <w:basedOn w:val="72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5"/>
    <w:basedOn w:val="72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6"/>
    <w:basedOn w:val="72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6" w:customStyle="1">
    <w:name w:val="Список-таблица 31"/>
    <w:basedOn w:val="72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1"/>
    <w:basedOn w:val="72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2"/>
    <w:basedOn w:val="72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3"/>
    <w:basedOn w:val="72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4"/>
    <w:basedOn w:val="72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5"/>
    <w:basedOn w:val="72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6"/>
    <w:basedOn w:val="72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Список-таблица 41"/>
    <w:basedOn w:val="72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1"/>
    <w:basedOn w:val="72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2"/>
    <w:basedOn w:val="72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3"/>
    <w:basedOn w:val="72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4"/>
    <w:basedOn w:val="72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5"/>
    <w:basedOn w:val="72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6"/>
    <w:basedOn w:val="72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Список-таблица 5 темная1"/>
    <w:basedOn w:val="72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1"/>
    <w:basedOn w:val="72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2"/>
    <w:basedOn w:val="72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3"/>
    <w:basedOn w:val="72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4"/>
    <w:basedOn w:val="72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5"/>
    <w:basedOn w:val="72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6"/>
    <w:basedOn w:val="72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Список-таблица 6 цветная1"/>
    <w:basedOn w:val="72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8" w:customStyle="1">
    <w:name w:val="List Table 6 Colorful - Accent 1"/>
    <w:basedOn w:val="72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9" w:customStyle="1">
    <w:name w:val="List Table 6 Colorful - Accent 2"/>
    <w:basedOn w:val="72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0" w:customStyle="1">
    <w:name w:val="List Table 6 Colorful - Accent 3"/>
    <w:basedOn w:val="72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1" w:customStyle="1">
    <w:name w:val="List Table 6 Colorful - Accent 4"/>
    <w:basedOn w:val="72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2" w:customStyle="1">
    <w:name w:val="List Table 6 Colorful - Accent 5"/>
    <w:basedOn w:val="72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3" w:customStyle="1">
    <w:name w:val="List Table 6 Colorful - Accent 6"/>
    <w:basedOn w:val="72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4" w:customStyle="1">
    <w:name w:val="Список-таблица 7 цветная1"/>
    <w:basedOn w:val="72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1"/>
    <w:basedOn w:val="72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2"/>
    <w:basedOn w:val="72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3"/>
    <w:basedOn w:val="72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4"/>
    <w:basedOn w:val="72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5"/>
    <w:basedOn w:val="72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6"/>
    <w:basedOn w:val="72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ned - Accent"/>
    <w:basedOn w:val="72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2" w:customStyle="1">
    <w:name w:val="Lined - Accent 1"/>
    <w:basedOn w:val="72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3" w:customStyle="1">
    <w:name w:val="Lined - Accent 2"/>
    <w:basedOn w:val="72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4" w:customStyle="1">
    <w:name w:val="Lined - Accent 3"/>
    <w:basedOn w:val="72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5" w:customStyle="1">
    <w:name w:val="Lined - Accent 4"/>
    <w:basedOn w:val="72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6" w:customStyle="1">
    <w:name w:val="Lined - Accent 5"/>
    <w:basedOn w:val="72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7" w:customStyle="1">
    <w:name w:val="Lined - Accent 6"/>
    <w:basedOn w:val="72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8" w:customStyle="1">
    <w:name w:val="Bordered &amp; Lined - Accent"/>
    <w:basedOn w:val="72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9" w:customStyle="1">
    <w:name w:val="Bordered &amp; Lined - Accent 1"/>
    <w:basedOn w:val="72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0" w:customStyle="1">
    <w:name w:val="Bordered &amp; Lined - Accent 2"/>
    <w:basedOn w:val="72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1" w:customStyle="1">
    <w:name w:val="Bordered &amp; Lined - Accent 3"/>
    <w:basedOn w:val="72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2" w:customStyle="1">
    <w:name w:val="Bordered &amp; Lined - Accent 4"/>
    <w:basedOn w:val="72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3" w:customStyle="1">
    <w:name w:val="Bordered &amp; Lined - Accent 5"/>
    <w:basedOn w:val="72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4" w:customStyle="1">
    <w:name w:val="Bordered &amp; Lined - Accent 6"/>
    <w:basedOn w:val="72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5" w:customStyle="1">
    <w:name w:val="Bordered"/>
    <w:basedOn w:val="72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6" w:customStyle="1">
    <w:name w:val="Bordered - Accent 1"/>
    <w:basedOn w:val="72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7" w:customStyle="1">
    <w:name w:val="Bordered - Accent 2"/>
    <w:basedOn w:val="72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8" w:customStyle="1">
    <w:name w:val="Bordered - Accent 3"/>
    <w:basedOn w:val="72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9" w:customStyle="1">
    <w:name w:val="Bordered - Accent 4"/>
    <w:basedOn w:val="72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0" w:customStyle="1">
    <w:name w:val="Bordered - Accent 5"/>
    <w:basedOn w:val="72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1" w:customStyle="1">
    <w:name w:val="Bordered - Accent 6"/>
    <w:basedOn w:val="72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2">
    <w:name w:val="Hyperlink"/>
    <w:uiPriority w:val="99"/>
    <w:unhideWhenUsed/>
    <w:rPr>
      <w:color w:val="0000ff" w:themeColor="hyperlink"/>
      <w:u w:val="single"/>
    </w:rPr>
  </w:style>
  <w:style w:type="paragraph" w:styleId="873">
    <w:name w:val="footnote text"/>
    <w:basedOn w:val="712"/>
    <w:link w:val="874"/>
    <w:uiPriority w:val="99"/>
    <w:semiHidden/>
    <w:unhideWhenUsed/>
    <w:pPr>
      <w:spacing w:after="40"/>
    </w:pPr>
    <w:rPr>
      <w:sz w:val="18"/>
    </w:rPr>
  </w:style>
  <w:style w:type="character" w:styleId="874" w:customStyle="1">
    <w:name w:val="Текст сноски Знак"/>
    <w:link w:val="873"/>
    <w:uiPriority w:val="99"/>
    <w:rPr>
      <w:sz w:val="18"/>
    </w:rPr>
  </w:style>
  <w:style w:type="character" w:styleId="875">
    <w:name w:val="footnote reference"/>
    <w:basedOn w:val="722"/>
    <w:uiPriority w:val="99"/>
    <w:unhideWhenUsed/>
    <w:rPr>
      <w:vertAlign w:val="superscript"/>
    </w:rPr>
  </w:style>
  <w:style w:type="paragraph" w:styleId="876">
    <w:name w:val="endnote text"/>
    <w:basedOn w:val="712"/>
    <w:link w:val="877"/>
    <w:uiPriority w:val="99"/>
    <w:semiHidden/>
    <w:unhideWhenUsed/>
    <w:rPr>
      <w:sz w:val="20"/>
    </w:rPr>
  </w:style>
  <w:style w:type="character" w:styleId="877" w:customStyle="1">
    <w:name w:val="Текст концевой сноски Знак"/>
    <w:link w:val="876"/>
    <w:uiPriority w:val="99"/>
    <w:rPr>
      <w:sz w:val="20"/>
    </w:rPr>
  </w:style>
  <w:style w:type="character" w:styleId="878">
    <w:name w:val="endnote reference"/>
    <w:basedOn w:val="722"/>
    <w:uiPriority w:val="99"/>
    <w:semiHidden/>
    <w:unhideWhenUsed/>
    <w:rPr>
      <w:vertAlign w:val="superscript"/>
    </w:rPr>
  </w:style>
  <w:style w:type="paragraph" w:styleId="879">
    <w:name w:val="toc 1"/>
    <w:basedOn w:val="712"/>
    <w:next w:val="712"/>
    <w:uiPriority w:val="39"/>
    <w:unhideWhenUsed/>
    <w:pPr>
      <w:spacing w:after="57"/>
    </w:pPr>
  </w:style>
  <w:style w:type="paragraph" w:styleId="880">
    <w:name w:val="toc 2"/>
    <w:basedOn w:val="712"/>
    <w:next w:val="712"/>
    <w:uiPriority w:val="39"/>
    <w:unhideWhenUsed/>
    <w:pPr>
      <w:ind w:left="283"/>
      <w:spacing w:after="57"/>
    </w:pPr>
  </w:style>
  <w:style w:type="paragraph" w:styleId="881">
    <w:name w:val="toc 3"/>
    <w:basedOn w:val="712"/>
    <w:next w:val="712"/>
    <w:uiPriority w:val="39"/>
    <w:unhideWhenUsed/>
    <w:pPr>
      <w:ind w:left="567"/>
      <w:spacing w:after="57"/>
    </w:pPr>
  </w:style>
  <w:style w:type="paragraph" w:styleId="882">
    <w:name w:val="toc 4"/>
    <w:basedOn w:val="712"/>
    <w:next w:val="712"/>
    <w:uiPriority w:val="39"/>
    <w:unhideWhenUsed/>
    <w:pPr>
      <w:ind w:left="850"/>
      <w:spacing w:after="57"/>
    </w:pPr>
  </w:style>
  <w:style w:type="paragraph" w:styleId="883">
    <w:name w:val="toc 5"/>
    <w:basedOn w:val="712"/>
    <w:next w:val="712"/>
    <w:uiPriority w:val="39"/>
    <w:unhideWhenUsed/>
    <w:pPr>
      <w:ind w:left="1134"/>
      <w:spacing w:after="57"/>
    </w:pPr>
  </w:style>
  <w:style w:type="paragraph" w:styleId="884">
    <w:name w:val="toc 6"/>
    <w:basedOn w:val="712"/>
    <w:next w:val="712"/>
    <w:uiPriority w:val="39"/>
    <w:unhideWhenUsed/>
    <w:pPr>
      <w:ind w:left="1417"/>
      <w:spacing w:after="57"/>
    </w:pPr>
  </w:style>
  <w:style w:type="paragraph" w:styleId="885">
    <w:name w:val="toc 7"/>
    <w:basedOn w:val="712"/>
    <w:next w:val="712"/>
    <w:uiPriority w:val="39"/>
    <w:unhideWhenUsed/>
    <w:pPr>
      <w:ind w:left="1701"/>
      <w:spacing w:after="57"/>
    </w:pPr>
  </w:style>
  <w:style w:type="paragraph" w:styleId="886">
    <w:name w:val="toc 8"/>
    <w:basedOn w:val="712"/>
    <w:next w:val="712"/>
    <w:uiPriority w:val="39"/>
    <w:unhideWhenUsed/>
    <w:pPr>
      <w:ind w:left="1984"/>
      <w:spacing w:after="57"/>
    </w:pPr>
  </w:style>
  <w:style w:type="paragraph" w:styleId="887">
    <w:name w:val="toc 9"/>
    <w:basedOn w:val="712"/>
    <w:next w:val="712"/>
    <w:uiPriority w:val="39"/>
    <w:unhideWhenUsed/>
    <w:pPr>
      <w:ind w:left="2268"/>
      <w:spacing w:after="57"/>
    </w:pPr>
  </w:style>
  <w:style w:type="paragraph" w:styleId="888">
    <w:name w:val="TOC Heading"/>
    <w:uiPriority w:val="39"/>
    <w:unhideWhenUsed/>
  </w:style>
  <w:style w:type="paragraph" w:styleId="889">
    <w:name w:val="table of figures"/>
    <w:basedOn w:val="712"/>
    <w:next w:val="712"/>
    <w:uiPriority w:val="99"/>
    <w:unhideWhenUsed/>
  </w:style>
  <w:style w:type="character" w:styleId="890" w:customStyle="1">
    <w:name w:val="Заголовок 1 Знак"/>
    <w:link w:val="713"/>
    <w:rPr>
      <w:rFonts w:ascii="Times New Roman" w:hAnsi="Times New Roman" w:cs="Times New Roman"/>
      <w:b/>
      <w:sz w:val="20"/>
      <w:szCs w:val="20"/>
      <w:lang w:eastAsia="ru-RU"/>
    </w:rPr>
  </w:style>
  <w:style w:type="paragraph" w:styleId="891">
    <w:name w:val="Balloon Text"/>
    <w:basedOn w:val="712"/>
    <w:link w:val="892"/>
    <w:semiHidden/>
    <w:rPr>
      <w:rFonts w:ascii="Tahoma" w:hAnsi="Tahoma" w:cs="Tahoma"/>
      <w:sz w:val="16"/>
      <w:szCs w:val="16"/>
    </w:rPr>
  </w:style>
  <w:style w:type="character" w:styleId="892" w:customStyle="1">
    <w:name w:val="Текст выноски Знак"/>
    <w:link w:val="891"/>
    <w:semiHidden/>
    <w:rPr>
      <w:rFonts w:ascii="Tahoma" w:hAnsi="Tahoma" w:cs="Tahoma"/>
      <w:sz w:val="16"/>
      <w:szCs w:val="16"/>
      <w:lang w:eastAsia="ru-RU"/>
    </w:rPr>
  </w:style>
  <w:style w:type="paragraph" w:styleId="893">
    <w:name w:val="Normal (Web)"/>
    <w:basedOn w:val="712"/>
    <w:uiPriority w:val="99"/>
    <w:semiHidden/>
    <w:pPr>
      <w:spacing w:before="100" w:beforeAutospacing="1" w:after="100" w:afterAutospacing="1"/>
    </w:pPr>
    <w:rPr>
      <w:sz w:val="24"/>
      <w:szCs w:val="24"/>
    </w:rPr>
  </w:style>
  <w:style w:type="paragraph" w:styleId="894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895" w:customStyle="1">
    <w:name w:val="ConsPlusTitle"/>
    <w:pPr>
      <w:widowControl w:val="off"/>
    </w:pPr>
    <w:rPr>
      <w:rFonts w:ascii="Times New Roman" w:hAnsi="Times New Roman"/>
      <w:b/>
      <w:bCs/>
      <w:sz w:val="24"/>
      <w:szCs w:val="24"/>
    </w:rPr>
  </w:style>
  <w:style w:type="paragraph" w:styleId="896" w:customStyle="1">
    <w:name w:val="No Spacing1"/>
    <w:rPr>
      <w:sz w:val="22"/>
      <w:szCs w:val="22"/>
    </w:rPr>
  </w:style>
  <w:style w:type="paragraph" w:styleId="897">
    <w:name w:val="Header"/>
    <w:basedOn w:val="712"/>
    <w:link w:val="898"/>
    <w:pPr>
      <w:tabs>
        <w:tab w:val="center" w:pos="4677" w:leader="none"/>
        <w:tab w:val="right" w:pos="9355" w:leader="none"/>
      </w:tabs>
    </w:pPr>
  </w:style>
  <w:style w:type="character" w:styleId="898" w:customStyle="1">
    <w:name w:val="Верхний колонтитул Знак"/>
    <w:link w:val="897"/>
    <w:semiHidden/>
    <w:rPr>
      <w:rFonts w:ascii="Times New Roman" w:hAnsi="Times New Roman" w:cs="Times New Roman"/>
      <w:sz w:val="20"/>
      <w:szCs w:val="20"/>
    </w:rPr>
  </w:style>
  <w:style w:type="character" w:styleId="899">
    <w:name w:val="page number"/>
    <w:rPr>
      <w:rFonts w:cs="Times New Roman"/>
    </w:rPr>
  </w:style>
  <w:style w:type="paragraph" w:styleId="900">
    <w:name w:val="Title"/>
    <w:basedOn w:val="712"/>
    <w:link w:val="736"/>
    <w:qFormat/>
    <w:pPr>
      <w:jc w:val="center"/>
    </w:pPr>
    <w:rPr>
      <w:rFonts w:eastAsia="Times New Roman"/>
      <w:sz w:val="36"/>
      <w:szCs w:val="24"/>
    </w:rPr>
  </w:style>
  <w:style w:type="paragraph" w:styleId="901">
    <w:name w:val="Subtitle"/>
    <w:basedOn w:val="712"/>
    <w:link w:val="737"/>
    <w:qFormat/>
    <w:pPr>
      <w:jc w:val="center"/>
    </w:pPr>
    <w:rPr>
      <w:rFonts w:eastAsia="Times New Roman"/>
      <w:b/>
      <w:bCs/>
      <w:sz w:val="56"/>
      <w:szCs w:val="24"/>
    </w:rPr>
  </w:style>
  <w:style w:type="paragraph" w:styleId="902">
    <w:name w:val="Body Text"/>
    <w:basedOn w:val="712"/>
    <w:pPr>
      <w:jc w:val="both"/>
    </w:pPr>
    <w:rPr>
      <w:rFonts w:eastAsia="Times New Roman"/>
      <w:sz w:val="24"/>
      <w:szCs w:val="24"/>
    </w:rPr>
  </w:style>
  <w:style w:type="paragraph" w:styleId="903">
    <w:name w:val="Footer"/>
    <w:basedOn w:val="712"/>
    <w:link w:val="904"/>
    <w:pPr>
      <w:tabs>
        <w:tab w:val="center" w:pos="4677" w:leader="none"/>
        <w:tab w:val="right" w:pos="9355" w:leader="none"/>
      </w:tabs>
    </w:pPr>
  </w:style>
  <w:style w:type="character" w:styleId="904" w:customStyle="1">
    <w:name w:val="Нижний колонтитул Знак"/>
    <w:link w:val="903"/>
    <w:rPr>
      <w:rFonts w:ascii="Times New Roman" w:hAnsi="Times New Roman"/>
      <w:sz w:val="28"/>
    </w:rPr>
  </w:style>
  <w:style w:type="paragraph" w:styleId="905" w:customStyle="1">
    <w:name w:val="ConsPlusNormal"/>
    <w:pPr>
      <w:widowControl w:val="off"/>
    </w:pPr>
    <w:rPr>
      <w:rFonts w:eastAsia="Times New Roman" w:cs="Calibri"/>
      <w:sz w:val="22"/>
    </w:rPr>
  </w:style>
  <w:style w:type="paragraph" w:styleId="906" w:customStyle="1">
    <w:name w:val="formattext"/>
    <w:basedOn w:val="712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07" w:customStyle="1">
    <w:name w:val="unformattext"/>
    <w:basedOn w:val="712"/>
    <w:pPr>
      <w:spacing w:before="100" w:beforeAutospacing="1" w:after="100" w:afterAutospacing="1"/>
    </w:pPr>
    <w:rPr>
      <w:rFonts w:eastAsia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Relationship Id="rId12" Type="http://schemas.openxmlformats.org/officeDocument/2006/relationships/hyperlink" Target="consultantplus://offline/ref=62FABEB2F600583E5892B1CF613F2138439C4C58D24006223907D444884C439835285F4657A9BA4BCEEF58m2q1Q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37B068-ABE8-493B-B2CA-CB7A9F02E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Даришка</dc:creator>
  <cp:revision>31</cp:revision>
  <dcterms:created xsi:type="dcterms:W3CDTF">2026-07-27T13:43:00Z</dcterms:created>
  <dcterms:modified xsi:type="dcterms:W3CDTF">2026-07-31T06:07:43Z</dcterms:modified>
</cp:coreProperties>
</file>