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23.07.2026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№ 1411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674"/>
        <w:ind w:firstLine="0"/>
        <w:jc w:val="center"/>
        <w:widowControl w:val="off"/>
        <w:rPr>
          <w:b/>
          <w:bCs/>
          <w:iCs/>
          <w:sz w:val="20"/>
        </w:rPr>
      </w:pPr>
      <w:r>
        <w:rPr>
          <w:b/>
          <w:bCs/>
          <w:iCs/>
          <w:sz w:val="20"/>
        </w:rPr>
        <w:t xml:space="preserve">О внесении изменений в примерное Положение об оплате труда работников </w:t>
      </w:r>
      <w:r>
        <w:rPr>
          <w:b/>
          <w:bCs/>
          <w:iCs/>
          <w:sz w:val="20"/>
        </w:rPr>
        <w:br/>
        <w:t xml:space="preserve">муниципальных бюджетных учреждений культуры, подведомственных отделу культуры, спорта </w:t>
      </w:r>
      <w:r>
        <w:rPr>
          <w:b/>
          <w:bCs/>
          <w:iCs/>
          <w:sz w:val="20"/>
        </w:rPr>
        <w:br/>
        <w:t xml:space="preserve">и молодежной политики администрации Печенгского муниципального округа, утвержденное постановлением администрации Печенгского муниципального округа от 07.06.2023 № 842</w:t>
      </w:r>
      <w:r>
        <w:rPr>
          <w:b/>
          <w:bCs/>
          <w:iCs/>
          <w:sz w:val="20"/>
        </w:rPr>
      </w:r>
      <w:r>
        <w:rPr>
          <w:b/>
          <w:bCs/>
          <w:iCs/>
          <w:sz w:val="20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ind w:firstLine="709"/>
        <w:jc w:val="both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пунктом 3 Постановления Правительства Мурманской области </w:t>
      </w:r>
      <w:r>
        <w:rPr>
          <w:sz w:val="24"/>
          <w:szCs w:val="24"/>
        </w:rPr>
        <w:br/>
        <w:t xml:space="preserve">от 30.05.2025 № 382-ПП «Об утверждении Положения о наставничестве в сфере труда </w:t>
      </w:r>
      <w:r>
        <w:rPr>
          <w:sz w:val="24"/>
          <w:szCs w:val="24"/>
        </w:rPr>
        <w:br/>
        <w:t xml:space="preserve">в государственных областных бюджетных, автономных и казенных учреждениях Мурманской области»,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674"/>
        <w:numPr>
          <w:ilvl w:val="0"/>
          <w:numId w:val="8"/>
        </w:numPr>
        <w:ind w:left="0" w:firstLine="709"/>
        <w:jc w:val="both"/>
        <w:widowControl w:val="off"/>
        <w:tabs>
          <w:tab w:val="left" w:pos="1134" w:leader="none"/>
        </w:tabs>
        <w:rPr>
          <w:bCs/>
          <w:iCs/>
          <w:sz w:val="24"/>
          <w:szCs w:val="24"/>
        </w:rPr>
      </w:pPr>
      <w:r>
        <w:rPr>
          <w:sz w:val="24"/>
          <w:szCs w:val="24"/>
        </w:rPr>
        <w:t xml:space="preserve"> Внести в </w:t>
      </w:r>
      <w:r>
        <w:rPr>
          <w:bCs/>
          <w:iCs/>
          <w:sz w:val="24"/>
          <w:szCs w:val="24"/>
        </w:rPr>
        <w:t xml:space="preserve">примерное Положение об оплате труда работников муниципальных бюджетных учреждений культуры, подведомственных отделу культуры, спорта </w:t>
      </w:r>
      <w:r>
        <w:rPr>
          <w:bCs/>
          <w:iCs/>
          <w:sz w:val="24"/>
          <w:szCs w:val="24"/>
        </w:rPr>
        <w:br/>
        <w:t xml:space="preserve">и молодежной политики администрации Печенгского муниципального округа, утвержденное постановлением администрации Печенгского муниципального округа </w:t>
      </w:r>
      <w:r>
        <w:rPr>
          <w:bCs/>
          <w:iCs/>
          <w:sz w:val="24"/>
          <w:szCs w:val="24"/>
        </w:rPr>
        <w:br/>
        <w:t xml:space="preserve">от 07.06.2023 № 842 (в редакции постановления администрации Печенгского муниципального округа от 22.01.2026 № 98) (далее – примерное Положение), следующие изменения:</w:t>
      </w: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</w:p>
    <w:p>
      <w:pPr>
        <w:pStyle w:val="674"/>
        <w:ind w:left="709" w:firstLine="0"/>
        <w:jc w:val="both"/>
        <w:widowControl w:val="off"/>
        <w:tabs>
          <w:tab w:val="left" w:pos="1134" w:leader="none"/>
        </w:tabs>
        <w:rPr>
          <w:bCs/>
          <w:iCs/>
          <w:sz w:val="24"/>
          <w:szCs w:val="24"/>
        </w:rPr>
      </w:pPr>
      <w:r>
        <w:rPr>
          <w:sz w:val="24"/>
          <w:szCs w:val="24"/>
        </w:rPr>
        <w:t xml:space="preserve">1.1. </w:t>
      </w:r>
      <w:r>
        <w:rPr>
          <w:sz w:val="24"/>
          <w:szCs w:val="24"/>
        </w:rPr>
        <w:t xml:space="preserve">Раздел 5 примерного Положения изложить в следующей редакции:</w:t>
      </w: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</w:p>
    <w:p>
      <w:pPr>
        <w:pStyle w:val="902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«5.1. Выплаты стимулирующего характера, размеры и условия их осуществления устанавливаются Положением об оплате труда работников Учреждения и утверждаются руководителем Учреждения с учетом мнения органа осуществляющего функции </w:t>
      </w:r>
      <w:r>
        <w:rPr>
          <w:sz w:val="24"/>
          <w:szCs w:val="24"/>
        </w:rPr>
        <w:br/>
        <w:t xml:space="preserve">и полномочия учредителя и оформляется приказом.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2"/>
        <w:ind w:left="0" w:firstLine="709"/>
        <w:jc w:val="both"/>
        <w:rPr>
          <w:sz w:val="24"/>
          <w:szCs w:val="24"/>
        </w:rPr>
      </w:pPr>
      <w:r>
        <w:t xml:space="preserve"> </w:t>
      </w:r>
      <w:r>
        <w:rPr>
          <w:sz w:val="24"/>
          <w:szCs w:val="24"/>
        </w:rPr>
        <w:t xml:space="preserve">Положением об оплате труда работников Учреждения может быть предусмотрено установление работникам стимулирующих</w:t>
      </w:r>
      <w:r>
        <w:rPr>
          <w:color w:val="auto"/>
          <w:sz w:val="24"/>
          <w:szCs w:val="24"/>
        </w:rPr>
        <w:t xml:space="preserve"> надбавок </w:t>
      </w:r>
      <w:r>
        <w:rPr>
          <w:sz w:val="24"/>
          <w:szCs w:val="24"/>
        </w:rPr>
        <w:t xml:space="preserve">к должностному окладу: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2"/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  <w:lang w:eastAsia="en-US"/>
        </w:rPr>
        <w:t xml:space="preserve">за сложность и напряженность (интенсивность), высокие результаты работы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2"/>
        <w:ind w:left="709" w:hanging="1"/>
        <w:jc w:val="both"/>
        <w:rPr>
          <w:sz w:val="24"/>
          <w:szCs w:val="24"/>
          <w:highlight w:val="magenta"/>
        </w:rPr>
      </w:pPr>
      <w:r>
        <w:rPr>
          <w:sz w:val="24"/>
          <w:szCs w:val="24"/>
        </w:rPr>
        <w:t xml:space="preserve">- за библиотечный стаж работы; </w:t>
      </w:r>
      <w:r>
        <w:rPr>
          <w:sz w:val="24"/>
          <w:szCs w:val="24"/>
          <w:highlight w:val="magenta"/>
        </w:rPr>
      </w:r>
      <w:r>
        <w:rPr>
          <w:sz w:val="24"/>
          <w:szCs w:val="24"/>
          <w:highlight w:val="magenta"/>
        </w:rPr>
      </w:r>
    </w:p>
    <w:p>
      <w:pPr>
        <w:pStyle w:val="902"/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за почетное звание Российской Федерации, ученую степень, ученое звание;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2"/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за наставничество.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Установление стимулирующей </w:t>
      </w:r>
      <w:r>
        <w:rPr>
          <w:color w:val="auto"/>
          <w:sz w:val="24"/>
          <w:szCs w:val="24"/>
        </w:rPr>
        <w:t xml:space="preserve">надбавки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осуществляется по решению руководителя Учреждения в пределах бюджетных ассигнований на оплату труда работников Учреждения, а также средств от приносящей доход деятельности, направленных учреждением на оплату труда работников: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руководителей структурных подразделений Учреждения, главных специалистов </w:t>
      </w:r>
      <w:r>
        <w:rPr>
          <w:sz w:val="24"/>
          <w:szCs w:val="24"/>
        </w:rPr>
        <w:br/>
        <w:t xml:space="preserve">и иных работников, подчиненных заместителям руководителей - по представлению заместителей руководителя Учреждения;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остальных работников, занятых в структурных подразделениях Учреждения - </w:t>
      </w:r>
      <w:r>
        <w:rPr>
          <w:sz w:val="24"/>
          <w:szCs w:val="24"/>
        </w:rPr>
        <w:br/>
        <w:t xml:space="preserve">на основании представления руководителей соответствующих структурных подразделений Учреждения.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5.2. </w:t>
      </w:r>
      <w:r>
        <w:rPr>
          <w:color w:val="auto"/>
          <w:sz w:val="24"/>
          <w:szCs w:val="24"/>
        </w:rPr>
        <w:t xml:space="preserve">Размер ежемесячной </w:t>
      </w:r>
      <w:r>
        <w:rPr>
          <w:sz w:val="24"/>
          <w:szCs w:val="24"/>
        </w:rPr>
        <w:t xml:space="preserve">надбавки за библиотечный стаж работы устанавливается работникам в соответствии с постановлением Правительства Мурманской области </w:t>
      </w:r>
      <w:r>
        <w:rPr>
          <w:sz w:val="24"/>
          <w:szCs w:val="24"/>
        </w:rPr>
        <w:br/>
        <w:t xml:space="preserve">от 17.02.2005 № 51-ПП «Об установлении и выплате ежемесячных надбавок </w:t>
      </w:r>
      <w:r>
        <w:rPr>
          <w:sz w:val="24"/>
          <w:szCs w:val="24"/>
        </w:rPr>
        <w:br/>
        <w:t xml:space="preserve">к должностным окладам за библиотечный стаж работы библиотечным работникам государственных областных учреждений Мурманской области.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Выплата </w:t>
      </w:r>
      <w:r>
        <w:rPr>
          <w:color w:val="auto"/>
          <w:sz w:val="24"/>
          <w:szCs w:val="24"/>
        </w:rPr>
        <w:t xml:space="preserve">ежемесячной надбавки </w:t>
      </w:r>
      <w:r>
        <w:rPr>
          <w:sz w:val="24"/>
          <w:szCs w:val="24"/>
        </w:rPr>
        <w:t xml:space="preserve">за библиотечный стаж работы устанавливается </w:t>
      </w:r>
      <w:r>
        <w:rPr>
          <w:sz w:val="24"/>
          <w:szCs w:val="24"/>
        </w:rPr>
        <w:br/>
        <w:t xml:space="preserve">в процентах к должностному окладу.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2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5.3. Положением об оплате труда работников Учреждения </w:t>
      </w:r>
      <w:r>
        <w:rPr>
          <w:sz w:val="24"/>
          <w:szCs w:val="24"/>
        </w:rPr>
        <w:t xml:space="preserve">может быть установлен повышающий коэффициент к должностному окладу (окладу), не образующий новый должностной оклад для работников муниципальных библиотек со статусом «Модельная библиотека» в соответствии с приказом Министерства культуры Мурманской области </w:t>
      </w:r>
      <w:r>
        <w:rPr>
          <w:sz w:val="24"/>
          <w:szCs w:val="24"/>
        </w:rPr>
        <w:br/>
        <w:t xml:space="preserve">от 02.06.2022 № 165 «Об утверждении Положения о муниципальных модельных библиотеках Мурманской области».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2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5.4. Выплаты стимулирующего характера устанавливаются в соответствии </w:t>
      </w:r>
      <w:r>
        <w:rPr>
          <w:sz w:val="24"/>
          <w:szCs w:val="24"/>
        </w:rPr>
        <w:br/>
        <w:t xml:space="preserve">с приложением № 2 к настоящему Примерному положению.»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2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1.2. </w:t>
      </w:r>
      <w:r>
        <w:rPr>
          <w:sz w:val="24"/>
          <w:szCs w:val="24"/>
        </w:rPr>
        <w:t xml:space="preserve">Приложение № 2 к примерному Положению изложить в соответствии </w:t>
      </w:r>
      <w:r>
        <w:rPr>
          <w:sz w:val="24"/>
          <w:szCs w:val="24"/>
        </w:rPr>
        <w:br/>
        <w:t xml:space="preserve">с Приложением к настоящему постановлению.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sz w:val="24"/>
          <w:szCs w:val="24"/>
        </w:rPr>
        <w:t xml:space="preserve">2. 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Настоящее постановление вступает в силу после его </w:t>
      </w:r>
      <w:r>
        <w:rPr>
          <w:sz w:val="24"/>
          <w:szCs w:val="24"/>
        </w:rPr>
        <w:t xml:space="preserve">опубликования в газете «Печенга»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.</w:t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ind w:firstLine="720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3. Настоящее постановление разместить на официальном сайте Печенгского муниципального округа https://pechengamr.gov-murman.ru/.</w:t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Главы Печенгского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 А.С. 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>
        <w:t xml:space="preserve">Морозова М.Е., 5-01-79</w:t>
      </w:r>
      <w:r/>
    </w:p>
    <w:p>
      <w:pPr>
        <w:ind w:left="5528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Приложение </w:t>
        <w:br/>
        <w:t xml:space="preserve">к постановлению администрации Печенгского муниципального округа </w:t>
        <w:br/>
      </w:r>
      <w:r>
        <w:rPr>
          <w:sz w:val="24"/>
          <w:szCs w:val="24"/>
        </w:rPr>
        <w:t xml:space="preserve">от 23.07.22.026 № 1411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«Приложение № 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2"/>
        <w:ind w:left="5528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к примерному Положению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2"/>
        <w:ind w:left="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2"/>
        <w:ind w:left="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b/>
          <w:caps/>
          <w:color w:val="auto"/>
          <w:sz w:val="24"/>
          <w:szCs w:val="24"/>
        </w:rPr>
      </w:pPr>
      <w:r>
        <w:rPr>
          <w:b/>
          <w:caps/>
          <w:color w:val="auto"/>
          <w:sz w:val="24"/>
          <w:szCs w:val="24"/>
        </w:rPr>
        <w:t xml:space="preserve">Выплаты</w:t>
      </w:r>
      <w:r>
        <w:rPr>
          <w:b/>
          <w:caps/>
          <w:color w:val="auto"/>
          <w:sz w:val="24"/>
          <w:szCs w:val="24"/>
        </w:rPr>
      </w:r>
      <w:r>
        <w:rPr>
          <w:b/>
          <w:caps/>
          <w:color w:val="auto"/>
          <w:sz w:val="24"/>
          <w:szCs w:val="24"/>
        </w:rPr>
      </w:r>
    </w:p>
    <w:p>
      <w:pPr>
        <w:jc w:val="center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стимулирующего характера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tbl>
      <w:tblPr>
        <w:tblW w:w="952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7313"/>
        <w:gridCol w:w="2211"/>
      </w:tblGrid>
      <w:tr>
        <w:tblPrEx/>
        <w:trPr>
          <w:jc w:val="center"/>
        </w:trPr>
        <w:tc>
          <w:tcPr>
            <w:tcW w:w="7313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 xml:space="preserve">Виды выплат</w:t>
            </w:r>
            <w:r>
              <w:rPr>
                <w:b/>
                <w:color w:val="auto"/>
                <w:sz w:val="24"/>
                <w:szCs w:val="24"/>
              </w:rPr>
            </w:r>
            <w:r>
              <w:rPr>
                <w:b/>
                <w:color w:val="auto"/>
                <w:sz w:val="24"/>
                <w:szCs w:val="24"/>
              </w:rPr>
            </w:r>
          </w:p>
        </w:tc>
        <w:tc>
          <w:tcPr>
            <w:tcW w:w="22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 xml:space="preserve">Размер выплат (%) от должностного оклада</w:t>
            </w:r>
            <w:r>
              <w:rPr>
                <w:b/>
                <w:color w:val="auto"/>
                <w:sz w:val="24"/>
                <w:szCs w:val="24"/>
              </w:rPr>
            </w:r>
            <w:r>
              <w:rPr>
                <w:b/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7313" w:type="dxa"/>
            <w:vAlign w:val="center"/>
            <w:textDirection w:val="lrTb"/>
            <w:noWrap w:val="false"/>
          </w:tcPr>
          <w:p>
            <w:pPr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1. За библиотечный стаж работы библиотечным работникам в учреждениях культуры и искусства*: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22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7313" w:type="dxa"/>
            <w:vAlign w:val="center"/>
            <w:textDirection w:val="lrTb"/>
            <w:noWrap w:val="false"/>
          </w:tcPr>
          <w:p>
            <w:pPr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От 5 лет до 10 лет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22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20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7313" w:type="dxa"/>
            <w:vAlign w:val="center"/>
            <w:textDirection w:val="lrTb"/>
            <w:noWrap w:val="false"/>
          </w:tcPr>
          <w:p>
            <w:pPr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От 10 лет до 15 лет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22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25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7313" w:type="dxa"/>
            <w:vAlign w:val="center"/>
            <w:textDirection w:val="lrTb"/>
            <w:noWrap w:val="false"/>
          </w:tcPr>
          <w:p>
            <w:pPr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От 15 лет до 20 лет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22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30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7313" w:type="dxa"/>
            <w:vAlign w:val="center"/>
            <w:textDirection w:val="lrTb"/>
            <w:noWrap w:val="false"/>
          </w:tcPr>
          <w:p>
            <w:pPr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От 20 лет до 25 лет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22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35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7313" w:type="dxa"/>
            <w:vAlign w:val="center"/>
            <w:textDirection w:val="lrTb"/>
            <w:noWrap w:val="false"/>
          </w:tcPr>
          <w:p>
            <w:pPr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bCs/>
                <w:color w:val="auto"/>
                <w:sz w:val="24"/>
                <w:szCs w:val="24"/>
              </w:rPr>
              <w:t xml:space="preserve">Свыше 25 лет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22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40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7313" w:type="dxa"/>
            <w:vAlign w:val="center"/>
            <w:textDirection w:val="lrTb"/>
            <w:noWrap w:val="false"/>
          </w:tcPr>
          <w:p>
            <w:pPr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2. За внутри должностное категорирование библиотечным работникам учреждений культуры: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22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7313" w:type="dxa"/>
            <w:vAlign w:val="center"/>
            <w:textDirection w:val="lrTb"/>
            <w:noWrap w:val="false"/>
          </w:tcPr>
          <w:p>
            <w:pPr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Главный библиотекарь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22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25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7313" w:type="dxa"/>
            <w:vAlign w:val="center"/>
            <w:textDirection w:val="lrTb"/>
            <w:noWrap w:val="false"/>
          </w:tcPr>
          <w:p>
            <w:pPr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Ведущий библиотекарь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22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20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7313" w:type="dxa"/>
            <w:vAlign w:val="center"/>
            <w:textDirection w:val="lrTb"/>
            <w:noWrap w:val="false"/>
          </w:tcPr>
          <w:p>
            <w:pPr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Библиотекарь первой категории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22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10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7313" w:type="dxa"/>
            <w:vAlign w:val="center"/>
            <w:textDirection w:val="lrTb"/>
            <w:noWrap w:val="false"/>
          </w:tcPr>
          <w:p>
            <w:pPr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Библиотекарь второй категории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22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5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7313" w:type="dxa"/>
            <w:vAlign w:val="center"/>
            <w:textDirection w:val="lrTb"/>
            <w:noWrap w:val="false"/>
          </w:tcPr>
          <w:p>
            <w:pPr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3. За почетное звание Российской Федерации, ученую степень, ученое звание**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22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40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7313" w:type="dxa"/>
            <w:vAlign w:val="center"/>
            <w:textDirection w:val="lrTb"/>
            <w:noWrap w:val="false"/>
          </w:tcPr>
          <w:p>
            <w:pPr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4. За работу в </w:t>
            </w:r>
            <w:r>
              <w:rPr>
                <w:sz w:val="24"/>
                <w:szCs w:val="24"/>
              </w:rPr>
              <w:t xml:space="preserve">муниципальной библиотеке со статусом «Модельная библиотека»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22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до 20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7313" w:type="dxa"/>
            <w:vAlign w:val="center"/>
            <w:textDirection w:val="lrTb"/>
            <w:noWrap w:val="false"/>
          </w:tcPr>
          <w:p>
            <w:pPr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5. За осуществление наставничества***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22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10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</w:tbl>
    <w:p>
      <w:pPr>
        <w:ind w:firstLine="709"/>
        <w:jc w:val="both"/>
        <w:widowControl w:val="off"/>
        <w:rPr>
          <w:lang w:eastAsia="en-US"/>
        </w:rPr>
      </w:pPr>
      <w:r>
        <w:rPr>
          <w:lang w:eastAsia="en-US"/>
        </w:rPr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widowControl w:val="off"/>
        <w:rPr>
          <w:lang w:eastAsia="en-US"/>
        </w:rPr>
      </w:pPr>
      <w:r>
        <w:rPr>
          <w:lang w:eastAsia="en-US"/>
        </w:rPr>
        <w:t xml:space="preserve">Примечание: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  <w:t xml:space="preserve">*Стимулирующая надбавка за библиотечный стаж работы устанавливается работникам в соответствии с постановлением Правительства Мурманской области от 17.02.2005 № 51-ПП </w:t>
      </w:r>
      <w:r>
        <w:rPr>
          <w:color w:val="auto"/>
        </w:rPr>
        <w:br/>
        <w:t xml:space="preserve">«Об установлении и выплате ежемесячных надбавок к должностным окладам за библиотечный стаж работы библиотечным работникам государственных областных учреждений Мурманской области».</w:t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  <w:t xml:space="preserve">Для выплат стимулирующей надбавки за библиотечный стаж в учреждении разрабатывается положение об исчислении библиотечного стажа работы, дающего право на ее получение.</w:t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  <w:t xml:space="preserve">**Стимулирующая надбавка за почетное звание Российской Федерации, ученую степень, ученое звание устанавливается работникам, которым присвоена ученая степень, ученое звание, почетное звание по основному профилю профессиональной деятельности.</w:t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  <w:t xml:space="preserve">*** Доплата з</w:t>
      </w:r>
      <w:r>
        <w:rPr>
          <w:color w:val="auto"/>
        </w:rPr>
        <w:t xml:space="preserve">а осуществление наставничества </w:t>
      </w:r>
      <w:r>
        <w:rPr>
          <w:color w:val="auto"/>
        </w:rPr>
        <w:t xml:space="preserve">осуществляется при условии назначения наставником не более двух раз в календарном году и осуществлении наста</w:t>
      </w:r>
      <w:bookmarkStart w:id="0" w:name="_GoBack"/>
      <w:r/>
      <w:bookmarkEnd w:id="0"/>
      <w:r>
        <w:rPr>
          <w:color w:val="auto"/>
        </w:rPr>
        <w:t xml:space="preserve">вничества в отношении одного работника </w:t>
      </w:r>
      <w:r>
        <w:rPr>
          <w:color w:val="auto"/>
        </w:rPr>
        <w:t xml:space="preserve">единовременно. Доплата за осуществление наставничества не учитывается при доведении заработной платы до минимального размера оплаты труда.».</w:t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sectPr>
      <w:footnotePr/>
      <w:endnotePr/>
      <w:type w:val="nextPage"/>
      <w:pgSz w:w="11906" w:h="16838" w:orient="portrait"/>
      <w:pgMar w:top="709" w:right="850" w:bottom="39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28" w:hanging="1020"/>
      </w:pPr>
      <w:rPr>
        <w:rFonts w:hint="default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699" w:hanging="990"/>
      </w:pPr>
      <w:rPr>
        <w:rFonts w:hint="default"/>
      </w:rPr>
    </w:lvl>
    <w:lvl w:ilvl="1">
      <w:start w:val="1"/>
      <w:numFmt w:val="decimal"/>
      <w:isLgl w:val="false"/>
      <w:suff w:val="space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2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1260" w:hanging="540"/>
      </w:pPr>
      <w:rPr>
        <w:rFonts w:hint="default"/>
      </w:rPr>
    </w:lvl>
    <w:lvl w:ilvl="2">
      <w:start w:val="5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/>
      </w:rPr>
    </w:lvl>
    <w:lvl w:ilvl="1">
      <w:start w:val="1"/>
      <w:numFmt w:val="decimal"/>
      <w:isLgl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5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0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671">
    <w:name w:val="Heading 1"/>
    <w:basedOn w:val="670"/>
    <w:next w:val="670"/>
    <w:link w:val="73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72">
    <w:name w:val="Heading 2"/>
    <w:basedOn w:val="670"/>
    <w:next w:val="670"/>
    <w:link w:val="73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73">
    <w:name w:val="Heading 3"/>
    <w:basedOn w:val="670"/>
    <w:next w:val="670"/>
    <w:link w:val="73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74">
    <w:name w:val="Heading 4"/>
    <w:basedOn w:val="670"/>
    <w:next w:val="670"/>
    <w:link w:val="897"/>
    <w:qFormat/>
    <w:pPr>
      <w:ind w:firstLine="709"/>
      <w:keepNext/>
      <w:outlineLvl w:val="3"/>
    </w:pPr>
    <w:rPr>
      <w:sz w:val="28"/>
    </w:rPr>
  </w:style>
  <w:style w:type="paragraph" w:styleId="675">
    <w:name w:val="Heading 5"/>
    <w:basedOn w:val="670"/>
    <w:next w:val="670"/>
    <w:link w:val="73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6">
    <w:name w:val="Heading 6"/>
    <w:basedOn w:val="670"/>
    <w:next w:val="670"/>
    <w:link w:val="74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670"/>
    <w:next w:val="670"/>
    <w:link w:val="74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78">
    <w:name w:val="Heading 8"/>
    <w:basedOn w:val="670"/>
    <w:next w:val="670"/>
    <w:link w:val="74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79">
    <w:name w:val="Heading 9"/>
    <w:basedOn w:val="670"/>
    <w:next w:val="670"/>
    <w:link w:val="74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0" w:default="1">
    <w:name w:val="Default Paragraph Font"/>
    <w:uiPriority w:val="1"/>
    <w:semiHidden/>
    <w:unhideWhenUsed/>
  </w:style>
  <w:style w:type="table" w:styleId="68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2" w:default="1">
    <w:name w:val="No List"/>
    <w:uiPriority w:val="99"/>
    <w:semiHidden/>
    <w:unhideWhenUsed/>
  </w:style>
  <w:style w:type="table" w:styleId="683">
    <w:name w:val="Plain Table 1"/>
    <w:basedOn w:val="68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4">
    <w:name w:val="Plain Table 2"/>
    <w:basedOn w:val="68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5">
    <w:name w:val="Plain Table 3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6">
    <w:name w:val="Plain Table 4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Plain Table 5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8">
    <w:name w:val="Grid Table 1 Light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4"/>
    <w:basedOn w:val="68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2">
    <w:name w:val="Grid Table 5 Dark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693">
    <w:name w:val="Grid Table 6 Colorful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694">
    <w:name w:val="Grid Table 7 Colorful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695">
    <w:name w:val="List Table 1 Light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List Table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697">
    <w:name w:val="List Table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List Table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List Table 5 Dark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00">
    <w:name w:val="List Table 6 Colorful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01">
    <w:name w:val="List Table 7 Colorful"/>
    <w:basedOn w:val="68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02" w:customStyle="1">
    <w:name w:val="Heading 1 Char"/>
    <w:basedOn w:val="680"/>
    <w:uiPriority w:val="9"/>
    <w:rPr>
      <w:rFonts w:ascii="Arial" w:hAnsi="Arial" w:eastAsia="Arial" w:cs="Arial"/>
      <w:sz w:val="40"/>
      <w:szCs w:val="40"/>
    </w:rPr>
  </w:style>
  <w:style w:type="character" w:styleId="703" w:customStyle="1">
    <w:name w:val="Heading 2 Char"/>
    <w:basedOn w:val="680"/>
    <w:uiPriority w:val="9"/>
    <w:rPr>
      <w:rFonts w:ascii="Arial" w:hAnsi="Arial" w:eastAsia="Arial" w:cs="Arial"/>
      <w:sz w:val="34"/>
    </w:rPr>
  </w:style>
  <w:style w:type="character" w:styleId="704" w:customStyle="1">
    <w:name w:val="Heading 3 Char"/>
    <w:basedOn w:val="680"/>
    <w:uiPriority w:val="9"/>
    <w:rPr>
      <w:rFonts w:ascii="Arial" w:hAnsi="Arial" w:eastAsia="Arial" w:cs="Arial"/>
      <w:sz w:val="30"/>
      <w:szCs w:val="30"/>
    </w:rPr>
  </w:style>
  <w:style w:type="character" w:styleId="705" w:customStyle="1">
    <w:name w:val="Heading 5 Char"/>
    <w:basedOn w:val="680"/>
    <w:uiPriority w:val="9"/>
    <w:rPr>
      <w:rFonts w:ascii="Arial" w:hAnsi="Arial" w:eastAsia="Arial" w:cs="Arial"/>
      <w:b/>
      <w:bCs/>
      <w:sz w:val="24"/>
      <w:szCs w:val="24"/>
    </w:rPr>
  </w:style>
  <w:style w:type="character" w:styleId="706" w:customStyle="1">
    <w:name w:val="Heading 6 Char"/>
    <w:basedOn w:val="680"/>
    <w:uiPriority w:val="9"/>
    <w:rPr>
      <w:rFonts w:ascii="Arial" w:hAnsi="Arial" w:eastAsia="Arial" w:cs="Arial"/>
      <w:b/>
      <w:bCs/>
      <w:sz w:val="22"/>
      <w:szCs w:val="22"/>
    </w:rPr>
  </w:style>
  <w:style w:type="character" w:styleId="707" w:customStyle="1">
    <w:name w:val="Heading 7 Char"/>
    <w:basedOn w:val="68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8" w:customStyle="1">
    <w:name w:val="Heading 8 Char"/>
    <w:basedOn w:val="680"/>
    <w:uiPriority w:val="9"/>
    <w:rPr>
      <w:rFonts w:ascii="Arial" w:hAnsi="Arial" w:eastAsia="Arial" w:cs="Arial"/>
      <w:i/>
      <w:iCs/>
      <w:sz w:val="22"/>
      <w:szCs w:val="22"/>
    </w:rPr>
  </w:style>
  <w:style w:type="character" w:styleId="709" w:customStyle="1">
    <w:name w:val="Heading 9 Char"/>
    <w:basedOn w:val="680"/>
    <w:uiPriority w:val="9"/>
    <w:rPr>
      <w:rFonts w:ascii="Arial" w:hAnsi="Arial" w:eastAsia="Arial" w:cs="Arial"/>
      <w:i/>
      <w:iCs/>
      <w:sz w:val="21"/>
      <w:szCs w:val="21"/>
    </w:rPr>
  </w:style>
  <w:style w:type="character" w:styleId="710" w:customStyle="1">
    <w:name w:val="Title Char"/>
    <w:basedOn w:val="680"/>
    <w:uiPriority w:val="10"/>
    <w:rPr>
      <w:sz w:val="48"/>
      <w:szCs w:val="48"/>
    </w:rPr>
  </w:style>
  <w:style w:type="character" w:styleId="711" w:customStyle="1">
    <w:name w:val="Subtitle Char"/>
    <w:basedOn w:val="680"/>
    <w:uiPriority w:val="11"/>
    <w:rPr>
      <w:sz w:val="24"/>
      <w:szCs w:val="24"/>
    </w:rPr>
  </w:style>
  <w:style w:type="character" w:styleId="712" w:customStyle="1">
    <w:name w:val="Quote Char"/>
    <w:uiPriority w:val="29"/>
    <w:rPr>
      <w:i/>
    </w:rPr>
  </w:style>
  <w:style w:type="character" w:styleId="713" w:customStyle="1">
    <w:name w:val="Intense Quote Char"/>
    <w:uiPriority w:val="30"/>
    <w:rPr>
      <w:i/>
    </w:rPr>
  </w:style>
  <w:style w:type="character" w:styleId="714" w:customStyle="1">
    <w:name w:val="Header Char"/>
    <w:basedOn w:val="680"/>
    <w:uiPriority w:val="99"/>
  </w:style>
  <w:style w:type="character" w:styleId="715" w:customStyle="1">
    <w:name w:val="Caption Char"/>
    <w:uiPriority w:val="99"/>
  </w:style>
  <w:style w:type="table" w:styleId="716" w:customStyle="1">
    <w:name w:val="Таблица простая 11"/>
    <w:basedOn w:val="68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7" w:customStyle="1">
    <w:name w:val="Таблица простая 21"/>
    <w:basedOn w:val="68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 w:customStyle="1">
    <w:name w:val="Таблица простая 31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9" w:customStyle="1">
    <w:name w:val="Таблица простая 41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 w:customStyle="1">
    <w:name w:val="Таблица простая 51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1" w:customStyle="1">
    <w:name w:val="Таблица-сетка 1 светлая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 w:customStyle="1">
    <w:name w:val="Таблица-сетка 2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Таблица-сетка 3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Таблица-сетка 41"/>
    <w:basedOn w:val="68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 w:customStyle="1">
    <w:name w:val="Таблица-сетка 5 темная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26" w:customStyle="1">
    <w:name w:val="Таблица-сетка 6 цветная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27" w:customStyle="1">
    <w:name w:val="Таблица-сетка 7 цветная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28" w:customStyle="1">
    <w:name w:val="Список-таблица 1 светлая1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Список-таблица 2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30" w:customStyle="1">
    <w:name w:val="Список-таблица 3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Список-таблица 4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Список-таблица 5 темная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33" w:customStyle="1">
    <w:name w:val="Список-таблица 6 цветная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34" w:customStyle="1">
    <w:name w:val="Список-таблица 7 цветная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35" w:customStyle="1">
    <w:name w:val="Заголовок 1 Знак"/>
    <w:basedOn w:val="680"/>
    <w:link w:val="671"/>
    <w:uiPriority w:val="9"/>
    <w:rPr>
      <w:rFonts w:ascii="Arial" w:hAnsi="Arial" w:eastAsia="Arial" w:cs="Arial"/>
      <w:sz w:val="40"/>
      <w:szCs w:val="40"/>
    </w:rPr>
  </w:style>
  <w:style w:type="character" w:styleId="736" w:customStyle="1">
    <w:name w:val="Заголовок 2 Знак"/>
    <w:basedOn w:val="680"/>
    <w:link w:val="672"/>
    <w:uiPriority w:val="9"/>
    <w:rPr>
      <w:rFonts w:ascii="Arial" w:hAnsi="Arial" w:eastAsia="Arial" w:cs="Arial"/>
      <w:sz w:val="34"/>
    </w:rPr>
  </w:style>
  <w:style w:type="character" w:styleId="737" w:customStyle="1">
    <w:name w:val="Заголовок 3 Знак"/>
    <w:basedOn w:val="680"/>
    <w:link w:val="673"/>
    <w:uiPriority w:val="9"/>
    <w:rPr>
      <w:rFonts w:ascii="Arial" w:hAnsi="Arial" w:eastAsia="Arial" w:cs="Arial"/>
      <w:sz w:val="30"/>
      <w:szCs w:val="30"/>
    </w:rPr>
  </w:style>
  <w:style w:type="character" w:styleId="738" w:customStyle="1">
    <w:name w:val="Heading 4 Char"/>
    <w:basedOn w:val="680"/>
    <w:uiPriority w:val="9"/>
    <w:rPr>
      <w:rFonts w:ascii="Arial" w:hAnsi="Arial" w:eastAsia="Arial" w:cs="Arial"/>
      <w:b/>
      <w:bCs/>
      <w:sz w:val="26"/>
      <w:szCs w:val="26"/>
    </w:rPr>
  </w:style>
  <w:style w:type="character" w:styleId="739" w:customStyle="1">
    <w:name w:val="Заголовок 5 Знак"/>
    <w:basedOn w:val="680"/>
    <w:link w:val="675"/>
    <w:uiPriority w:val="9"/>
    <w:rPr>
      <w:rFonts w:ascii="Arial" w:hAnsi="Arial" w:eastAsia="Arial" w:cs="Arial"/>
      <w:b/>
      <w:bCs/>
      <w:sz w:val="24"/>
      <w:szCs w:val="24"/>
    </w:rPr>
  </w:style>
  <w:style w:type="character" w:styleId="740" w:customStyle="1">
    <w:name w:val="Заголовок 6 Знак"/>
    <w:basedOn w:val="680"/>
    <w:link w:val="676"/>
    <w:uiPriority w:val="9"/>
    <w:rPr>
      <w:rFonts w:ascii="Arial" w:hAnsi="Arial" w:eastAsia="Arial" w:cs="Arial"/>
      <w:b/>
      <w:bCs/>
      <w:sz w:val="22"/>
      <w:szCs w:val="22"/>
    </w:rPr>
  </w:style>
  <w:style w:type="character" w:styleId="741" w:customStyle="1">
    <w:name w:val="Заголовок 7 Знак"/>
    <w:basedOn w:val="68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2" w:customStyle="1">
    <w:name w:val="Заголовок 8 Знак"/>
    <w:basedOn w:val="680"/>
    <w:link w:val="678"/>
    <w:uiPriority w:val="9"/>
    <w:rPr>
      <w:rFonts w:ascii="Arial" w:hAnsi="Arial" w:eastAsia="Arial" w:cs="Arial"/>
      <w:i/>
      <w:iCs/>
      <w:sz w:val="22"/>
      <w:szCs w:val="22"/>
    </w:rPr>
  </w:style>
  <w:style w:type="character" w:styleId="743" w:customStyle="1">
    <w:name w:val="Заголовок 9 Знак"/>
    <w:basedOn w:val="680"/>
    <w:link w:val="679"/>
    <w:uiPriority w:val="9"/>
    <w:rPr>
      <w:rFonts w:ascii="Arial" w:hAnsi="Arial" w:eastAsia="Arial" w:cs="Arial"/>
      <w:i/>
      <w:iCs/>
      <w:sz w:val="21"/>
      <w:szCs w:val="21"/>
    </w:rPr>
  </w:style>
  <w:style w:type="paragraph" w:styleId="744">
    <w:name w:val="No Spacing"/>
    <w:uiPriority w:val="1"/>
    <w:qFormat/>
    <w:pPr>
      <w:spacing w:after="0" w:line="240" w:lineRule="auto"/>
    </w:pPr>
  </w:style>
  <w:style w:type="paragraph" w:styleId="745">
    <w:name w:val="Title"/>
    <w:basedOn w:val="670"/>
    <w:next w:val="670"/>
    <w:link w:val="74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6" w:customStyle="1">
    <w:name w:val="Заголовок Знак"/>
    <w:basedOn w:val="680"/>
    <w:link w:val="745"/>
    <w:uiPriority w:val="10"/>
    <w:rPr>
      <w:sz w:val="48"/>
      <w:szCs w:val="48"/>
    </w:rPr>
  </w:style>
  <w:style w:type="paragraph" w:styleId="747">
    <w:name w:val="Subtitle"/>
    <w:basedOn w:val="670"/>
    <w:next w:val="670"/>
    <w:link w:val="748"/>
    <w:uiPriority w:val="11"/>
    <w:qFormat/>
    <w:pPr>
      <w:spacing w:before="200" w:after="200"/>
    </w:pPr>
    <w:rPr>
      <w:sz w:val="24"/>
      <w:szCs w:val="24"/>
    </w:rPr>
  </w:style>
  <w:style w:type="character" w:styleId="748" w:customStyle="1">
    <w:name w:val="Подзаголовок Знак"/>
    <w:basedOn w:val="680"/>
    <w:link w:val="747"/>
    <w:uiPriority w:val="11"/>
    <w:rPr>
      <w:sz w:val="24"/>
      <w:szCs w:val="24"/>
    </w:rPr>
  </w:style>
  <w:style w:type="paragraph" w:styleId="749">
    <w:name w:val="Quote"/>
    <w:basedOn w:val="670"/>
    <w:next w:val="670"/>
    <w:link w:val="750"/>
    <w:uiPriority w:val="29"/>
    <w:qFormat/>
    <w:pPr>
      <w:ind w:left="720" w:right="720"/>
    </w:pPr>
    <w:rPr>
      <w:i/>
    </w:rPr>
  </w:style>
  <w:style w:type="character" w:styleId="750" w:customStyle="1">
    <w:name w:val="Цитата 2 Знак"/>
    <w:link w:val="749"/>
    <w:uiPriority w:val="29"/>
    <w:rPr>
      <w:i/>
    </w:rPr>
  </w:style>
  <w:style w:type="paragraph" w:styleId="751">
    <w:name w:val="Intense Quote"/>
    <w:basedOn w:val="670"/>
    <w:next w:val="670"/>
    <w:link w:val="75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2" w:customStyle="1">
    <w:name w:val="Выделенная цитата Знак"/>
    <w:link w:val="751"/>
    <w:uiPriority w:val="30"/>
    <w:rPr>
      <w:i/>
    </w:rPr>
  </w:style>
  <w:style w:type="paragraph" w:styleId="753">
    <w:name w:val="Header"/>
    <w:basedOn w:val="670"/>
    <w:link w:val="754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54" w:customStyle="1">
    <w:name w:val="Верхний колонтитул Знак"/>
    <w:basedOn w:val="680"/>
    <w:link w:val="753"/>
    <w:uiPriority w:val="99"/>
  </w:style>
  <w:style w:type="paragraph" w:styleId="755">
    <w:name w:val="Footer"/>
    <w:basedOn w:val="670"/>
    <w:link w:val="758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56" w:customStyle="1">
    <w:name w:val="Footer Char"/>
    <w:basedOn w:val="680"/>
    <w:uiPriority w:val="99"/>
  </w:style>
  <w:style w:type="paragraph" w:styleId="757">
    <w:name w:val="Caption"/>
    <w:basedOn w:val="670"/>
    <w:next w:val="67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8" w:customStyle="1">
    <w:name w:val="Нижний колонтитул Знак"/>
    <w:link w:val="755"/>
    <w:uiPriority w:val="99"/>
  </w:style>
  <w:style w:type="table" w:styleId="759" w:customStyle="1">
    <w:name w:val="Table Grid Light"/>
    <w:basedOn w:val="68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60" w:customStyle="1">
    <w:name w:val="Таблица простая 11"/>
    <w:basedOn w:val="68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1" w:customStyle="1">
    <w:name w:val="Таблица простая 21"/>
    <w:basedOn w:val="68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2" w:customStyle="1">
    <w:name w:val="Таблица простая 31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3" w:customStyle="1">
    <w:name w:val="Таблица простая 41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Таблица простая 51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5" w:customStyle="1">
    <w:name w:val="Таблица-сетка 1 светлая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Grid Table 1 Light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Grid Table 1 Light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Grid Table 1 Light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Grid Table 1 Light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Таблица-сетка 2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2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2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2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2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Таблица-сетка 3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3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3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3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3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Таблица-сетка 41"/>
    <w:basedOn w:val="68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7" w:customStyle="1">
    <w:name w:val="Grid Table 4 - Accent 1"/>
    <w:basedOn w:val="68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8" w:customStyle="1">
    <w:name w:val="Grid Table 4 - Accent 2"/>
    <w:basedOn w:val="68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9" w:customStyle="1">
    <w:name w:val="Grid Table 4 - Accent 3"/>
    <w:basedOn w:val="68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90" w:customStyle="1">
    <w:name w:val="Grid Table 4 - Accent 4"/>
    <w:basedOn w:val="68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91" w:customStyle="1">
    <w:name w:val="Grid Table 4 - Accent 5"/>
    <w:basedOn w:val="68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92" w:customStyle="1">
    <w:name w:val="Grid Table 4 - Accent 6"/>
    <w:basedOn w:val="68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93" w:customStyle="1">
    <w:name w:val="Таблица-сетка 5 темная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6" w:customStyle="1">
    <w:name w:val="Grid Table 5 Dark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7" w:customStyle="1">
    <w:name w:val="Grid Table 5 Dark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8" w:customStyle="1">
    <w:name w:val="Grid Table 5 Dark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9" w:customStyle="1">
    <w:name w:val="Grid Table 5 Dark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00" w:customStyle="1">
    <w:name w:val="Таблица-сетка 6 цветная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1" w:customStyle="1">
    <w:name w:val="Grid Table 6 Colorful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02" w:customStyle="1">
    <w:name w:val="Grid Table 6 Colorful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03" w:customStyle="1">
    <w:name w:val="Grid Table 6 Colorful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4" w:customStyle="1">
    <w:name w:val="Grid Table 6 Colorful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5" w:customStyle="1">
    <w:name w:val="Grid Table 6 Colorful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6" w:customStyle="1">
    <w:name w:val="Grid Table 6 Colorful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7" w:customStyle="1">
    <w:name w:val="Таблица-сетка 7 цветная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Grid Table 7 Colorful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Grid Table 7 Colorful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0" w:customStyle="1">
    <w:name w:val="Grid Table 7 Colorful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1" w:customStyle="1">
    <w:name w:val="Grid Table 7 Colorful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2" w:customStyle="1">
    <w:name w:val="Grid Table 7 Colorful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3" w:customStyle="1">
    <w:name w:val="Grid Table 7 Colorful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4" w:customStyle="1">
    <w:name w:val="Список-таблица 1 светлая1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1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2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1 Light - Accent 3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1 Light - Accent 4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1 Light - Accent 5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1 Light - Accent 6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Список-таблица 2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4" w:customStyle="1">
    <w:name w:val="List Table 2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5" w:customStyle="1">
    <w:name w:val="List Table 2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6" w:customStyle="1">
    <w:name w:val="List Table 2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7" w:customStyle="1">
    <w:name w:val="List Table 2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8" w:customStyle="1">
    <w:name w:val="Список-таблица 3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3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3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3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3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Список-таблица 4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4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List Table 4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List Table 4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List Table 4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Список-таблица 5 темная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List Table 5 Dark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5" w:customStyle="1">
    <w:name w:val="List Table 5 Dark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6" w:customStyle="1">
    <w:name w:val="List Table 5 Dark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7" w:customStyle="1">
    <w:name w:val="List Table 5 Dark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8" w:customStyle="1">
    <w:name w:val="List Table 5 Dark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9" w:customStyle="1">
    <w:name w:val="Список-таблица 6 цветная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50" w:customStyle="1">
    <w:name w:val="List Table 6 Colorful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51" w:customStyle="1">
    <w:name w:val="List Table 6 Colorful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52" w:customStyle="1">
    <w:name w:val="List Table 6 Colorful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53" w:customStyle="1">
    <w:name w:val="List Table 6 Colorful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4" w:customStyle="1">
    <w:name w:val="List Table 6 Colorful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5" w:customStyle="1">
    <w:name w:val="List Table 6 Colorful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6" w:customStyle="1">
    <w:name w:val="Список-таблица 7 цветная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7" w:customStyle="1">
    <w:name w:val="List Table 7 Colorful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8" w:customStyle="1">
    <w:name w:val="List Table 7 Colorful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9" w:customStyle="1">
    <w:name w:val="List Table 7 Colorful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0" w:customStyle="1">
    <w:name w:val="List Table 7 Colorful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1" w:customStyle="1">
    <w:name w:val="List Table 7 Colorful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2" w:customStyle="1">
    <w:name w:val="List Table 7 Colorful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3" w:customStyle="1">
    <w:name w:val="Lined - Accent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4" w:customStyle="1">
    <w:name w:val="Lined - Accent 1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5" w:customStyle="1">
    <w:name w:val="Lined - Accent 2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6" w:customStyle="1">
    <w:name w:val="Lined - Accent 3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7" w:customStyle="1">
    <w:name w:val="Lined - Accent 4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8" w:customStyle="1">
    <w:name w:val="Lined - Accent 5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9" w:customStyle="1">
    <w:name w:val="Lined - Accent 6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0" w:customStyle="1">
    <w:name w:val="Bordered &amp; Lined - Accent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1" w:customStyle="1">
    <w:name w:val="Bordered &amp; Lined - Accent 1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2" w:customStyle="1">
    <w:name w:val="Bordered &amp; Lined - Accent 2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3" w:customStyle="1">
    <w:name w:val="Bordered &amp; Lined - Accent 3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4" w:customStyle="1">
    <w:name w:val="Bordered &amp; Lined - Accent 4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5" w:customStyle="1">
    <w:name w:val="Bordered &amp; Lined - Accent 5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6" w:customStyle="1">
    <w:name w:val="Bordered &amp; Lined - Accent 6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7" w:customStyle="1">
    <w:name w:val="Bordered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8" w:customStyle="1">
    <w:name w:val="Bordered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9" w:customStyle="1">
    <w:name w:val="Bordered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80" w:customStyle="1">
    <w:name w:val="Bordered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81" w:customStyle="1">
    <w:name w:val="Bordered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82" w:customStyle="1">
    <w:name w:val="Bordered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83" w:customStyle="1">
    <w:name w:val="Bordered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84" w:customStyle="1">
    <w:name w:val="Footnote Text Char"/>
    <w:uiPriority w:val="99"/>
    <w:rPr>
      <w:sz w:val="18"/>
    </w:rPr>
  </w:style>
  <w:style w:type="character" w:styleId="885" w:customStyle="1">
    <w:name w:val="Endnote Text Char"/>
    <w:uiPriority w:val="99"/>
    <w:rPr>
      <w:sz w:val="20"/>
    </w:rPr>
  </w:style>
  <w:style w:type="paragraph" w:styleId="886">
    <w:name w:val="toc 1"/>
    <w:basedOn w:val="670"/>
    <w:next w:val="670"/>
    <w:uiPriority w:val="39"/>
    <w:unhideWhenUsed/>
    <w:pPr>
      <w:spacing w:after="57"/>
    </w:pPr>
  </w:style>
  <w:style w:type="paragraph" w:styleId="887">
    <w:name w:val="toc 2"/>
    <w:basedOn w:val="670"/>
    <w:next w:val="670"/>
    <w:uiPriority w:val="39"/>
    <w:unhideWhenUsed/>
    <w:pPr>
      <w:ind w:left="283"/>
      <w:spacing w:after="57"/>
    </w:pPr>
  </w:style>
  <w:style w:type="paragraph" w:styleId="888">
    <w:name w:val="toc 3"/>
    <w:basedOn w:val="670"/>
    <w:next w:val="670"/>
    <w:uiPriority w:val="39"/>
    <w:unhideWhenUsed/>
    <w:pPr>
      <w:ind w:left="567"/>
      <w:spacing w:after="57"/>
    </w:pPr>
  </w:style>
  <w:style w:type="paragraph" w:styleId="889">
    <w:name w:val="toc 4"/>
    <w:basedOn w:val="670"/>
    <w:next w:val="670"/>
    <w:uiPriority w:val="39"/>
    <w:unhideWhenUsed/>
    <w:pPr>
      <w:ind w:left="850"/>
      <w:spacing w:after="57"/>
    </w:pPr>
  </w:style>
  <w:style w:type="paragraph" w:styleId="890">
    <w:name w:val="toc 5"/>
    <w:basedOn w:val="670"/>
    <w:next w:val="670"/>
    <w:uiPriority w:val="39"/>
    <w:unhideWhenUsed/>
    <w:pPr>
      <w:ind w:left="1134"/>
      <w:spacing w:after="57"/>
    </w:pPr>
  </w:style>
  <w:style w:type="paragraph" w:styleId="891">
    <w:name w:val="toc 6"/>
    <w:basedOn w:val="670"/>
    <w:next w:val="670"/>
    <w:uiPriority w:val="39"/>
    <w:unhideWhenUsed/>
    <w:pPr>
      <w:ind w:left="1417"/>
      <w:spacing w:after="57"/>
    </w:pPr>
  </w:style>
  <w:style w:type="paragraph" w:styleId="892">
    <w:name w:val="toc 7"/>
    <w:basedOn w:val="670"/>
    <w:next w:val="670"/>
    <w:uiPriority w:val="39"/>
    <w:unhideWhenUsed/>
    <w:pPr>
      <w:ind w:left="1701"/>
      <w:spacing w:after="57"/>
    </w:pPr>
  </w:style>
  <w:style w:type="paragraph" w:styleId="893">
    <w:name w:val="toc 8"/>
    <w:basedOn w:val="670"/>
    <w:next w:val="670"/>
    <w:uiPriority w:val="39"/>
    <w:unhideWhenUsed/>
    <w:pPr>
      <w:ind w:left="1984"/>
      <w:spacing w:after="57"/>
    </w:pPr>
  </w:style>
  <w:style w:type="paragraph" w:styleId="894">
    <w:name w:val="toc 9"/>
    <w:basedOn w:val="670"/>
    <w:next w:val="670"/>
    <w:uiPriority w:val="39"/>
    <w:unhideWhenUsed/>
    <w:pPr>
      <w:ind w:left="2268"/>
      <w:spacing w:after="57"/>
    </w:pPr>
  </w:style>
  <w:style w:type="paragraph" w:styleId="895">
    <w:name w:val="TOC Heading"/>
    <w:uiPriority w:val="39"/>
    <w:unhideWhenUsed/>
  </w:style>
  <w:style w:type="paragraph" w:styleId="896">
    <w:name w:val="table of figures"/>
    <w:basedOn w:val="670"/>
    <w:next w:val="670"/>
    <w:uiPriority w:val="99"/>
    <w:unhideWhenUsed/>
  </w:style>
  <w:style w:type="character" w:styleId="897" w:customStyle="1">
    <w:name w:val="Заголовок 4 Знак"/>
    <w:basedOn w:val="680"/>
    <w:link w:val="674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table" w:styleId="898">
    <w:name w:val="Table Grid"/>
    <w:basedOn w:val="681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99">
    <w:name w:val="Balloon Text"/>
    <w:basedOn w:val="670"/>
    <w:link w:val="900"/>
    <w:uiPriority w:val="99"/>
    <w:semiHidden/>
    <w:unhideWhenUsed/>
    <w:rPr>
      <w:rFonts w:ascii="Tahoma" w:hAnsi="Tahoma" w:cs="Tahoma"/>
      <w:sz w:val="16"/>
      <w:szCs w:val="16"/>
    </w:rPr>
  </w:style>
  <w:style w:type="character" w:styleId="900" w:customStyle="1">
    <w:name w:val="Текст выноски Знак"/>
    <w:basedOn w:val="680"/>
    <w:link w:val="899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character" w:styleId="901">
    <w:name w:val="Hyperlink"/>
    <w:basedOn w:val="680"/>
    <w:uiPriority w:val="99"/>
    <w:unhideWhenUsed/>
    <w:rPr>
      <w:color w:val="0000ff" w:themeColor="hyperlink"/>
      <w:u w:val="single"/>
    </w:rPr>
  </w:style>
  <w:style w:type="paragraph" w:styleId="902">
    <w:name w:val="List Paragraph"/>
    <w:basedOn w:val="670"/>
    <w:uiPriority w:val="34"/>
    <w:qFormat/>
    <w:pPr>
      <w:contextualSpacing/>
      <w:ind w:left="720"/>
    </w:pPr>
  </w:style>
  <w:style w:type="paragraph" w:styleId="903">
    <w:name w:val="endnote text"/>
    <w:basedOn w:val="670"/>
    <w:link w:val="904"/>
    <w:uiPriority w:val="99"/>
    <w:semiHidden/>
    <w:unhideWhenUsed/>
  </w:style>
  <w:style w:type="character" w:styleId="904" w:customStyle="1">
    <w:name w:val="Текст концевой сноски Знак"/>
    <w:basedOn w:val="680"/>
    <w:link w:val="903"/>
    <w:uiPriority w:val="99"/>
    <w:semiHidden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character" w:styleId="905">
    <w:name w:val="endnote reference"/>
    <w:basedOn w:val="680"/>
    <w:uiPriority w:val="99"/>
    <w:semiHidden/>
    <w:unhideWhenUsed/>
    <w:rPr>
      <w:vertAlign w:val="superscript"/>
    </w:rPr>
  </w:style>
  <w:style w:type="paragraph" w:styleId="906">
    <w:name w:val="footnote text"/>
    <w:basedOn w:val="670"/>
    <w:link w:val="907"/>
    <w:uiPriority w:val="99"/>
    <w:semiHidden/>
    <w:unhideWhenUsed/>
  </w:style>
  <w:style w:type="character" w:styleId="907" w:customStyle="1">
    <w:name w:val="Текст сноски Знак"/>
    <w:basedOn w:val="680"/>
    <w:link w:val="906"/>
    <w:uiPriority w:val="99"/>
    <w:semiHidden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character" w:styleId="908">
    <w:name w:val="footnote reference"/>
    <w:basedOn w:val="680"/>
    <w:uiPriority w:val="99"/>
    <w:semiHidden/>
    <w:unhideWhenUsed/>
    <w:rPr>
      <w:vertAlign w:val="superscript"/>
    </w:rPr>
  </w:style>
  <w:style w:type="table" w:styleId="909" w:customStyle="1">
    <w:name w:val="Сетка таблицы1"/>
    <w:basedOn w:val="681"/>
    <w:next w:val="898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0" w:customStyle="1">
    <w:name w:val="ConsPlusNormal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911" w:customStyle="1">
    <w:name w:val="ConsPlusTitle"/>
    <w:pPr>
      <w:spacing w:after="0" w:line="240" w:lineRule="auto"/>
      <w:widowControl w:val="off"/>
    </w:pPr>
    <w:rPr>
      <w:rFonts w:ascii="Calibri" w:hAnsi="Calibri" w:eastAsia="Times New Roman" w:cs="Calibri"/>
      <w:b/>
      <w:szCs w:val="20"/>
      <w:lang w:eastAsia="ru-RU"/>
    </w:rPr>
  </w:style>
  <w:style w:type="paragraph" w:styleId="912" w:customStyle="1">
    <w:name w:val="Default"/>
    <w:pPr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paragraph" w:styleId="913" w:customStyle="1">
    <w:name w:val="Обычный + 12 пт"/>
    <w:basedOn w:val="670"/>
    <w:pPr>
      <w:ind w:right="94" w:firstLine="709"/>
      <w:jc w:val="both"/>
      <w:shd w:val="clear" w:color="auto" w:fill="ffffff"/>
    </w:pPr>
    <w:rPr>
      <w:rFonts w:eastAsia="Calibri"/>
      <w:color w:val="auto"/>
      <w:spacing w:val="-6"/>
      <w:sz w:val="24"/>
      <w:szCs w:val="24"/>
    </w:rPr>
  </w:style>
  <w:style w:type="paragraph" w:styleId="914">
    <w:name w:val="Body Text 3"/>
    <w:basedOn w:val="670"/>
    <w:link w:val="915"/>
    <w:pPr>
      <w:spacing w:after="120"/>
    </w:pPr>
    <w:rPr>
      <w:color w:val="auto"/>
      <w:sz w:val="16"/>
      <w:szCs w:val="16"/>
    </w:rPr>
  </w:style>
  <w:style w:type="character" w:styleId="915" w:customStyle="1">
    <w:name w:val="Основной текст 3 Знак"/>
    <w:basedOn w:val="680"/>
    <w:link w:val="914"/>
    <w:rPr>
      <w:rFonts w:ascii="Times New Roman" w:hAnsi="Times New Roman" w:eastAsia="Times New Roman" w:cs="Times New Roman"/>
      <w:sz w:val="16"/>
      <w:szCs w:val="16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3F4E67-3C0B-462A-A787-1329C92C7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6</cp:revision>
  <dcterms:created xsi:type="dcterms:W3CDTF">2026-07-27T09:41:00Z</dcterms:created>
  <dcterms:modified xsi:type="dcterms:W3CDTF">2026-08-11T06:04:42Z</dcterms:modified>
</cp:coreProperties>
</file>