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30.07.2026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</w:t>
      </w:r>
      <w:r>
        <w:rPr>
          <w:b/>
          <w:sz w:val="24"/>
        </w:rPr>
        <w:t xml:space="preserve">       </w:t>
      </w:r>
      <w:r>
        <w:rPr>
          <w:b/>
          <w:sz w:val="24"/>
        </w:rPr>
        <w:t xml:space="preserve">  № 1452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</w:t>
      </w:r>
      <w:r>
        <w:rPr>
          <w:b/>
        </w:rPr>
        <w:t xml:space="preserve">несении изменений в муниципальную программу Печенгского муниципального округа «Обеспечение общественного порядка и безопасности населения» на 2026 - 2028 годы, утвержденную постановлением администрации Печенгского муниципального округа от 12.11.2025 № 1839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12.11.2025 № 1839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03.06.2026 № 1017) </w:t>
      </w:r>
      <w:r>
        <w:rPr>
          <w:sz w:val="24"/>
          <w:szCs w:val="24"/>
        </w:rPr>
        <w:t xml:space="preserve">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«Перечень показателей муниципальной программы» Программы </w:t>
      </w:r>
      <w:r>
        <w:rPr>
          <w:sz w:val="24"/>
          <w:szCs w:val="24"/>
        </w:rPr>
        <w:t xml:space="preserve">дополнить строкой 1.10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5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544"/>
        <w:gridCol w:w="709"/>
        <w:gridCol w:w="567"/>
        <w:gridCol w:w="567"/>
        <w:gridCol w:w="567"/>
        <w:gridCol w:w="850"/>
        <w:gridCol w:w="567"/>
        <w:gridCol w:w="567"/>
        <w:gridCol w:w="1069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«1</w:t>
            </w:r>
            <w:r>
              <w:rPr>
                <w:sz w:val="19"/>
                <w:szCs w:val="19"/>
              </w:rPr>
              <w:t xml:space="preserve">.</w:t>
            </w:r>
            <w:r>
              <w:rPr>
                <w:sz w:val="19"/>
                <w:szCs w:val="19"/>
              </w:rPr>
              <w:t xml:space="preserve">10</w:t>
            </w:r>
            <w:r>
              <w:rPr>
                <w:sz w:val="19"/>
                <w:szCs w:val="19"/>
              </w:rPr>
              <w:t xml:space="preserve">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Площадь отремонтированных тротуаров и маршрутов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кв. м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55,49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106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</w:t>
      </w:r>
      <w:r>
        <w:rPr>
          <w:sz w:val="24"/>
          <w:szCs w:val="24"/>
        </w:rPr>
        <w:t xml:space="preserve">1.1</w:t>
      </w:r>
      <w:bookmarkStart w:id="0" w:name="_GoBack"/>
      <w:r/>
      <w:bookmarkEnd w:id="0"/>
      <w:r>
        <w:rPr>
          <w:sz w:val="24"/>
          <w:szCs w:val="24"/>
        </w:rPr>
        <w:t xml:space="preserve"> таблицы 3 «Перечень структурных элементов муниципальной программы»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5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992"/>
        <w:gridCol w:w="4961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«1.1</w:t>
            </w:r>
            <w:r>
              <w:rPr>
                <w:sz w:val="19"/>
                <w:szCs w:val="19"/>
              </w:rPr>
              <w:t xml:space="preserve">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9"/>
                <w:szCs w:val="19"/>
              </w:rPr>
            </w:pPr>
            <w:r>
              <w:rPr>
                <w:rFonts w:eastAsia="Times New Roman"/>
                <w:spacing w:val="1"/>
                <w:sz w:val="19"/>
                <w:szCs w:val="19"/>
              </w:rPr>
              <w:t xml:space="preserve">Комплекс процессных мероприятий 1 «Совершенствование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rFonts w:eastAsia="Times New Roman"/>
                <w:spacing w:val="1"/>
                <w:sz w:val="19"/>
                <w:szCs w:val="19"/>
              </w:rPr>
            </w:r>
            <w:r>
              <w:rPr>
                <w:rFonts w:eastAsia="Times New Roman"/>
                <w:spacing w:val="1"/>
                <w:sz w:val="19"/>
                <w:szCs w:val="19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2026-2028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Отдел ГО, ЧС и ПБ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4961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0.1. Количество зарегистрированных дорожно-транспортных происшествий на территории Печенгского муниципального округа с погибшими и пострадавшими гражданами.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1.1. Количество проведенных заседаний МВК по обеспечению безопасности дорожного движения.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1.2. Количество публикаций о состоянии аварийности на территории Печенгского муниципального округа.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1.3. Количество комиссионных проверок улично-дорожной сети Печенгского муниципального округа, автобусных </w:t>
            </w:r>
            <w:r>
              <w:rPr>
                <w:sz w:val="19"/>
                <w:szCs w:val="19"/>
              </w:rPr>
              <w:t xml:space="preserve">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1.4. Доля исполненных решений по организации работ по устранению нарушений требований законодательства по безопасности дорожного движения в общем числе таких решений.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1.10. Площадь отремонтированных тротуаров и маршрутов.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pStyle w:val="87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таблиц</w:t>
      </w:r>
      <w:r>
        <w:rPr>
          <w:rFonts w:eastAsia="Times New Roman"/>
          <w:sz w:val="24"/>
          <w:szCs w:val="24"/>
        </w:rPr>
        <w:t xml:space="preserve">у</w:t>
      </w:r>
      <w:r>
        <w:rPr>
          <w:rFonts w:eastAsia="Times New Roman"/>
          <w:sz w:val="24"/>
          <w:szCs w:val="24"/>
        </w:rPr>
        <w:t xml:space="preserve"> 8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 «Сведения об источниках и методике расчета значений показателей муниципальной программы» Программы </w:t>
      </w:r>
      <w:r>
        <w:rPr>
          <w:rFonts w:eastAsia="Times New Roman"/>
          <w:sz w:val="24"/>
          <w:szCs w:val="24"/>
        </w:rPr>
        <w:t xml:space="preserve">дополнить строкой 1.10 </w:t>
      </w:r>
      <w:r>
        <w:rPr>
          <w:rFonts w:eastAsia="Times New Roman"/>
          <w:sz w:val="24"/>
          <w:szCs w:val="24"/>
        </w:rPr>
        <w:t xml:space="preserve">следующе</w:t>
      </w:r>
      <w:r>
        <w:rPr>
          <w:rFonts w:eastAsia="Times New Roman"/>
          <w:sz w:val="24"/>
          <w:szCs w:val="24"/>
        </w:rPr>
        <w:t xml:space="preserve">го содержания</w:t>
      </w:r>
      <w:r>
        <w:rPr>
          <w:rFonts w:eastAsia="Times New Roman"/>
          <w:sz w:val="24"/>
          <w:szCs w:val="24"/>
        </w:rPr>
        <w:t xml:space="preserve">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Style w:val="875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2257"/>
        <w:gridCol w:w="844"/>
        <w:gridCol w:w="834"/>
        <w:gridCol w:w="835"/>
        <w:gridCol w:w="1789"/>
        <w:gridCol w:w="1455"/>
        <w:gridCol w:w="1025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876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«</w:t>
            </w:r>
            <w:r>
              <w:rPr>
                <w:rFonts w:eastAsia="Times New Roman"/>
                <w:sz w:val="19"/>
                <w:szCs w:val="19"/>
              </w:rPr>
              <w:t xml:space="preserve">1.10</w:t>
            </w:r>
            <w:r>
              <w:rPr>
                <w:rFonts w:eastAsia="Times New Roman"/>
                <w:sz w:val="19"/>
                <w:szCs w:val="19"/>
              </w:rPr>
              <w:t xml:space="preserve">.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76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Площадь отремонтированных тротуаров и маршрутов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876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к</w:t>
            </w:r>
            <w:r>
              <w:rPr>
                <w:rFonts w:eastAsia="Times New Roman"/>
                <w:sz w:val="19"/>
                <w:szCs w:val="19"/>
              </w:rPr>
              <w:t xml:space="preserve">в. м, 2026 год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76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876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797" w:type="dxa"/>
            <w:textDirection w:val="lrTb"/>
            <w:noWrap w:val="false"/>
          </w:tcPr>
          <w:p>
            <w:pPr>
              <w:pStyle w:val="876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Ведомственные данные (отчет МБУ «НДС»</w:t>
            </w:r>
            <w:r>
              <w:rPr>
                <w:rFonts w:eastAsia="Times New Roman"/>
                <w:sz w:val="19"/>
                <w:szCs w:val="19"/>
              </w:rPr>
              <w:t xml:space="preserve">, в соотве</w:t>
            </w:r>
            <w:r>
              <w:rPr>
                <w:rFonts w:eastAsia="Times New Roman"/>
                <w:sz w:val="19"/>
                <w:szCs w:val="19"/>
              </w:rPr>
              <w:t xml:space="preserve">т</w:t>
            </w:r>
            <w:r>
              <w:rPr>
                <w:rFonts w:eastAsia="Times New Roman"/>
                <w:sz w:val="19"/>
                <w:szCs w:val="19"/>
              </w:rPr>
              <w:t xml:space="preserve">ствии с актами выполненных работ)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21" w:type="dxa"/>
            <w:textDirection w:val="lrTb"/>
            <w:noWrap w:val="false"/>
          </w:tcPr>
          <w:p>
            <w:pPr>
              <w:pStyle w:val="876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Ежеквартально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03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ПБ».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</w:t>
      </w:r>
      <w:r>
        <w:rPr>
          <w:sz w:val="24"/>
          <w:szCs w:val="24"/>
        </w:rPr>
        <w:t xml:space="preserve">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highlight w:val="none"/>
        </w:rPr>
      </w:pPr>
      <w:r>
        <w:t xml:space="preserve">Соболев А.В., 50007</w:t>
      </w:r>
      <w:r>
        <w:rPr>
          <w:highlight w:val="none"/>
        </w:rPr>
      </w:r>
      <w:r/>
      <w:r/>
      <w:r>
        <w:rPr>
          <w:highlight w:val="none"/>
        </w:rPr>
      </w:r>
      <w:r/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8"/>
  </w:num>
  <w:num w:numId="9">
    <w:abstractNumId w:val="7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5" w:default="1">
    <w:name w:val="Normal"/>
    <w:qFormat/>
    <w:rPr>
      <w:rFonts w:eastAsia="Calibri"/>
    </w:rPr>
  </w:style>
  <w:style w:type="paragraph" w:styleId="676">
    <w:name w:val="Heading 1"/>
    <w:basedOn w:val="675"/>
    <w:next w:val="675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7">
    <w:name w:val="Heading 2"/>
    <w:basedOn w:val="675"/>
    <w:next w:val="675"/>
    <w:link w:val="70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8">
    <w:name w:val="Heading 3"/>
    <w:basedOn w:val="675"/>
    <w:next w:val="675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9">
    <w:name w:val="Heading 4"/>
    <w:basedOn w:val="675"/>
    <w:next w:val="675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675"/>
    <w:next w:val="675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2">
    <w:name w:val="Heading 7"/>
    <w:basedOn w:val="675"/>
    <w:next w:val="675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675"/>
    <w:next w:val="675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675"/>
    <w:next w:val="675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Heading 1 Char"/>
    <w:basedOn w:val="685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Heading 2 Char"/>
    <w:basedOn w:val="685"/>
    <w:uiPriority w:val="9"/>
    <w:rPr>
      <w:rFonts w:ascii="Arial" w:hAnsi="Arial" w:eastAsia="Arial" w:cs="Arial"/>
      <w:sz w:val="34"/>
    </w:rPr>
  </w:style>
  <w:style w:type="character" w:styleId="690" w:customStyle="1">
    <w:name w:val="Heading 3 Char"/>
    <w:basedOn w:val="685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Heading 4 Char"/>
    <w:basedOn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Heading 5 Char"/>
    <w:basedOn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Heading 6 Char"/>
    <w:basedOn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Heading 7 Char"/>
    <w:basedOn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Heading 8 Char"/>
    <w:basedOn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Heading 9 Char"/>
    <w:basedOn w:val="685"/>
    <w:uiPriority w:val="9"/>
    <w:rPr>
      <w:rFonts w:ascii="Arial" w:hAnsi="Arial" w:eastAsia="Arial" w:cs="Arial"/>
      <w:i/>
      <w:iCs/>
      <w:sz w:val="21"/>
      <w:szCs w:val="21"/>
    </w:rPr>
  </w:style>
  <w:style w:type="character" w:styleId="697" w:customStyle="1">
    <w:name w:val="Title Char"/>
    <w:basedOn w:val="685"/>
    <w:uiPriority w:val="10"/>
    <w:rPr>
      <w:sz w:val="48"/>
      <w:szCs w:val="48"/>
    </w:rPr>
  </w:style>
  <w:style w:type="character" w:styleId="698" w:customStyle="1">
    <w:name w:val="Subtitle Char"/>
    <w:basedOn w:val="685"/>
    <w:uiPriority w:val="11"/>
    <w:rPr>
      <w:sz w:val="24"/>
      <w:szCs w:val="24"/>
    </w:rPr>
  </w:style>
  <w:style w:type="character" w:styleId="699" w:customStyle="1">
    <w:name w:val="Quote Char"/>
    <w:uiPriority w:val="29"/>
    <w:rPr>
      <w:i/>
    </w:rPr>
  </w:style>
  <w:style w:type="character" w:styleId="700" w:customStyle="1">
    <w:name w:val="Intense Quote Char"/>
    <w:uiPriority w:val="30"/>
    <w:rPr>
      <w:i/>
    </w:rPr>
  </w:style>
  <w:style w:type="character" w:styleId="701" w:customStyle="1">
    <w:name w:val="Footnote Text Char"/>
    <w:uiPriority w:val="99"/>
    <w:rPr>
      <w:sz w:val="18"/>
    </w:rPr>
  </w:style>
  <w:style w:type="character" w:styleId="702" w:customStyle="1">
    <w:name w:val="Endnote Text Char"/>
    <w:uiPriority w:val="99"/>
    <w:rPr>
      <w:sz w:val="20"/>
    </w:rPr>
  </w:style>
  <w:style w:type="character" w:styleId="703" w:customStyle="1">
    <w:name w:val="Заголовок 1 Знак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Заголовок 2 Знак"/>
    <w:basedOn w:val="685"/>
    <w:link w:val="677"/>
    <w:uiPriority w:val="9"/>
    <w:rPr>
      <w:rFonts w:ascii="Arial" w:hAnsi="Arial" w:eastAsia="Arial" w:cs="Arial"/>
      <w:sz w:val="34"/>
    </w:rPr>
  </w:style>
  <w:style w:type="character" w:styleId="705" w:customStyle="1">
    <w:name w:val="Заголовок 3 Знак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Заголовок 4 Знак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Заголовок 5 Знак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Заголовок 6 Знак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Заголовок 7 Знак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Заголовок 8 Знак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Заголовок 9 Знак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Title"/>
    <w:basedOn w:val="675"/>
    <w:next w:val="675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 w:customStyle="1">
    <w:name w:val="Заголовок Знак"/>
    <w:basedOn w:val="685"/>
    <w:link w:val="712"/>
    <w:uiPriority w:val="10"/>
    <w:rPr>
      <w:sz w:val="48"/>
      <w:szCs w:val="48"/>
    </w:rPr>
  </w:style>
  <w:style w:type="paragraph" w:styleId="714">
    <w:name w:val="Subtitle"/>
    <w:basedOn w:val="675"/>
    <w:next w:val="675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 w:customStyle="1">
    <w:name w:val="Подзаголовок Знак"/>
    <w:basedOn w:val="685"/>
    <w:link w:val="714"/>
    <w:uiPriority w:val="11"/>
    <w:rPr>
      <w:sz w:val="24"/>
      <w:szCs w:val="24"/>
    </w:rPr>
  </w:style>
  <w:style w:type="paragraph" w:styleId="716">
    <w:name w:val="Quote"/>
    <w:basedOn w:val="675"/>
    <w:next w:val="675"/>
    <w:link w:val="717"/>
    <w:uiPriority w:val="29"/>
    <w:qFormat/>
    <w:pPr>
      <w:ind w:left="720" w:right="720"/>
    </w:pPr>
    <w:rPr>
      <w:i/>
    </w:rPr>
  </w:style>
  <w:style w:type="character" w:styleId="717" w:customStyle="1">
    <w:name w:val="Цитата 2 Знак"/>
    <w:link w:val="716"/>
    <w:uiPriority w:val="29"/>
    <w:rPr>
      <w:i/>
    </w:rPr>
  </w:style>
  <w:style w:type="paragraph" w:styleId="718">
    <w:name w:val="Intense Quote"/>
    <w:basedOn w:val="675"/>
    <w:next w:val="675"/>
    <w:link w:val="71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 w:customStyle="1">
    <w:name w:val="Выделенная цитата Знак"/>
    <w:link w:val="718"/>
    <w:uiPriority w:val="30"/>
    <w:rPr>
      <w:i/>
    </w:rPr>
  </w:style>
  <w:style w:type="character" w:styleId="720" w:customStyle="1">
    <w:name w:val="Header Char"/>
    <w:basedOn w:val="685"/>
    <w:uiPriority w:val="99"/>
  </w:style>
  <w:style w:type="character" w:styleId="721" w:customStyle="1">
    <w:name w:val="Footer Char"/>
    <w:basedOn w:val="685"/>
    <w:uiPriority w:val="99"/>
  </w:style>
  <w:style w:type="paragraph" w:styleId="722">
    <w:name w:val="Caption"/>
    <w:basedOn w:val="675"/>
    <w:next w:val="6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 w:customStyle="1">
    <w:name w:val="Caption Char"/>
    <w:uiPriority w:val="99"/>
  </w:style>
  <w:style w:type="table" w:styleId="724" w:customStyle="1">
    <w:name w:val="Table Grid Light"/>
    <w:basedOn w:val="68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>
    <w:name w:val="Plain Table 1"/>
    <w:basedOn w:val="68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68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68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68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68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68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8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8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8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8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8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8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68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8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8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8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8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8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8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68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8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8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8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8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8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8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68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8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8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8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8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8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8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>
    <w:name w:val="Grid Table 5 Dark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>
    <w:name w:val="Grid Table 6 Colorful"/>
    <w:basedOn w:val="68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8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8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8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8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>
    <w:name w:val="Grid Table 7 Colorful"/>
    <w:basedOn w:val="68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8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8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8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8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8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8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>
    <w:name w:val="List Table 1 Light"/>
    <w:basedOn w:val="68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8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8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8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8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8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8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68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8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8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8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8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8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8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68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8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8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8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8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68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8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8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8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8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8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8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68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8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8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8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8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>
    <w:name w:val="List Table 6 Colorful"/>
    <w:basedOn w:val="68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8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8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8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8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>
    <w:name w:val="List Table 7 Colorful"/>
    <w:basedOn w:val="68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8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8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8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8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8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8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8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8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8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8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8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8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8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8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8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8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8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8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8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8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9">
    <w:name w:val="Hyperlink"/>
    <w:uiPriority w:val="99"/>
    <w:unhideWhenUsed/>
    <w:rPr>
      <w:color w:val="0000ff" w:themeColor="hyperlink"/>
      <w:u w:val="single"/>
    </w:rPr>
  </w:style>
  <w:style w:type="paragraph" w:styleId="850">
    <w:name w:val="footnote text"/>
    <w:basedOn w:val="675"/>
    <w:link w:val="851"/>
    <w:uiPriority w:val="99"/>
    <w:semiHidden/>
    <w:unhideWhenUsed/>
    <w:pPr>
      <w:spacing w:after="40"/>
    </w:pPr>
    <w:rPr>
      <w:sz w:val="18"/>
    </w:rPr>
  </w:style>
  <w:style w:type="character" w:styleId="851" w:customStyle="1">
    <w:name w:val="Текст сноски Знак"/>
    <w:link w:val="850"/>
    <w:uiPriority w:val="99"/>
    <w:rPr>
      <w:sz w:val="18"/>
    </w:rPr>
  </w:style>
  <w:style w:type="character" w:styleId="852">
    <w:name w:val="footnote reference"/>
    <w:basedOn w:val="685"/>
    <w:uiPriority w:val="99"/>
    <w:unhideWhenUsed/>
    <w:rPr>
      <w:vertAlign w:val="superscript"/>
    </w:rPr>
  </w:style>
  <w:style w:type="paragraph" w:styleId="853">
    <w:name w:val="endnote text"/>
    <w:basedOn w:val="675"/>
    <w:link w:val="854"/>
    <w:uiPriority w:val="99"/>
    <w:semiHidden/>
    <w:unhideWhenUsed/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basedOn w:val="685"/>
    <w:uiPriority w:val="99"/>
    <w:semiHidden/>
    <w:unhideWhenUsed/>
    <w:rPr>
      <w:vertAlign w:val="superscript"/>
    </w:rPr>
  </w:style>
  <w:style w:type="paragraph" w:styleId="856">
    <w:name w:val="toc 1"/>
    <w:basedOn w:val="675"/>
    <w:next w:val="675"/>
    <w:uiPriority w:val="39"/>
    <w:unhideWhenUsed/>
    <w:pPr>
      <w:spacing w:after="57"/>
    </w:pPr>
  </w:style>
  <w:style w:type="paragraph" w:styleId="857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58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59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60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61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62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63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64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675"/>
    <w:next w:val="675"/>
    <w:uiPriority w:val="99"/>
    <w:unhideWhenUsed/>
  </w:style>
  <w:style w:type="paragraph" w:styleId="867">
    <w:name w:val="Normal (Web)"/>
    <w:basedOn w:val="675"/>
    <w:semiHidden/>
    <w:pPr>
      <w:spacing w:before="100" w:beforeAutospacing="1" w:after="100" w:afterAutospacing="1"/>
    </w:pPr>
    <w:rPr>
      <w:sz w:val="24"/>
      <w:szCs w:val="24"/>
    </w:rPr>
  </w:style>
  <w:style w:type="paragraph" w:styleId="868" w:customStyle="1">
    <w:name w:val="Абзац списка1"/>
    <w:basedOn w:val="675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69">
    <w:name w:val="Balloon Text"/>
    <w:basedOn w:val="675"/>
    <w:link w:val="870"/>
    <w:rPr>
      <w:rFonts w:ascii="Calibri" w:hAnsi="Calibri"/>
      <w:sz w:val="16"/>
      <w:szCs w:val="16"/>
    </w:rPr>
  </w:style>
  <w:style w:type="character" w:styleId="870" w:customStyle="1">
    <w:name w:val="Текст выноски Знак"/>
    <w:link w:val="869"/>
    <w:rPr>
      <w:rFonts w:ascii="Calibri" w:hAnsi="Calibri" w:eastAsia="Calibri"/>
      <w:sz w:val="16"/>
      <w:szCs w:val="16"/>
    </w:rPr>
  </w:style>
  <w:style w:type="paragraph" w:styleId="871">
    <w:name w:val="Header"/>
    <w:basedOn w:val="675"/>
    <w:link w:val="872"/>
    <w:pPr>
      <w:tabs>
        <w:tab w:val="center" w:pos="4677" w:leader="none"/>
        <w:tab w:val="right" w:pos="9355" w:leader="none"/>
      </w:tabs>
    </w:pPr>
  </w:style>
  <w:style w:type="character" w:styleId="872" w:customStyle="1">
    <w:name w:val="Верхний колонтитул Знак"/>
    <w:link w:val="871"/>
    <w:rPr>
      <w:rFonts w:eastAsia="Calibri"/>
    </w:rPr>
  </w:style>
  <w:style w:type="paragraph" w:styleId="873">
    <w:name w:val="Footer"/>
    <w:basedOn w:val="675"/>
    <w:link w:val="874"/>
    <w:pPr>
      <w:tabs>
        <w:tab w:val="center" w:pos="4677" w:leader="none"/>
        <w:tab w:val="right" w:pos="9355" w:leader="none"/>
      </w:tabs>
    </w:pPr>
  </w:style>
  <w:style w:type="character" w:styleId="874" w:customStyle="1">
    <w:name w:val="Нижний колонтитул Знак"/>
    <w:link w:val="873"/>
    <w:rPr>
      <w:rFonts w:eastAsia="Calibri"/>
    </w:rPr>
  </w:style>
  <w:style w:type="table" w:styleId="875">
    <w:name w:val="Table Grid"/>
    <w:basedOn w:val="68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6">
    <w:name w:val="List Paragraph"/>
    <w:basedOn w:val="675"/>
    <w:qFormat/>
    <w:pPr>
      <w:contextualSpacing/>
      <w:ind w:left="720"/>
    </w:pPr>
  </w:style>
  <w:style w:type="paragraph" w:styleId="877" w:customStyle="1">
    <w:name w:val="Знак Знак2"/>
    <w:basedOn w:val="67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78">
    <w:name w:val="Body Text 2"/>
    <w:basedOn w:val="675"/>
    <w:link w:val="879"/>
    <w:pPr>
      <w:spacing w:after="120" w:line="480" w:lineRule="auto"/>
    </w:pPr>
  </w:style>
  <w:style w:type="character" w:styleId="879" w:customStyle="1">
    <w:name w:val="Основной текст 2 Знак"/>
    <w:basedOn w:val="685"/>
    <w:link w:val="878"/>
    <w:rPr>
      <w:rFonts w:eastAsia="Calibri"/>
    </w:rPr>
  </w:style>
  <w:style w:type="table" w:styleId="880" w:customStyle="1">
    <w:name w:val="Сетка таблицы1"/>
    <w:basedOn w:val="686"/>
    <w:next w:val="87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1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82" w:customStyle="1">
    <w:name w:val="Сетка таблицы2"/>
    <w:basedOn w:val="686"/>
    <w:next w:val="87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3E053-F057-4AB8-BF7E-6B760C807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16</cp:revision>
  <dcterms:created xsi:type="dcterms:W3CDTF">2025-10-24T09:15:00Z</dcterms:created>
  <dcterms:modified xsi:type="dcterms:W3CDTF">2026-08-11T06:05:35Z</dcterms:modified>
</cp:coreProperties>
</file>