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12.08.2026         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  <w:t xml:space="preserve">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№ 1561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 внесении изменений в план реализации муниципальной программы Печенгского муниципального округа «Комфортная среда проживания» на 2026 - 2028 годы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, утвержденный постановлением администрации Печенгского муниципального округа от 18.11.2025 № 1890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Руководствуясь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</w:t>
      </w:r>
      <w:r>
        <w:rPr>
          <w:rFonts w:ascii="Times New Roman" w:hAnsi="Times New Roman" w:eastAsia="Times New Roman"/>
          <w:sz w:val="24"/>
          <w:szCs w:val="24"/>
          <w:lang w:eastAsia="ru-RU"/>
        </w:rPr>
        <w:br/>
        <w:t xml:space="preserve">№ 1488, в соответствии с муниципальной программой Печенско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го муниципального округа «Комфортная среда проживания» на 2026 - 2028 годы, утвержденной постановлением администрации Печенгского муниципального округа от 12.11.2025 № 1846, в целях повышения эффективности и результативности расходования бюджетных средств,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План реализации муниципальной программы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 муниципального округа «Комфортная среда проживания» на 2026 - 2028 годы, утвержденный постановлением администрации Печенгского муниципального округа от 18.11.2025 № 1890 (в редакции постановления администрации Печенгского муниципального округа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br/>
        <w:t xml:space="preserve">от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03.08.2026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№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1459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), изложить в редакции согласно приложению к настоящему постановлению.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вступает в силу с момента подписания.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</w:t>
      </w:r>
      <w:r>
        <w:rPr>
          <w:rFonts w:ascii="Times New Roman" w:hAnsi="Times New Roman" w:eastAsia="Times New Roman"/>
          <w:sz w:val="24"/>
          <w:szCs w:val="24"/>
        </w:rPr>
        <w:tab/>
        <w:t xml:space="preserve">Настоящее постановление разместить на с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айте Печенгского муниципального округа</w:t>
      </w:r>
      <w:r>
        <w:rPr>
          <w:rFonts w:ascii="Times New Roman" w:hAnsi="Times New Roman"/>
          <w:sz w:val="24"/>
          <w:szCs w:val="24"/>
          <w:lang w:eastAsia="ru-RU"/>
        </w:rPr>
        <w:t xml:space="preserve"> в сети Интернет.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tLeast"/>
        <w:widowControl w:val="o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jc w:val="both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Глава Печенгского муниципального округа     </w:t>
      </w:r>
      <w:r>
        <w:rPr>
          <w:rFonts w:ascii="Times New Roman" w:hAnsi="Times New Roman" w:eastAsia="Times New Roman" w:cs="Times New Roman"/>
          <w:sz w:val="24"/>
          <w:szCs w:val="24"/>
        </w:rPr>
        <w:tab/>
        <w:t xml:space="preserve">                                             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А.С.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Пеньшин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Шавырова Ю.В.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,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 5-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12-91</w:t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  <w:sectPr>
          <w:footnotePr/>
          <w:endnotePr/>
          <w:type w:val="nextPage"/>
          <w:pgSz w:w="11905" w:h="16838" w:orient="portrait"/>
          <w:pgMar w:top="1134" w:right="706" w:bottom="822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12.08.2026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№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1561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«Приложение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18.11.2025 № 1890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36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ПЛАН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36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реализации муниципальной программы Печенгского муниципального округа «Комфортная среда проживания»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360"/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на 2026 - 2028 годы</w:t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ind w:left="360"/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tbl>
      <w:tblPr>
        <w:tblW w:w="1545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1276"/>
        <w:gridCol w:w="992"/>
        <w:gridCol w:w="1418"/>
        <w:gridCol w:w="1417"/>
        <w:gridCol w:w="1418"/>
        <w:gridCol w:w="1417"/>
        <w:gridCol w:w="2835"/>
        <w:gridCol w:w="1559"/>
      </w:tblGrid>
      <w:tr>
        <w:tblPrEx/>
        <w:trPr>
          <w:trHeight w:val="39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программа,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направление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 (подпрограмм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а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)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, комплексы процессных и (или) проектных мероприятий, мероприятие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Период реализации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66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Объемы и источники финансирования (рублей)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Связь комплексов процессных и(или) проектных мероприятий с показателями муниципальн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программ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ы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направлений (подпрограмм), ожидаемые результаты реализации (краткая характеристика) мероприятий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Соисполнители, участники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9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По годам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Муниципальная программа «Комфортная среда проживания»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844 375 425,22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477 844 767,22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183 266 679,00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183 263 979,00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ОС и ЖКХ,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КУИ,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ОРН,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РЭС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НДС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МКУ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, администрация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2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703 839 052,63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340 688 052,63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181 578 300,00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181 572 700,00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74 747 649,71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71 367 991,71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1 688 379,00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1 691 279,00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65 542 700,00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65 542 700,00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246 022,88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246 022,88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u w:val="single"/>
                <w:lang w:eastAsia="ru-RU"/>
              </w:rPr>
              <w:t xml:space="preserve">Направление (подпрогра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u w:val="single"/>
                <w:lang w:eastAsia="ru-RU"/>
              </w:rPr>
              <w:t xml:space="preserve">мма) 1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  «Экологическая безопасность и окружающая среда»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69 727 254,74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63 549 896,74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3 088 679,00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3 088 679,00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24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ОС и ЖКХ,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КУИ,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  <w:p>
            <w:pPr>
              <w:contextualSpacing/>
              <w:jc w:val="center"/>
              <w:spacing w:after="24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МБУ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РЭС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НДС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, администрация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64 879 317,74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61 933 917,74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1 472 700,00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1 472 700,00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4 847 937,00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1.1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Ко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мплекс процессных мероприятий 1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«Мероприятия по обеспечению благоприятной окружающей среды и экологического благополучия»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69 727 254,74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63 549 896,74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3 088 679,00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3 088 679,00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0.1. Доля проведенных мероприятий по ликвидации объектов накопленного вреда окружающей среде от общего количества запланированных мероприятий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1.1. Количество вновь созданных и отремонтированных и контейнерных площадок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1.2. Количество договоров, заключенных с региональным оператором, по вывозу мусора с территорий общего пользования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1.3. Количество рекультивированных, ликвидированных несанкционированных (санкционированных) свалок, включая разработку ПСД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1.4. Количество эвакуированного бесхозяйного (брошенного) транспорта с дворовых территорий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1.5. Количество отловленных животных без владельцев с территорий Печенгского муниципального округа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24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ОС и ЖКХ,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КУИ,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          МБУ «РЭС»,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НДС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, администрация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64 879 317,74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61 933 917,74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1 472 700,00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1 472 700,00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1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4 847 937,00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45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1.1.1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Создание и ремонт контейнерных площадок для накоплен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ия твердых коммунальных отходов»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Обустройство контейнерных площадок в соответс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т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вии с требованиями санитарных норм и правил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 МБУ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РЭС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НДС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1.1.2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Организация вывоза мусора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с территорий общего пользования»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518 100,00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172 700,00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172 700,00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172 700,00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Вывоз мусора с мест массового отдыха граждан ("Первый мост" пгт. Никель)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«НДС»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518 100,00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172 700,00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172 700,00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172 700,00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1.1.3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Ликвидации объекта накоп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ленного вреда окружающей среде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Санкционированная свалка на территории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 пгт. Никель Мурманской области»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52 851 318,74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52 851 318,74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Ликвидация санкционированной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свалки в пгт. Никель в целях улучшения экологической обстановки на территории Печенгского округа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52 851 318,74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52 851 318,74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1.1.4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Эвакуация с дворовых территорий бес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хозяйного брошенного транспорта»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1 025 000,00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425 000,00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Устранение помех движению транспорта и пешеходов, стабилизация экологической ситуации на территории округа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РЭС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br/>
              <w:t xml:space="preserve">МБУ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НДС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МКУ «УБиР»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1 025 000,00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425 000,00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1.1.5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Организация мероприятий при осуществлении деятельности по 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ращению животных без владельцев»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4 847 937,00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Создание благоприятных, комфортных и безопасных условий для жизни и здоровья населения за счет сокращения численности животных без владельцев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4 847 937,00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1 615 979,00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1.1.6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«Возмещение вреда, возникшего в результате образования несанкционированных навалов отходов на земельных участках»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6 484 899,00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6 484 899,00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Возмещение вреда, прич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и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ненного окружающей среде, в связи с требованием Росприроднадзора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РЭС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                  ОС и ЖКХ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администрация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6 484 899,00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6 484 899,00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u w:val="single"/>
                <w:lang w:eastAsia="ru-RU"/>
              </w:rPr>
              <w:t xml:space="preserve">Направление (подпрограмма) 2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  «Комфортное жилье и городская среда»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729 966 470,48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395 515 470,48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167 228 300,00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167 222 700,00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ОС и ЖКХ,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РЭС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НДС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МКУ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594 495 334,89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260 044 334,89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167 228 300,00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167 222 700,00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69 682 412,71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69 682 412,71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65 542 700,00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65 542 700,00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246 022,88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246 022,88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2.2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u w:val="single"/>
                <w:lang w:eastAsia="ru-RU"/>
              </w:rPr>
              <w:t xml:space="preserve">Комплекс проектных мероприятий 2</w:t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Реализация инициативных проектов»</w:t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026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1 200 000,00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1 200 000,00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0.2. Доля выполненных мероприятий по обеспечению бесперебойного функционирования и эффективного использования объектов жилищно-коммунального хозяйства и территорий Печенгского муниципального округа от общего количества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запланированных мероприятий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2.1.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Количество отремонтированных подъездов в многоквартирных домах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360 000,00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360 000,00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1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240 000,00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240 000,00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2.2.1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 «Предоставление субсидий юридическим лицам, осуществляющим деятельность по управлению МКД, в целях реализации инициативного проекта «Ремонт подъездов, замена окон, дверей, ремонт крылец»»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1 200 000,00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1 200 000,00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Предоставление субсидий на выполнение работ по ремонту подъездов в МКД, ул. Спортивная. Д. 17, пгт. Никель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360 000,00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360 000,00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240 000,00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240 000,00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2.3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Комплекс процессных мероприятий 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 «Формирование современной городской среды»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321 118 780,60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221 118 780,60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50 000 000,00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50 000 000,00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0.4. Уров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ень качества городской среды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2.2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. Количество благоустроенных общественных территорий Печен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гского муниципального округа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2.3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. Количество благоустроенных дворовых территорий многоквартирных домов Печенгского муниципального округа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2.4. Количество дворовых проездов, в отношении которых выполнен ямочный ремонт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МКУ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, МБУ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НДС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201 531 252,89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101 531 252,89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50 000 000,00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50 000 000,00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54 044 827,71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54 044 827,71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65 542 700,00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65 542 700,00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2.3.1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Благоуст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ройство общественных территорий»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54 392 732,00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4 392 732,00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25 000 000,00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25 000 000,00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Повышение уровня комфортности городской среды путем благоустройства общественных пространств, повышение доступности общественных территорий маломобильным гражданам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МБУ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НДС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54 392 732,00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4 392 732,00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25 000 000,00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25 000 000,00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2.3.2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Благоустройство дворовых 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ерриторий многоквартирных домов»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90 000 000,00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40 000 000,00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25 000 000,00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25 000 000,00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Повышение уровня комфортности проживая в многоквартирных домах путем благоустройства придомовых территорий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          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90 000 000,00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40 000 000,00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25 000 000,00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25 000 000,00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2.3.3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Благоустройство дворовых территорий в рамках реализации мероприятий планов социального развития экономического роста 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убъектов РФ Арктической зоны РФ»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168 216 720,89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168 216 720,89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Благоустройство дворовых территорий: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 w:type="page" w:clear="all"/>
              <w:t xml:space="preserve">пгт. Печенга, ш. Печенгское 8-10, 7-12, 6-11, 3, 4; ул. Стадионная 3, 4, 7, 5-8, 9, 10;    ж/д ст. Печенга, д.1, 2, 3, 4;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 w:type="page" w:clear="all"/>
              <w:t xml:space="preserve">н.п. Луостари, ул. Нижняя 4-10-12, 3, 2, 5, 9, 8; ул. Верхняя 4-5, 1-2, 11, 13;    н.п. Спутник, ул. Новая 19-21, 18-20, 16-17, 8-15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 w:type="page" w:clear="all"/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57 138 520,89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57 138 520,89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45 535 500,00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45 535 500,00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65 542 700,00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65 542 700,00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2.3.4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«Ямочный ремонт дворовых проездов на территории Печенгского муниципального округа»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8 509 327,71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8 509 327,71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Выполнение работ по ямочному ремонту в пгт. Никель, ул. Бредова, д. 13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           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8" w:type="dxa"/>
            <w:textDirection w:val="lrTb"/>
            <w:noWrap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8 509 327,71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8 509 327,71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2.4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u w:val="single"/>
                <w:lang w:eastAsia="ru-RU"/>
              </w:rPr>
              <w:t xml:space="preserve">Ко</w:t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u w:val="single"/>
                <w:lang w:eastAsia="ru-RU"/>
              </w:rPr>
              <w:t xml:space="preserve">мплекс процессных мероприятий 4</w:t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u w:val="single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«Комплексное благоустройство и содержание городской среды»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166 399 942,88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82 970 542,88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41 717 500,00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41 711 900,00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0.5. Благоустройство территорий Печенгского муниципального округа и обеспечение их содержания от общего количества запланированных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2.5. Надлежащее содержание, улучшение санитарного, технического и эстетического состояния объектов благоустройства городской среды от общего количества запланированных мероприятий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2.6. Количество благоустроенных детских игровых и спортивных площадок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2.7. Выполнение мероприятий по организации уличного освещения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МБУ «РЭС»,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«НДС»,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МКУ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158 800 835,00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75 371 435,00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41 717 500,00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41 711 900,00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7 593 085,00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7 593 085,00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6 022,88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6 022,88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2.4.1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Повышение привлекател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ьности объектов благоустройства»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47 613 222,88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21 956 022,88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12 831 400,00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12 825 800,00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Озеленение территорий, обустройство пешеходных маршрутов, тротуаров, лестничных спусков, приобретение (ремонт) праздничной иллюминации и иных объектов благоустройства городской среды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МБУ «РЭС»,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«НДС»,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МКУ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47 607 200,00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21 950 000,00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12 831 400,00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12 825 800,00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6 022,88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6 022,88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2.4.2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Создание, благоустройство и обслуживание инфраструктуры для комфортного развития детей,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молодежи»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44 886 020,00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33 206 020,00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5 840 000,00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5 840 000,00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Создание условий для организации активного отдыха и укрепления физического здоровья детей и молодежи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МБУ «РЭС»,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«НДС»,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МКУ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37 292 935,00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25 612 935,00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5 840 000,00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5 840 000,00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7 593 085,00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7 593 085,00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2.4.3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Техническое обслуживание и устройство наружного освещения, оплата эле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ктроэнергии наружного освещения»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73 900 700,00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27 808 500,00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23 046 100,00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23 046 100,00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Организация освещения улиц, обслуживание и улучшение технического состояния электрических сетей уличного освещения; модернизация и замена устаревшего оборудования сетей уличного оборудования; обустрой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тво наружного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свещения в районе детских площадок, неосвещённых территорий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РЭС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«НДС»,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br/>
              <w:t xml:space="preserve">МКУ «УБиР»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73 900 700,00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27 808 500,00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23 046 100,00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23 046 100,00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2.5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Ком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плекс процессных мероприятий 5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«Реализация проекта «Работа рядом!»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25 444 500,00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15 444 500,00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2.8. Численность граждан, привлеченных к временным общественно полезным работам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«РЭС»,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br/>
              <w:t xml:space="preserve">МБУ «НДС»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18 000 000,00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8 000 000,00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7 444 500,00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7 444 500,00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2.5.1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«Организация трудовых бригад на территории Печенгского муниципального округа»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18 000 000,00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8 000 000,00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Снижение напряженности на рынке труда путем привлечения граждан к выполнению временных, сезонных работ, не требующих особых навыков или квалификации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«РЭС»,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br/>
              <w:t xml:space="preserve">МБУ «НДС»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18 000 000,00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8 000 000,00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2.5.2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«Организация временных общественно полезных работ»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7 444 500,00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7 444 500,00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Снижение напряженности на рынке труда путем привлечения граждан к выполнению временных, сезонных работ, не требующих особых навыков или квалификации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«РЭС»,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br/>
              <w:t xml:space="preserve">МБУ «НДС»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7 444 500,00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7 444 500,00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2.6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Ком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плекс процессных мероприятий 6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«Обеспечение деятельности и выполнение функций в сфере благоустройства  подведомственными учреждениями администрации Печенгского муниципального округа»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215 299 247,00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74 277 647,00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70 510 800,00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70 510 800,00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0.5. Благоустройство территорий Печенгского муниципального округа и обеспечение их содержания от общего количества запланированных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 w:type="page" w:clear="all"/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2.9. Обеспечение деятельности муниципального казенного учреждения в сфере благоустройства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 w:type="page" w:clear="all"/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РЭС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«НДС»,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br/>
              <w:t xml:space="preserve">МКУ «УБиР»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 w:type="page" w:clear="all"/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215 299 247,00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74 277 647,00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70 510 800,00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70 510 800,00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2.6.1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«Предоставление муниципальных услуг (работ) в сфере благоустройства»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199 272 406,00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68 817 406,00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65 227 500,00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65 227 500,00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Обеспечение деятельности муниципальных учреждений по осуществлению содержания объектов благоустройства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РЭС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«НДС»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199 272 406,00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68 817 406,00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65 227 500,00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65 227 500,00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2.6.2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«Обеспечение функционирования МКУ «УБиР»»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16 026 841,00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5 460 241,00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5 283 300,00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5 283 300,00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Обеспечение функционирования муниципального казенного учреждения по осуществлению деятельности в сфере благоустройства 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 w:type="page" w:clear="all"/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16 026 841,00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5 460 241,00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5 283 300,00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5 283 300,00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2.9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Комплекс процессных мероприятий 9.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«Определение платы за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содержание жилого помещения в многоквартирных домах»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504 000,00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504 000,00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2.10. Выполнение мероприятий по определению платы за содержание жилого помещения в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многоквартирных домах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504 000,00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504 000,00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2.9.1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«Определение платы за содержание жилого помещения в многоквартирных домах города Заполярного и н.п. Лиинахамари Мурманской области на 2026 год»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504 000,00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504 000,00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Выполнение мероприятий по определению платы за содержание жилого помещения в многоквартирных домах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504 000,00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504 000,00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Направление (подпрограмма) 3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«Выполнение комплекса мер по сохранению, благоустройству и надлежащему содержанию мест захоронения»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8 849 200,00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2 946 900,00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2 949 700,00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2 952 600,00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МБУ «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РЭС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,                     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                           МБУ «НДС»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,                                    ОРН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8 631 900,00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217 300,00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69 600,00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72 400,00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75 300,00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3.7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18"/>
                <w:szCs w:val="18"/>
                <w:u w:val="single"/>
                <w:lang w:eastAsia="ru-RU"/>
              </w:rPr>
              <w:t xml:space="preserve">Ко</w:t>
            </w:r>
            <w:r>
              <w:rPr>
                <w:rFonts w:ascii="Times New Roman" w:hAnsi="Times New Roman" w:eastAsia="Times New Roman"/>
                <w:b/>
                <w:bCs/>
                <w:sz w:val="18"/>
                <w:szCs w:val="18"/>
                <w:u w:val="single"/>
                <w:lang w:eastAsia="ru-RU"/>
              </w:rPr>
              <w:t xml:space="preserve">мплекс процессных мероприятий 7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«Организация ритуальных услуг и содержание мест захоронения»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8 849 200,00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2 946 900,00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2 949 700,00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2 952 600,00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0.6. Поддержание надлежащего состояния мест захоронения в соответствии с установленными нормами от общего числа мест захоронения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3.1. Количество кладбищ, содержание которых обеспечивается в надлежащем порядке в соответствии с санитарно-эпидемиологическими нормами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3.2. Выполнение мероприятий по организации захоронения трупов, невостребованных родственниками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МБУ «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РЭС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,                     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                           МБУ «НДС»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,                                    ОРН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8 631 900,00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217 300,00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69 600,00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72 400,00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75 300,00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85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3.7.1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«Содержание мест захоронения (кладбищ), ритуальные услуги»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8 631 900,00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Текущее содержание мест захоронения на территории муниципального округа, организация доставки тел в морг и захоронение трупов, невостребованных родственниками.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МБУ «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РЭС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,                     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                           МБУ «НДС»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     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                        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8 631 900,00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2 877 300,00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3.7.2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«Возмещение расходов по гарантированному перечню услуг по погребению»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217 300,00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69 600,00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72 400,00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75 300,00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Обеспечение выплат по гарантированному перечню услуг по погребению.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217 300,00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69 600,00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72 400,00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75 300,00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Направление (подпрограмма) 4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«Устойчивое и надежное функционирование систем коммунальной инфраструктуры»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35 832 500,00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15 832 500,00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10 000 000,00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10 000 000,00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35 832 500,00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15 832 500,00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10 000 000,00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10 000 000,00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4.8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18"/>
                <w:szCs w:val="18"/>
                <w:u w:val="single"/>
                <w:lang w:eastAsia="ru-RU"/>
              </w:rPr>
              <w:t xml:space="preserve">Комплекс проектных мероприятий </w:t>
            </w:r>
            <w:r>
              <w:rPr>
                <w:rFonts w:ascii="Times New Roman" w:hAnsi="Times New Roman" w:eastAsia="Times New Roman"/>
                <w:b/>
                <w:bCs/>
                <w:sz w:val="18"/>
                <w:szCs w:val="18"/>
                <w:u w:val="single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Cs/>
                <w:sz w:val="18"/>
                <w:szCs w:val="18"/>
                <w:lang w:eastAsia="ru-RU"/>
              </w:rPr>
              <w:t xml:space="preserve">«Подготовка объектов жилищно-коммунального хозяйства к работе в отопительный период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35 832 500,00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15 832 500,00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10 000 000,00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10 000 000,00</w: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/>
            <w:bookmarkStart w:id="0" w:name="_GoBack"/>
            <w:r/>
            <w:bookmarkEnd w:id="0"/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0.2. Доля выполненных мероприятий по обеспечению бесперебойного функционирования и эффективного использования объектов жилищно-коммунального хозяйства и территорий Печенгского муниципального округа от общего количества запланированных мероприятий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  <w:t xml:space="preserve">0.3. Выполнение мероприятий по подготовке объектов жилищно-коммунального хозяйства, расположенных на территории Печенгского муниципального округа, к работе в отопительный период от общего количес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тва запланированных мероприятий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.1. Протяженность отремонтированных инженерных сетей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br/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.2. Наличие актуализированных схемы теплоснабжения и программы комплексного развития системы коммунальной инфраструктуры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35 832 500,00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15 832 500,00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10 000 000,00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10 000 000,00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01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0,00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4.8.1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«Предоставление субсидии МУП «Тепловые сети» на выполнение работ по капитальному ремонту учас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тка трубопровода тепловой сети»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35 000 000,00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15 000 000,00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10 000 000,00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10 000 000,00</w:t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Предоставление субсидии  на выполнение работ по капитальному ремонту участка трубопровода тепловой сети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35 000 000,00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15 000 000,00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10 000 000,00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0,00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4.8.2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«Актуализация схем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 теплоснабжения,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 вод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оснабжения и водоотведения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Печенгского муниципального округа»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  <w:t xml:space="preserve">310 000,00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  <w:t xml:space="preserve">310 000,00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Исполнение требований российского законодательства в сфере теплоснабжения в части ежегодной актуализации схемы теплоснабжения Печенгского муниципального округа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310 000,00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310 000,00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3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4.8.3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Мероприятие «Актуализация программы комплексного развития системы коммунальной инфраструктуры»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  <w:t xml:space="preserve">522 500,00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  <w:t xml:space="preserve">522 500,00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Исполнение пункта 4 Требований к программам комплексного развития систем коммунальной инфраструктуры поселений, муниципальных округов, городских округов", утвержденных постановлением РФ от 14.06.2013 года № 502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522 500,00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522 500,00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color w:val="000000"/>
                <w:sz w:val="18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  <w:t xml:space="preserve">0,00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18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18"/>
                <w:szCs w:val="18"/>
                <w:lang w:eastAsia="ru-RU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r>
    </w:p>
    <w:p>
      <w:pPr>
        <w:jc w:val="both"/>
        <w:spacing w:after="0"/>
        <w:rPr>
          <w:rFonts w:ascii="Times New Roman" w:hAnsi="Times New Roman" w:eastAsia="Times New Roman"/>
          <w:sz w:val="18"/>
          <w:szCs w:val="18"/>
          <w:u w:val="single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  <w:t xml:space="preserve">1 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  <w:t xml:space="preserve">Соисполнители, участники: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ОС и ЖКХ - Администрация Печенгского муниципального округа (Отдел строительства и жилищно-коммунального хозяйства администрации Печенгского муниципального округа);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МБУ «РЭС» - муниципальное бюджетное учреждение «Ремонтно-эксплуатационная служба»;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МБУ «НДС» - муниципальное бюджетное учреждение «Никельская дорожная служба»;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МКУ «УБиР» - муниципальное казенное учреждение «Управление благоустройства и развития» Печенгского муниципального округа Мурманской области;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КУИ – Комитет по управлению имуществом администрации Печенгского муниципального округа;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ОРН – отдел работы с населением муниципального казенного учреждения «Управление по обеспечению деятельности администрации Печенгского муниципального округа.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u w:val="single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u w:val="single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  <w:t xml:space="preserve">Используемые сокращения: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МБ – местный бюджет; ОБ – областной бюджет; ФБ – федеральный бюджет; ВБС – внебюджетные средства.».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  <w:highlight w:val="yellow"/>
        </w:rPr>
        <w:sectPr>
          <w:footnotePr/>
          <w:endnotePr/>
          <w:type w:val="nextPage"/>
          <w:pgSz w:w="16838" w:h="11905" w:orient="landscape"/>
          <w:pgMar w:top="709" w:right="680" w:bottom="851" w:left="1560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</w:p>
    <w:p>
      <w:r/>
    </w:p>
    <w:sectPr>
      <w:footnotePr/>
      <w:endnotePr/>
      <w:type w:val="nextPage"/>
      <w:pgSz w:w="11905" w:h="16838" w:orient="portrait"/>
      <w:pgMar w:top="1135" w:right="851" w:bottom="1135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1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9"/>
  </w:num>
  <w:num w:numId="2">
    <w:abstractNumId w:val="15"/>
  </w:num>
  <w:num w:numId="3">
    <w:abstractNumId w:val="0"/>
  </w:num>
  <w:num w:numId="4">
    <w:abstractNumId w:val="8"/>
  </w:num>
  <w:num w:numId="5">
    <w:abstractNumId w:val="11"/>
  </w:num>
  <w:num w:numId="6">
    <w:abstractNumId w:val="3"/>
  </w:num>
  <w:num w:numId="7">
    <w:abstractNumId w:val="14"/>
  </w:num>
  <w:num w:numId="8">
    <w:abstractNumId w:val="16"/>
  </w:num>
  <w:num w:numId="9">
    <w:abstractNumId w:val="5"/>
  </w:num>
  <w:num w:numId="10">
    <w:abstractNumId w:val="1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10"/>
  </w:num>
  <w:num w:numId="14">
    <w:abstractNumId w:val="6"/>
  </w:num>
  <w:num w:numId="15">
    <w:abstractNumId w:val="12"/>
  </w:num>
  <w:num w:numId="16">
    <w:abstractNumId w:val="4"/>
  </w:num>
  <w:num w:numId="17">
    <w:abstractNumId w:val="17"/>
  </w:num>
  <w:num w:numId="18">
    <w:abstractNumId w:val="7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91">
    <w:name w:val="Plain Table 1"/>
    <w:basedOn w:val="7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7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2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4"/>
    <w:basedOn w:val="7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0">
    <w:name w:val="Grid Table 5 Dark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1">
    <w:name w:val="Grid Table 6 Colorful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2">
    <w:name w:val="Grid Table 7 Colorful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List Table 1 Light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List Table 2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05">
    <w:name w:val="List Table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List Table 4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List Table 5 Dark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08">
    <w:name w:val="List Table 6 Colorful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09">
    <w:name w:val="List Table 7 Colorful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10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711">
    <w:name w:val="Heading 1"/>
    <w:basedOn w:val="710"/>
    <w:link w:val="936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712">
    <w:name w:val="Heading 2"/>
    <w:basedOn w:val="710"/>
    <w:next w:val="710"/>
    <w:link w:val="937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713">
    <w:name w:val="Heading 3"/>
    <w:basedOn w:val="710"/>
    <w:next w:val="710"/>
    <w:link w:val="938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paragraph" w:styleId="714">
    <w:name w:val="Heading 4"/>
    <w:basedOn w:val="710"/>
    <w:next w:val="710"/>
    <w:link w:val="757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5">
    <w:name w:val="Heading 5"/>
    <w:basedOn w:val="710"/>
    <w:next w:val="710"/>
    <w:link w:val="758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6">
    <w:name w:val="Heading 6"/>
    <w:basedOn w:val="710"/>
    <w:next w:val="710"/>
    <w:link w:val="759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7">
    <w:name w:val="Heading 7"/>
    <w:basedOn w:val="710"/>
    <w:next w:val="710"/>
    <w:link w:val="760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8">
    <w:name w:val="Heading 8"/>
    <w:basedOn w:val="710"/>
    <w:next w:val="710"/>
    <w:link w:val="761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9">
    <w:name w:val="Heading 9"/>
    <w:basedOn w:val="710"/>
    <w:next w:val="710"/>
    <w:link w:val="762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0" w:default="1">
    <w:name w:val="Default Paragraph Font"/>
    <w:uiPriority w:val="1"/>
    <w:semiHidden/>
    <w:unhideWhenUsed/>
  </w:style>
  <w:style w:type="table" w:styleId="7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2" w:default="1">
    <w:name w:val="No List"/>
    <w:uiPriority w:val="99"/>
    <w:semiHidden/>
    <w:unhideWhenUsed/>
  </w:style>
  <w:style w:type="character" w:styleId="723" w:customStyle="1">
    <w:name w:val="Heading 4 Char"/>
    <w:basedOn w:val="720"/>
    <w:uiPriority w:val="9"/>
    <w:rPr>
      <w:rFonts w:ascii="Arial" w:hAnsi="Arial" w:eastAsia="Arial" w:cs="Arial"/>
      <w:b/>
      <w:bCs/>
      <w:sz w:val="26"/>
      <w:szCs w:val="26"/>
    </w:rPr>
  </w:style>
  <w:style w:type="character" w:styleId="724" w:customStyle="1">
    <w:name w:val="Heading 5 Char"/>
    <w:basedOn w:val="720"/>
    <w:uiPriority w:val="9"/>
    <w:rPr>
      <w:rFonts w:ascii="Arial" w:hAnsi="Arial" w:eastAsia="Arial" w:cs="Arial"/>
      <w:b/>
      <w:bCs/>
      <w:sz w:val="24"/>
      <w:szCs w:val="24"/>
    </w:rPr>
  </w:style>
  <w:style w:type="character" w:styleId="725" w:customStyle="1">
    <w:name w:val="Heading 6 Char"/>
    <w:basedOn w:val="720"/>
    <w:uiPriority w:val="9"/>
    <w:rPr>
      <w:rFonts w:ascii="Arial" w:hAnsi="Arial" w:eastAsia="Arial" w:cs="Arial"/>
      <w:b/>
      <w:bCs/>
      <w:sz w:val="22"/>
      <w:szCs w:val="22"/>
    </w:rPr>
  </w:style>
  <w:style w:type="character" w:styleId="726" w:customStyle="1">
    <w:name w:val="Heading 7 Char"/>
    <w:basedOn w:val="72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7" w:customStyle="1">
    <w:name w:val="Heading 8 Char"/>
    <w:basedOn w:val="720"/>
    <w:uiPriority w:val="9"/>
    <w:rPr>
      <w:rFonts w:ascii="Arial" w:hAnsi="Arial" w:eastAsia="Arial" w:cs="Arial"/>
      <w:i/>
      <w:iCs/>
      <w:sz w:val="22"/>
      <w:szCs w:val="22"/>
    </w:rPr>
  </w:style>
  <w:style w:type="character" w:styleId="728" w:customStyle="1">
    <w:name w:val="Heading 9 Char"/>
    <w:basedOn w:val="720"/>
    <w:uiPriority w:val="9"/>
    <w:rPr>
      <w:rFonts w:ascii="Arial" w:hAnsi="Arial" w:eastAsia="Arial" w:cs="Arial"/>
      <w:i/>
      <w:iCs/>
      <w:sz w:val="21"/>
      <w:szCs w:val="21"/>
    </w:rPr>
  </w:style>
  <w:style w:type="character" w:styleId="729" w:customStyle="1">
    <w:name w:val="Title Char"/>
    <w:basedOn w:val="720"/>
    <w:uiPriority w:val="10"/>
    <w:rPr>
      <w:sz w:val="48"/>
      <w:szCs w:val="48"/>
    </w:rPr>
  </w:style>
  <w:style w:type="character" w:styleId="730" w:customStyle="1">
    <w:name w:val="Subtitle Char"/>
    <w:basedOn w:val="720"/>
    <w:uiPriority w:val="11"/>
    <w:rPr>
      <w:sz w:val="24"/>
      <w:szCs w:val="24"/>
    </w:rPr>
  </w:style>
  <w:style w:type="character" w:styleId="731" w:customStyle="1">
    <w:name w:val="Quote Char"/>
    <w:uiPriority w:val="29"/>
    <w:rPr>
      <w:i/>
    </w:rPr>
  </w:style>
  <w:style w:type="character" w:styleId="732" w:customStyle="1">
    <w:name w:val="Intense Quote Char"/>
    <w:uiPriority w:val="30"/>
    <w:rPr>
      <w:i/>
    </w:rPr>
  </w:style>
  <w:style w:type="table" w:styleId="733" w:customStyle="1">
    <w:name w:val="Таблица простая 11"/>
    <w:basedOn w:val="72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 w:customStyle="1">
    <w:name w:val="Таблица простая 21"/>
    <w:basedOn w:val="72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5" w:customStyle="1">
    <w:name w:val="Таблица простая 31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6" w:customStyle="1">
    <w:name w:val="Таблица простая 41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Таблица простая 51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8" w:customStyle="1">
    <w:name w:val="Таблица-сетка 1 светлая1"/>
    <w:basedOn w:val="72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Таблица-сетка 21"/>
    <w:basedOn w:val="72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Таблица-сетка 31"/>
    <w:basedOn w:val="72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Таблица-сетка 41"/>
    <w:basedOn w:val="72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2" w:customStyle="1">
    <w:name w:val="Таблица-сетка 5 темная1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3" w:customStyle="1">
    <w:name w:val="Таблица-сетка 6 цветная1"/>
    <w:basedOn w:val="72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Таблица-сетка 7 цветная1"/>
    <w:basedOn w:val="72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5" w:customStyle="1">
    <w:name w:val="Список-таблица 1 светлая1"/>
    <w:basedOn w:val="72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Список-таблица 21"/>
    <w:basedOn w:val="72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47" w:customStyle="1">
    <w:name w:val="Список-таблица 31"/>
    <w:basedOn w:val="72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Список-таблица 41"/>
    <w:basedOn w:val="72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Список-таблица 5 темная1"/>
    <w:basedOn w:val="72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0" w:customStyle="1">
    <w:name w:val="Список-таблица 6 цветная1"/>
    <w:basedOn w:val="72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51" w:customStyle="1">
    <w:name w:val="Список-таблица 7 цветная1"/>
    <w:basedOn w:val="72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52" w:customStyle="1">
    <w:name w:val="Footnote Text Char"/>
    <w:uiPriority w:val="99"/>
    <w:rPr>
      <w:sz w:val="18"/>
    </w:rPr>
  </w:style>
  <w:style w:type="character" w:styleId="753" w:customStyle="1">
    <w:name w:val="Endnote Text Char"/>
    <w:uiPriority w:val="99"/>
    <w:rPr>
      <w:sz w:val="20"/>
    </w:rPr>
  </w:style>
  <w:style w:type="character" w:styleId="754" w:customStyle="1">
    <w:name w:val="Heading 1 Char"/>
    <w:basedOn w:val="720"/>
    <w:uiPriority w:val="9"/>
    <w:rPr>
      <w:rFonts w:ascii="Arial" w:hAnsi="Arial" w:eastAsia="Arial" w:cs="Arial"/>
      <w:sz w:val="40"/>
      <w:szCs w:val="40"/>
    </w:rPr>
  </w:style>
  <w:style w:type="character" w:styleId="755" w:customStyle="1">
    <w:name w:val="Heading 2 Char"/>
    <w:basedOn w:val="720"/>
    <w:uiPriority w:val="9"/>
    <w:rPr>
      <w:rFonts w:ascii="Arial" w:hAnsi="Arial" w:eastAsia="Arial" w:cs="Arial"/>
      <w:sz w:val="34"/>
    </w:rPr>
  </w:style>
  <w:style w:type="character" w:styleId="756" w:customStyle="1">
    <w:name w:val="Heading 3 Char"/>
    <w:basedOn w:val="720"/>
    <w:uiPriority w:val="9"/>
    <w:rPr>
      <w:rFonts w:ascii="Arial" w:hAnsi="Arial" w:eastAsia="Arial" w:cs="Arial"/>
      <w:sz w:val="30"/>
      <w:szCs w:val="30"/>
    </w:rPr>
  </w:style>
  <w:style w:type="character" w:styleId="757" w:customStyle="1">
    <w:name w:val="Заголовок 4 Знак"/>
    <w:basedOn w:val="720"/>
    <w:link w:val="714"/>
    <w:uiPriority w:val="9"/>
    <w:rPr>
      <w:rFonts w:ascii="Arial" w:hAnsi="Arial" w:eastAsia="Arial" w:cs="Arial"/>
      <w:b/>
      <w:bCs/>
      <w:sz w:val="26"/>
      <w:szCs w:val="26"/>
    </w:rPr>
  </w:style>
  <w:style w:type="character" w:styleId="758" w:customStyle="1">
    <w:name w:val="Заголовок 5 Знак"/>
    <w:basedOn w:val="720"/>
    <w:link w:val="715"/>
    <w:uiPriority w:val="9"/>
    <w:rPr>
      <w:rFonts w:ascii="Arial" w:hAnsi="Arial" w:eastAsia="Arial" w:cs="Arial"/>
      <w:b/>
      <w:bCs/>
      <w:sz w:val="24"/>
      <w:szCs w:val="24"/>
    </w:rPr>
  </w:style>
  <w:style w:type="character" w:styleId="759" w:customStyle="1">
    <w:name w:val="Заголовок 6 Знак"/>
    <w:basedOn w:val="720"/>
    <w:link w:val="716"/>
    <w:uiPriority w:val="9"/>
    <w:rPr>
      <w:rFonts w:ascii="Arial" w:hAnsi="Arial" w:eastAsia="Arial" w:cs="Arial"/>
      <w:b/>
      <w:bCs/>
      <w:sz w:val="22"/>
      <w:szCs w:val="22"/>
    </w:rPr>
  </w:style>
  <w:style w:type="character" w:styleId="760" w:customStyle="1">
    <w:name w:val="Заголовок 7 Знак"/>
    <w:basedOn w:val="720"/>
    <w:link w:val="71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1" w:customStyle="1">
    <w:name w:val="Заголовок 8 Знак"/>
    <w:basedOn w:val="720"/>
    <w:link w:val="718"/>
    <w:uiPriority w:val="9"/>
    <w:rPr>
      <w:rFonts w:ascii="Arial" w:hAnsi="Arial" w:eastAsia="Arial" w:cs="Arial"/>
      <w:i/>
      <w:iCs/>
      <w:sz w:val="22"/>
      <w:szCs w:val="22"/>
    </w:rPr>
  </w:style>
  <w:style w:type="character" w:styleId="762" w:customStyle="1">
    <w:name w:val="Заголовок 9 Знак"/>
    <w:basedOn w:val="720"/>
    <w:link w:val="719"/>
    <w:uiPriority w:val="9"/>
    <w:rPr>
      <w:rFonts w:ascii="Arial" w:hAnsi="Arial" w:eastAsia="Arial" w:cs="Arial"/>
      <w:i/>
      <w:iCs/>
      <w:sz w:val="21"/>
      <w:szCs w:val="21"/>
    </w:rPr>
  </w:style>
  <w:style w:type="paragraph" w:styleId="763">
    <w:name w:val="Title"/>
    <w:basedOn w:val="710"/>
    <w:next w:val="710"/>
    <w:link w:val="764"/>
    <w:uiPriority w:val="10"/>
    <w:qFormat/>
    <w:pPr>
      <w:contextualSpacing/>
      <w:spacing w:before="300"/>
    </w:pPr>
    <w:rPr>
      <w:sz w:val="48"/>
      <w:szCs w:val="48"/>
    </w:rPr>
  </w:style>
  <w:style w:type="character" w:styleId="764" w:customStyle="1">
    <w:name w:val="Заголовок Знак"/>
    <w:basedOn w:val="720"/>
    <w:link w:val="763"/>
    <w:uiPriority w:val="10"/>
    <w:rPr>
      <w:sz w:val="48"/>
      <w:szCs w:val="48"/>
    </w:rPr>
  </w:style>
  <w:style w:type="paragraph" w:styleId="765">
    <w:name w:val="Subtitle"/>
    <w:basedOn w:val="710"/>
    <w:next w:val="710"/>
    <w:link w:val="766"/>
    <w:uiPriority w:val="11"/>
    <w:qFormat/>
    <w:pPr>
      <w:spacing w:before="200"/>
    </w:pPr>
    <w:rPr>
      <w:sz w:val="24"/>
      <w:szCs w:val="24"/>
    </w:rPr>
  </w:style>
  <w:style w:type="character" w:styleId="766" w:customStyle="1">
    <w:name w:val="Подзаголовок Знак"/>
    <w:basedOn w:val="720"/>
    <w:link w:val="765"/>
    <w:uiPriority w:val="11"/>
    <w:rPr>
      <w:sz w:val="24"/>
      <w:szCs w:val="24"/>
    </w:rPr>
  </w:style>
  <w:style w:type="paragraph" w:styleId="767">
    <w:name w:val="Quote"/>
    <w:basedOn w:val="710"/>
    <w:next w:val="710"/>
    <w:link w:val="768"/>
    <w:uiPriority w:val="29"/>
    <w:qFormat/>
    <w:pPr>
      <w:ind w:left="720" w:right="720"/>
    </w:pPr>
    <w:rPr>
      <w:i/>
    </w:rPr>
  </w:style>
  <w:style w:type="character" w:styleId="768" w:customStyle="1">
    <w:name w:val="Цитата 2 Знак"/>
    <w:link w:val="767"/>
    <w:uiPriority w:val="29"/>
    <w:rPr>
      <w:i/>
    </w:rPr>
  </w:style>
  <w:style w:type="paragraph" w:styleId="769">
    <w:name w:val="Intense Quote"/>
    <w:basedOn w:val="710"/>
    <w:next w:val="710"/>
    <w:link w:val="77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0" w:customStyle="1">
    <w:name w:val="Выделенная цитата Знак"/>
    <w:link w:val="769"/>
    <w:uiPriority w:val="30"/>
    <w:rPr>
      <w:i/>
    </w:rPr>
  </w:style>
  <w:style w:type="character" w:styleId="771" w:customStyle="1">
    <w:name w:val="Header Char"/>
    <w:basedOn w:val="720"/>
    <w:uiPriority w:val="99"/>
  </w:style>
  <w:style w:type="character" w:styleId="772" w:customStyle="1">
    <w:name w:val="Footer Char"/>
    <w:basedOn w:val="720"/>
    <w:uiPriority w:val="99"/>
  </w:style>
  <w:style w:type="character" w:styleId="773" w:customStyle="1">
    <w:name w:val="Caption Char"/>
    <w:uiPriority w:val="99"/>
  </w:style>
  <w:style w:type="table" w:styleId="774" w:customStyle="1">
    <w:name w:val="Table Grid Light"/>
    <w:basedOn w:val="72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5" w:customStyle="1">
    <w:name w:val="Таблица простая 11"/>
    <w:basedOn w:val="72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6" w:customStyle="1">
    <w:name w:val="Таблица простая 21"/>
    <w:basedOn w:val="72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7" w:customStyle="1">
    <w:name w:val="Таблица простая 31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8" w:customStyle="1">
    <w:name w:val="Таблица простая 41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Таблица простая 51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0" w:customStyle="1">
    <w:name w:val="Таблица-сетка 1 светлая1"/>
    <w:basedOn w:val="72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1"/>
    <w:basedOn w:val="72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2"/>
    <w:basedOn w:val="72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3"/>
    <w:basedOn w:val="72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4"/>
    <w:basedOn w:val="72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5"/>
    <w:basedOn w:val="72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6"/>
    <w:basedOn w:val="72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Таблица-сетка 21"/>
    <w:basedOn w:val="72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1"/>
    <w:basedOn w:val="72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2"/>
    <w:basedOn w:val="72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3"/>
    <w:basedOn w:val="72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4"/>
    <w:basedOn w:val="72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5"/>
    <w:basedOn w:val="72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6"/>
    <w:basedOn w:val="72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Таблица-сетка 31"/>
    <w:basedOn w:val="72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1"/>
    <w:basedOn w:val="72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2"/>
    <w:basedOn w:val="72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3"/>
    <w:basedOn w:val="72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4"/>
    <w:basedOn w:val="72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5"/>
    <w:basedOn w:val="72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6"/>
    <w:basedOn w:val="72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Таблица-сетка 41"/>
    <w:basedOn w:val="72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2" w:customStyle="1">
    <w:name w:val="Grid Table 4 - Accent 1"/>
    <w:basedOn w:val="721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3" w:customStyle="1">
    <w:name w:val="Grid Table 4 - Accent 2"/>
    <w:basedOn w:val="721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4" w:customStyle="1">
    <w:name w:val="Grid Table 4 - Accent 3"/>
    <w:basedOn w:val="721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5" w:customStyle="1">
    <w:name w:val="Grid Table 4 - Accent 4"/>
    <w:basedOn w:val="721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6" w:customStyle="1">
    <w:name w:val="Grid Table 4 - Accent 5"/>
    <w:basedOn w:val="721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7" w:customStyle="1">
    <w:name w:val="Grid Table 4 - Accent 6"/>
    <w:basedOn w:val="721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8" w:customStyle="1">
    <w:name w:val="Таблица-сетка 5 темная1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- Accent 1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2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 - Accent 3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- Accent 4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5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 - Accent 6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5" w:customStyle="1">
    <w:name w:val="Таблица-сетка 6 цветная1"/>
    <w:basedOn w:val="72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6" w:customStyle="1">
    <w:name w:val="Grid Table 6 Colorful - Accent 1"/>
    <w:basedOn w:val="721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7" w:customStyle="1">
    <w:name w:val="Grid Table 6 Colorful - Accent 2"/>
    <w:basedOn w:val="72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8" w:customStyle="1">
    <w:name w:val="Grid Table 6 Colorful - Accent 3"/>
    <w:basedOn w:val="721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9" w:customStyle="1">
    <w:name w:val="Grid Table 6 Colorful - Accent 4"/>
    <w:basedOn w:val="72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0" w:customStyle="1">
    <w:name w:val="Grid Table 6 Colorful - Accent 5"/>
    <w:basedOn w:val="721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1" w:customStyle="1">
    <w:name w:val="Grid Table 6 Colorful - Accent 6"/>
    <w:basedOn w:val="721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2" w:customStyle="1">
    <w:name w:val="Таблица-сетка 7 цветная1"/>
    <w:basedOn w:val="72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Grid Table 7 Colorful - Accent 1"/>
    <w:basedOn w:val="721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2"/>
    <w:basedOn w:val="721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Grid Table 7 Colorful - Accent 3"/>
    <w:basedOn w:val="721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Grid Table 7 Colorful - Accent 4"/>
    <w:basedOn w:val="721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Grid Table 7 Colorful - Accent 5"/>
    <w:basedOn w:val="721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Grid Table 7 Colorful - Accent 6"/>
    <w:basedOn w:val="721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Список-таблица 1 светлая1"/>
    <w:basedOn w:val="72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1"/>
    <w:basedOn w:val="721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2"/>
    <w:basedOn w:val="721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3"/>
    <w:basedOn w:val="721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4"/>
    <w:basedOn w:val="721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5"/>
    <w:basedOn w:val="721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6"/>
    <w:basedOn w:val="721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Список-таблица 21"/>
    <w:basedOn w:val="72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1"/>
    <w:basedOn w:val="721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2"/>
    <w:basedOn w:val="721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3"/>
    <w:basedOn w:val="721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4"/>
    <w:basedOn w:val="721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5"/>
    <w:basedOn w:val="721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6"/>
    <w:basedOn w:val="721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3" w:customStyle="1">
    <w:name w:val="Список-таблица 31"/>
    <w:basedOn w:val="72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1"/>
    <w:basedOn w:val="721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2"/>
    <w:basedOn w:val="72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3"/>
    <w:basedOn w:val="721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4"/>
    <w:basedOn w:val="72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5"/>
    <w:basedOn w:val="721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6"/>
    <w:basedOn w:val="721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Список-таблица 41"/>
    <w:basedOn w:val="72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1"/>
    <w:basedOn w:val="721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2"/>
    <w:basedOn w:val="721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3"/>
    <w:basedOn w:val="721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4"/>
    <w:basedOn w:val="721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5"/>
    <w:basedOn w:val="721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6"/>
    <w:basedOn w:val="721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Список-таблица 5 темная1"/>
    <w:basedOn w:val="72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1"/>
    <w:basedOn w:val="721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2"/>
    <w:basedOn w:val="721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5 Dark - Accent 3"/>
    <w:basedOn w:val="721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4"/>
    <w:basedOn w:val="721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5"/>
    <w:basedOn w:val="721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6"/>
    <w:basedOn w:val="721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Список-таблица 6 цветная1"/>
    <w:basedOn w:val="72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5" w:customStyle="1">
    <w:name w:val="List Table 6 Colorful - Accent 1"/>
    <w:basedOn w:val="721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6" w:customStyle="1">
    <w:name w:val="List Table 6 Colorful - Accent 2"/>
    <w:basedOn w:val="721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7" w:customStyle="1">
    <w:name w:val="List Table 6 Colorful - Accent 3"/>
    <w:basedOn w:val="721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8" w:customStyle="1">
    <w:name w:val="List Table 6 Colorful - Accent 4"/>
    <w:basedOn w:val="721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9" w:customStyle="1">
    <w:name w:val="List Table 6 Colorful - Accent 5"/>
    <w:basedOn w:val="721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0" w:customStyle="1">
    <w:name w:val="List Table 6 Colorful - Accent 6"/>
    <w:basedOn w:val="721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1" w:customStyle="1">
    <w:name w:val="Список-таблица 7 цветная1"/>
    <w:basedOn w:val="72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List Table 7 Colorful - Accent 1"/>
    <w:basedOn w:val="721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2"/>
    <w:basedOn w:val="721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st Table 7 Colorful - Accent 3"/>
    <w:basedOn w:val="721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List Table 7 Colorful - Accent 4"/>
    <w:basedOn w:val="721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List Table 7 Colorful - Accent 5"/>
    <w:basedOn w:val="721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List Table 7 Colorful - Accent 6"/>
    <w:basedOn w:val="721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ned - Accent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9" w:customStyle="1">
    <w:name w:val="Lined - Accent 1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0" w:customStyle="1">
    <w:name w:val="Lined - Accent 2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1" w:customStyle="1">
    <w:name w:val="Lined - Accent 3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2" w:customStyle="1">
    <w:name w:val="Lined - Accent 4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3" w:customStyle="1">
    <w:name w:val="Lined - Accent 5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4" w:customStyle="1">
    <w:name w:val="Lined - Accent 6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5" w:customStyle="1">
    <w:name w:val="Bordered &amp; Lined - Accent"/>
    <w:basedOn w:val="721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6" w:customStyle="1">
    <w:name w:val="Bordered &amp; Lined - Accent 1"/>
    <w:basedOn w:val="721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7" w:customStyle="1">
    <w:name w:val="Bordered &amp; Lined - Accent 2"/>
    <w:basedOn w:val="721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8" w:customStyle="1">
    <w:name w:val="Bordered &amp; Lined - Accent 3"/>
    <w:basedOn w:val="721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9" w:customStyle="1">
    <w:name w:val="Bordered &amp; Lined - Accent 4"/>
    <w:basedOn w:val="721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0" w:customStyle="1">
    <w:name w:val="Bordered &amp; Lined - Accent 5"/>
    <w:basedOn w:val="721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1" w:customStyle="1">
    <w:name w:val="Bordered &amp; Lined - Accent 6"/>
    <w:basedOn w:val="721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2" w:customStyle="1">
    <w:name w:val="Bordered"/>
    <w:basedOn w:val="721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3" w:customStyle="1">
    <w:name w:val="Bordered - Accent 1"/>
    <w:basedOn w:val="72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4" w:customStyle="1">
    <w:name w:val="Bordered - Accent 2"/>
    <w:basedOn w:val="72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5" w:customStyle="1">
    <w:name w:val="Bordered - Accent 3"/>
    <w:basedOn w:val="72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6" w:customStyle="1">
    <w:name w:val="Bordered - Accent 4"/>
    <w:basedOn w:val="72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7" w:customStyle="1">
    <w:name w:val="Bordered - Accent 5"/>
    <w:basedOn w:val="72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8" w:customStyle="1">
    <w:name w:val="Bordered - Accent 6"/>
    <w:basedOn w:val="72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99">
    <w:name w:val="footnote text"/>
    <w:basedOn w:val="710"/>
    <w:link w:val="900"/>
    <w:uiPriority w:val="99"/>
    <w:semiHidden/>
    <w:unhideWhenUsed/>
    <w:pPr>
      <w:spacing w:after="40" w:line="240" w:lineRule="auto"/>
    </w:pPr>
    <w:rPr>
      <w:sz w:val="18"/>
    </w:rPr>
  </w:style>
  <w:style w:type="character" w:styleId="900" w:customStyle="1">
    <w:name w:val="Текст сноски Знак"/>
    <w:link w:val="899"/>
    <w:uiPriority w:val="99"/>
    <w:rPr>
      <w:sz w:val="18"/>
    </w:rPr>
  </w:style>
  <w:style w:type="character" w:styleId="901">
    <w:name w:val="footnote reference"/>
    <w:basedOn w:val="720"/>
    <w:uiPriority w:val="99"/>
    <w:unhideWhenUsed/>
    <w:rPr>
      <w:vertAlign w:val="superscript"/>
    </w:rPr>
  </w:style>
  <w:style w:type="paragraph" w:styleId="902">
    <w:name w:val="endnote text"/>
    <w:basedOn w:val="710"/>
    <w:link w:val="903"/>
    <w:uiPriority w:val="99"/>
    <w:semiHidden/>
    <w:unhideWhenUsed/>
    <w:pPr>
      <w:spacing w:after="0" w:line="240" w:lineRule="auto"/>
    </w:pPr>
    <w:rPr>
      <w:sz w:val="20"/>
    </w:rPr>
  </w:style>
  <w:style w:type="character" w:styleId="903" w:customStyle="1">
    <w:name w:val="Текст концевой сноски Знак"/>
    <w:link w:val="902"/>
    <w:uiPriority w:val="99"/>
    <w:rPr>
      <w:sz w:val="20"/>
    </w:rPr>
  </w:style>
  <w:style w:type="character" w:styleId="904">
    <w:name w:val="endnote reference"/>
    <w:basedOn w:val="720"/>
    <w:uiPriority w:val="99"/>
    <w:semiHidden/>
    <w:unhideWhenUsed/>
    <w:rPr>
      <w:vertAlign w:val="superscript"/>
    </w:rPr>
  </w:style>
  <w:style w:type="paragraph" w:styleId="905">
    <w:name w:val="toc 1"/>
    <w:basedOn w:val="710"/>
    <w:next w:val="710"/>
    <w:uiPriority w:val="39"/>
    <w:unhideWhenUsed/>
    <w:pPr>
      <w:spacing w:after="57"/>
    </w:pPr>
  </w:style>
  <w:style w:type="paragraph" w:styleId="906">
    <w:name w:val="toc 2"/>
    <w:basedOn w:val="710"/>
    <w:next w:val="710"/>
    <w:uiPriority w:val="39"/>
    <w:unhideWhenUsed/>
    <w:pPr>
      <w:ind w:left="283"/>
      <w:spacing w:after="57"/>
    </w:pPr>
  </w:style>
  <w:style w:type="paragraph" w:styleId="907">
    <w:name w:val="toc 3"/>
    <w:basedOn w:val="710"/>
    <w:next w:val="710"/>
    <w:uiPriority w:val="39"/>
    <w:unhideWhenUsed/>
    <w:pPr>
      <w:ind w:left="567"/>
      <w:spacing w:after="57"/>
    </w:pPr>
  </w:style>
  <w:style w:type="paragraph" w:styleId="908">
    <w:name w:val="toc 4"/>
    <w:basedOn w:val="710"/>
    <w:next w:val="710"/>
    <w:uiPriority w:val="39"/>
    <w:unhideWhenUsed/>
    <w:pPr>
      <w:ind w:left="850"/>
      <w:spacing w:after="57"/>
    </w:pPr>
  </w:style>
  <w:style w:type="paragraph" w:styleId="909">
    <w:name w:val="toc 5"/>
    <w:basedOn w:val="710"/>
    <w:next w:val="710"/>
    <w:uiPriority w:val="39"/>
    <w:unhideWhenUsed/>
    <w:pPr>
      <w:ind w:left="1134"/>
      <w:spacing w:after="57"/>
    </w:pPr>
  </w:style>
  <w:style w:type="paragraph" w:styleId="910">
    <w:name w:val="toc 6"/>
    <w:basedOn w:val="710"/>
    <w:next w:val="710"/>
    <w:uiPriority w:val="39"/>
    <w:unhideWhenUsed/>
    <w:pPr>
      <w:ind w:left="1417"/>
      <w:spacing w:after="57"/>
    </w:pPr>
  </w:style>
  <w:style w:type="paragraph" w:styleId="911">
    <w:name w:val="toc 7"/>
    <w:basedOn w:val="710"/>
    <w:next w:val="710"/>
    <w:uiPriority w:val="39"/>
    <w:unhideWhenUsed/>
    <w:pPr>
      <w:ind w:left="1701"/>
      <w:spacing w:after="57"/>
    </w:pPr>
  </w:style>
  <w:style w:type="paragraph" w:styleId="912">
    <w:name w:val="toc 8"/>
    <w:basedOn w:val="710"/>
    <w:next w:val="710"/>
    <w:uiPriority w:val="39"/>
    <w:unhideWhenUsed/>
    <w:pPr>
      <w:ind w:left="1984"/>
      <w:spacing w:after="57"/>
    </w:pPr>
  </w:style>
  <w:style w:type="paragraph" w:styleId="913">
    <w:name w:val="toc 9"/>
    <w:basedOn w:val="710"/>
    <w:next w:val="710"/>
    <w:uiPriority w:val="39"/>
    <w:unhideWhenUsed/>
    <w:pPr>
      <w:ind w:left="2268"/>
      <w:spacing w:after="57"/>
    </w:pPr>
  </w:style>
  <w:style w:type="paragraph" w:styleId="914">
    <w:name w:val="TOC Heading"/>
    <w:uiPriority w:val="39"/>
    <w:unhideWhenUsed/>
  </w:style>
  <w:style w:type="paragraph" w:styleId="915">
    <w:name w:val="table of figures"/>
    <w:basedOn w:val="710"/>
    <w:next w:val="710"/>
    <w:uiPriority w:val="99"/>
    <w:unhideWhenUsed/>
    <w:pPr>
      <w:spacing w:after="0"/>
    </w:pPr>
  </w:style>
  <w:style w:type="paragraph" w:styleId="916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917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918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919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920" w:customStyle="1">
    <w:name w:val="МОН Знак"/>
    <w:link w:val="921"/>
    <w:rPr>
      <w:sz w:val="24"/>
      <w:szCs w:val="24"/>
    </w:rPr>
  </w:style>
  <w:style w:type="paragraph" w:styleId="921" w:customStyle="1">
    <w:name w:val="МОН"/>
    <w:basedOn w:val="710"/>
    <w:link w:val="920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922">
    <w:name w:val="Strong"/>
    <w:qFormat/>
    <w:rPr>
      <w:b/>
      <w:bCs/>
    </w:rPr>
  </w:style>
  <w:style w:type="paragraph" w:styleId="923">
    <w:name w:val="List Paragraph"/>
    <w:basedOn w:val="710"/>
    <w:qFormat/>
    <w:pPr>
      <w:contextualSpacing/>
      <w:ind w:left="720"/>
    </w:pPr>
  </w:style>
  <w:style w:type="character" w:styleId="924" w:customStyle="1">
    <w:name w:val="Основной текст_"/>
    <w:link w:val="925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925" w:customStyle="1">
    <w:name w:val="Основной текст2"/>
    <w:basedOn w:val="710"/>
    <w:link w:val="924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926">
    <w:name w:val="Body Text 2"/>
    <w:basedOn w:val="710"/>
    <w:link w:val="927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927" w:customStyle="1">
    <w:name w:val="Основной текст 2 Знак"/>
    <w:link w:val="926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928">
    <w:name w:val="Footer"/>
    <w:basedOn w:val="710"/>
    <w:link w:val="929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929" w:customStyle="1">
    <w:name w:val="Нижний колонтитул Знак"/>
    <w:link w:val="928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930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31" w:customStyle="1">
    <w:name w:val="32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2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33">
    <w:name w:val="Normal (Web)"/>
    <w:basedOn w:val="710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4">
    <w:name w:val="Body Text Indent"/>
    <w:basedOn w:val="710"/>
    <w:link w:val="935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35" w:customStyle="1">
    <w:name w:val="Основной текст с отступом Знак"/>
    <w:link w:val="934"/>
    <w:rPr>
      <w:rFonts w:ascii="Times New Roman" w:hAnsi="Times New Roman" w:eastAsia="Times New Roman" w:cs="Times New Roman"/>
      <w:sz w:val="24"/>
      <w:szCs w:val="24"/>
    </w:rPr>
  </w:style>
  <w:style w:type="character" w:styleId="936" w:customStyle="1">
    <w:name w:val="Заголовок 1 Знак"/>
    <w:link w:val="711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37" w:customStyle="1">
    <w:name w:val="Заголовок 2 Знак"/>
    <w:link w:val="712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38" w:customStyle="1">
    <w:name w:val="Заголовок 3 Знак"/>
    <w:link w:val="713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39">
    <w:name w:val="Table Grid"/>
    <w:basedOn w:val="721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0">
    <w:name w:val="Balloon Text"/>
    <w:basedOn w:val="710"/>
    <w:link w:val="941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41" w:customStyle="1">
    <w:name w:val="Текст выноски Знак"/>
    <w:link w:val="940"/>
    <w:rPr>
      <w:rFonts w:ascii="Tahoma" w:hAnsi="Tahoma" w:eastAsia="Times New Roman" w:cs="Tahoma"/>
      <w:sz w:val="16"/>
      <w:szCs w:val="16"/>
      <w:lang w:eastAsia="ru-RU"/>
    </w:rPr>
  </w:style>
  <w:style w:type="paragraph" w:styleId="942">
    <w:name w:val="Header"/>
    <w:basedOn w:val="710"/>
    <w:link w:val="943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3" w:customStyle="1">
    <w:name w:val="Верхний колонтитул Знак"/>
    <w:link w:val="942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4">
    <w:name w:val="Emphasis"/>
    <w:qFormat/>
    <w:rPr>
      <w:i/>
      <w:iCs/>
    </w:rPr>
  </w:style>
  <w:style w:type="paragraph" w:styleId="945" w:customStyle="1">
    <w:name w:val="Содержимое таблицы"/>
    <w:basedOn w:val="710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46" w:customStyle="1">
    <w:name w:val="consplusnormal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47" w:customStyle="1">
    <w:name w:val="a2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48" w:customStyle="1">
    <w:name w:val="15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9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0" w:customStyle="1">
    <w:name w:val="h1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1" w:customStyle="1">
    <w:name w:val="msonospacing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2" w:customStyle="1">
    <w:name w:val="ac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3">
    <w:name w:val="Body Text 3"/>
    <w:basedOn w:val="710"/>
    <w:link w:val="95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54" w:customStyle="1">
    <w:name w:val="Основной текст 3 Знак"/>
    <w:link w:val="953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5">
    <w:name w:val="HTML Bottom of Form"/>
    <w:basedOn w:val="710"/>
    <w:next w:val="710"/>
    <w:link w:val="956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56" w:customStyle="1">
    <w:name w:val="z-Конец формы Знак"/>
    <w:link w:val="955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57" w:customStyle="1">
    <w:name w:val="Style16"/>
    <w:basedOn w:val="710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58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59">
    <w:name w:val="Caption"/>
    <w:basedOn w:val="710"/>
    <w:next w:val="710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60">
    <w:name w:val="Body Text"/>
    <w:basedOn w:val="710"/>
    <w:link w:val="961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61" w:customStyle="1">
    <w:name w:val="Основной текст Знак"/>
    <w:link w:val="960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2">
    <w:name w:val="Body Text Indent 2"/>
    <w:basedOn w:val="710"/>
    <w:link w:val="963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63" w:customStyle="1">
    <w:name w:val="Основной текст с отступом 2 Знак"/>
    <w:link w:val="96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64" w:customStyle="1">
    <w:name w:val="Заголовок №2_"/>
    <w:link w:val="965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65" w:customStyle="1">
    <w:name w:val="Заголовок №2"/>
    <w:basedOn w:val="710"/>
    <w:link w:val="964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66">
    <w:name w:val="No Spacing"/>
    <w:uiPriority w:val="99"/>
    <w:qFormat/>
    <w:rPr>
      <w:sz w:val="22"/>
      <w:szCs w:val="22"/>
      <w:lang w:eastAsia="en-US"/>
    </w:rPr>
  </w:style>
  <w:style w:type="paragraph" w:styleId="967" w:customStyle="1">
    <w:name w:val="Default"/>
    <w:rPr>
      <w:rFonts w:ascii="Arial" w:hAnsi="Arial" w:cs="Arial"/>
      <w:color w:val="000000"/>
      <w:sz w:val="24"/>
      <w:szCs w:val="24"/>
    </w:rPr>
  </w:style>
  <w:style w:type="paragraph" w:styleId="968" w:customStyle="1">
    <w:name w:val="msonormalcxspmiddle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69" w:customStyle="1">
    <w:name w:val="Нет списка1"/>
    <w:next w:val="722"/>
    <w:semiHidden/>
    <w:unhideWhenUsed/>
  </w:style>
  <w:style w:type="table" w:styleId="970" w:customStyle="1">
    <w:name w:val="Сетка таблицы1"/>
    <w:basedOn w:val="721"/>
    <w:next w:val="93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71" w:customStyle="1">
    <w:name w:val="Абзац списка1"/>
    <w:basedOn w:val="710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72" w:customStyle="1">
    <w:name w:val="Знак Знак2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3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74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75" w:customStyle="1">
    <w:name w:val="Обычный (веб)18"/>
    <w:basedOn w:val="710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76" w:customStyle="1">
    <w:name w:val="Знак Знак25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7" w:customStyle="1">
    <w:name w:val="Знак Знак24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8" w:customStyle="1">
    <w:name w:val="Знак Знак2 Знак Знак Знак Знак Знак Знак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9" w:customStyle="1">
    <w:name w:val="Знак Знак23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0" w:customStyle="1">
    <w:name w:val="Знак Знак22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1" w:customStyle="1">
    <w:name w:val="Знак Знак21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2">
    <w:name w:val="Body Text Indent 3"/>
    <w:basedOn w:val="710"/>
    <w:link w:val="983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83" w:customStyle="1">
    <w:name w:val="Основной текст с отступом 3 Знак"/>
    <w:link w:val="982"/>
    <w:uiPriority w:val="99"/>
    <w:semiHidden/>
    <w:rPr>
      <w:sz w:val="16"/>
      <w:szCs w:val="16"/>
    </w:rPr>
  </w:style>
  <w:style w:type="paragraph" w:styleId="984" w:customStyle="1">
    <w:name w:val="1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85">
    <w:name w:val="Hyperlink"/>
    <w:uiPriority w:val="99"/>
    <w:rPr>
      <w:strike w:val="0"/>
      <w:color w:val="808080"/>
      <w:u w:val="none"/>
    </w:rPr>
  </w:style>
  <w:style w:type="character" w:styleId="986" w:customStyle="1">
    <w:name w:val="blk"/>
  </w:style>
  <w:style w:type="character" w:styleId="987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88" w:customStyle="1">
    <w:name w:val="Знак Знак2 Знак Знак Знак Знак Знак Знак Знак Знак Знак Знак Знак Знак Знак Знак Знак Знак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9" w:customStyle="1">
    <w:name w:val="Прижатый влево"/>
    <w:basedOn w:val="710"/>
    <w:next w:val="710"/>
    <w:uiPriority w:val="99"/>
    <w:pPr>
      <w:spacing w:after="0" w:line="240" w:lineRule="auto"/>
    </w:pPr>
    <w:rPr>
      <w:rFonts w:ascii="Arial" w:hAnsi="Arial" w:eastAsia="Times New Roman" w:cs="Arial"/>
      <w:sz w:val="24"/>
      <w:szCs w:val="24"/>
      <w:lang w:eastAsia="ru-RU"/>
    </w:rPr>
  </w:style>
  <w:style w:type="paragraph" w:styleId="990" w:customStyle="1">
    <w:name w:val="Стиль 13 пт По ширине"/>
    <w:basedOn w:val="710"/>
    <w:pPr>
      <w:jc w:val="both"/>
      <w:spacing w:after="0" w:line="240" w:lineRule="auto"/>
    </w:pPr>
    <w:rPr>
      <w:rFonts w:ascii="Times New Roman" w:hAnsi="Times New Roman" w:eastAsia="Times New Roman"/>
      <w:sz w:val="26"/>
      <w:szCs w:val="20"/>
      <w:lang w:eastAsia="ru-RU"/>
    </w:rPr>
  </w:style>
  <w:style w:type="character" w:styleId="991" w:customStyle="1">
    <w:name w:val="Font Style65"/>
    <w:uiPriority w:val="99"/>
    <w:rPr>
      <w:rFonts w:ascii="Times New Roman" w:hAnsi="Times New Roman"/>
      <w:sz w:val="22"/>
    </w:rPr>
  </w:style>
  <w:style w:type="paragraph" w:styleId="992" w:customStyle="1">
    <w:name w:val="Style20"/>
    <w:basedOn w:val="710"/>
    <w:uiPriority w:val="99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93" w:customStyle="1">
    <w:name w:val="company-header__full-name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94" w:customStyle="1">
    <w:name w:val="copy_target"/>
    <w:basedOn w:val="720"/>
  </w:style>
  <w:style w:type="character" w:styleId="995">
    <w:name w:val="annotation reference"/>
    <w:basedOn w:val="720"/>
    <w:uiPriority w:val="99"/>
    <w:semiHidden/>
    <w:unhideWhenUsed/>
    <w:rPr>
      <w:sz w:val="16"/>
      <w:szCs w:val="16"/>
    </w:rPr>
  </w:style>
  <w:style w:type="paragraph" w:styleId="996">
    <w:name w:val="annotation text"/>
    <w:basedOn w:val="710"/>
    <w:link w:val="997"/>
    <w:uiPriority w:val="99"/>
    <w:unhideWhenUsed/>
    <w:pPr>
      <w:spacing w:line="240" w:lineRule="auto"/>
    </w:pPr>
    <w:rPr>
      <w:sz w:val="20"/>
      <w:szCs w:val="20"/>
    </w:rPr>
  </w:style>
  <w:style w:type="character" w:styleId="997" w:customStyle="1">
    <w:name w:val="Текст примечания Знак"/>
    <w:basedOn w:val="720"/>
    <w:link w:val="996"/>
    <w:uiPriority w:val="99"/>
    <w:rPr>
      <w:lang w:eastAsia="en-US"/>
    </w:rPr>
  </w:style>
  <w:style w:type="paragraph" w:styleId="998">
    <w:name w:val="annotation subject"/>
    <w:basedOn w:val="996"/>
    <w:next w:val="996"/>
    <w:link w:val="999"/>
    <w:uiPriority w:val="99"/>
    <w:semiHidden/>
    <w:unhideWhenUsed/>
    <w:rPr>
      <w:b/>
      <w:bCs/>
    </w:rPr>
  </w:style>
  <w:style w:type="character" w:styleId="999" w:customStyle="1">
    <w:name w:val="Тема примечания Знак"/>
    <w:basedOn w:val="997"/>
    <w:link w:val="998"/>
    <w:uiPriority w:val="99"/>
    <w:semiHidden/>
    <w:rPr>
      <w:b/>
      <w:bCs/>
      <w:lang w:eastAsia="en-US"/>
    </w:rPr>
  </w:style>
  <w:style w:type="character" w:styleId="1000">
    <w:name w:val="FollowedHyperlink"/>
    <w:basedOn w:val="720"/>
    <w:uiPriority w:val="99"/>
    <w:semiHidden/>
    <w:unhideWhenUsed/>
    <w:rPr>
      <w:color w:val="800080"/>
      <w:u w:val="single"/>
    </w:rPr>
  </w:style>
  <w:style w:type="paragraph" w:styleId="1001" w:customStyle="1">
    <w:name w:val="font5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color w:val="000000"/>
      <w:lang w:eastAsia="ru-RU"/>
    </w:rPr>
  </w:style>
  <w:style w:type="paragraph" w:styleId="1002" w:customStyle="1">
    <w:name w:val="font6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03" w:customStyle="1">
    <w:name w:val="font7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color w:val="000000"/>
      <w:sz w:val="20"/>
      <w:szCs w:val="20"/>
      <w:lang w:eastAsia="ru-RU"/>
    </w:rPr>
  </w:style>
  <w:style w:type="paragraph" w:styleId="1004" w:customStyle="1">
    <w:name w:val="font8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color w:val="000000"/>
      <w:sz w:val="20"/>
      <w:szCs w:val="20"/>
      <w:lang w:eastAsia="ru-RU"/>
    </w:rPr>
  </w:style>
  <w:style w:type="paragraph" w:styleId="1005" w:customStyle="1">
    <w:name w:val="font9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color w:val="000000"/>
      <w:sz w:val="20"/>
      <w:szCs w:val="20"/>
      <w:u w:val="single"/>
      <w:lang w:eastAsia="ru-RU"/>
    </w:rPr>
  </w:style>
  <w:style w:type="paragraph" w:styleId="1006" w:customStyle="1">
    <w:name w:val="font10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07" w:customStyle="1">
    <w:name w:val="font11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sz w:val="20"/>
      <w:szCs w:val="20"/>
      <w:u w:val="single"/>
      <w:lang w:eastAsia="ru-RU"/>
    </w:rPr>
  </w:style>
  <w:style w:type="paragraph" w:styleId="1008" w:customStyle="1">
    <w:name w:val="font12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color w:val="000000"/>
      <w:u w:val="single"/>
      <w:lang w:eastAsia="ru-RU"/>
    </w:rPr>
  </w:style>
  <w:style w:type="paragraph" w:styleId="1009" w:customStyle="1">
    <w:name w:val="xl65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10" w:customStyle="1">
    <w:name w:val="xl66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11" w:customStyle="1">
    <w:name w:val="xl67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12" w:customStyle="1">
    <w:name w:val="xl68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13" w:customStyle="1">
    <w:name w:val="xl69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i/>
      <w:iCs/>
      <w:sz w:val="24"/>
      <w:szCs w:val="24"/>
      <w:lang w:eastAsia="ru-RU"/>
    </w:rPr>
  </w:style>
  <w:style w:type="paragraph" w:styleId="1014" w:customStyle="1">
    <w:name w:val="xl70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15" w:customStyle="1">
    <w:name w:val="xl71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16" w:customStyle="1">
    <w:name w:val="xl72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17" w:customStyle="1">
    <w:name w:val="xl73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18" w:customStyle="1">
    <w:name w:val="xl74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19" w:customStyle="1">
    <w:name w:val="xl75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0" w:customStyle="1">
    <w:name w:val="xl76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21" w:customStyle="1">
    <w:name w:val="xl77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2" w:customStyle="1">
    <w:name w:val="xl78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3" w:customStyle="1">
    <w:name w:val="xl79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4" w:customStyle="1">
    <w:name w:val="xl80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25" w:customStyle="1">
    <w:name w:val="xl81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6" w:customStyle="1">
    <w:name w:val="xl82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7" w:customStyle="1">
    <w:name w:val="xl83"/>
    <w:basedOn w:val="710"/>
    <w:pPr>
      <w:spacing w:before="100" w:beforeAutospacing="1" w:after="100" w:afterAutospacing="1" w:line="240" w:lineRule="auto"/>
    </w:pPr>
    <w:rPr>
      <w:rFonts w:eastAsia="Times New Roman" w:cs="Calibri"/>
      <w:sz w:val="16"/>
      <w:szCs w:val="16"/>
      <w:lang w:eastAsia="ru-RU"/>
    </w:rPr>
  </w:style>
  <w:style w:type="paragraph" w:styleId="1028" w:customStyle="1">
    <w:name w:val="xl84"/>
    <w:basedOn w:val="710"/>
    <w:pPr>
      <w:jc w:val="center"/>
      <w:spacing w:before="100" w:beforeAutospacing="1" w:after="100" w:afterAutospacing="1" w:line="240" w:lineRule="auto"/>
      <w:shd w:val="clear" w:color="000000" w:fill="ffff0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9" w:customStyle="1">
    <w:name w:val="xl85"/>
    <w:basedOn w:val="710"/>
    <w:pPr>
      <w:jc w:val="center"/>
      <w:spacing w:before="100" w:beforeAutospacing="1" w:after="100" w:afterAutospacing="1" w:line="240" w:lineRule="auto"/>
      <w:shd w:val="clear" w:color="000000" w:fill="ffff0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30" w:customStyle="1">
    <w:name w:val="xl86"/>
    <w:basedOn w:val="710"/>
    <w:pPr>
      <w:jc w:val="center"/>
      <w:spacing w:before="100" w:beforeAutospacing="1" w:after="100" w:afterAutospacing="1" w:line="240" w:lineRule="auto"/>
      <w:shd w:val="clear" w:color="000000" w:fill="ffff0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31" w:customStyle="1">
    <w:name w:val="xl87"/>
    <w:basedOn w:val="710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32" w:customStyle="1">
    <w:name w:val="xl88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33" w:customStyle="1">
    <w:name w:val="xl89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34" w:customStyle="1">
    <w:name w:val="xl90"/>
    <w:basedOn w:val="710"/>
    <w:pPr>
      <w:spacing w:before="100" w:beforeAutospacing="1" w:after="100" w:afterAutospacing="1" w:line="240" w:lineRule="auto"/>
      <w:shd w:val="clear" w:color="000000" w:fill="ffffff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35" w:customStyle="1">
    <w:name w:val="xl91"/>
    <w:basedOn w:val="710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36" w:customStyle="1">
    <w:name w:val="xl92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37" w:customStyle="1">
    <w:name w:val="xl93"/>
    <w:basedOn w:val="710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38" w:customStyle="1">
    <w:name w:val="xl94"/>
    <w:basedOn w:val="710"/>
    <w:pPr>
      <w:spacing w:before="100" w:beforeAutospacing="1" w:after="100" w:afterAutospacing="1" w:line="240" w:lineRule="auto"/>
      <w:shd w:val="clear" w:color="000000" w:fill="ffffff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39" w:customStyle="1">
    <w:name w:val="xl95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0" w:customStyle="1">
    <w:name w:val="xl96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1" w:customStyle="1">
    <w:name w:val="xl97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2" w:customStyle="1">
    <w:name w:val="xl98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3" w:customStyle="1">
    <w:name w:val="xl99"/>
    <w:basedOn w:val="710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4" w:customStyle="1">
    <w:name w:val="xl100"/>
    <w:basedOn w:val="710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5" w:customStyle="1">
    <w:name w:val="xl101"/>
    <w:basedOn w:val="710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6" w:customStyle="1">
    <w:name w:val="xl102"/>
    <w:basedOn w:val="710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7" w:customStyle="1">
    <w:name w:val="xl103"/>
    <w:basedOn w:val="710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48" w:customStyle="1">
    <w:name w:val="xl104"/>
    <w:basedOn w:val="710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49" w:customStyle="1">
    <w:name w:val="xl105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0" w:customStyle="1">
    <w:name w:val="xl106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1" w:customStyle="1">
    <w:name w:val="xl107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2" w:customStyle="1">
    <w:name w:val="xl108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3" w:customStyle="1">
    <w:name w:val="xl109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54" w:customStyle="1">
    <w:name w:val="xl110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55" w:customStyle="1">
    <w:name w:val="xl111"/>
    <w:basedOn w:val="710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56" w:customStyle="1">
    <w:name w:val="xl112"/>
    <w:basedOn w:val="710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57" w:customStyle="1">
    <w:name w:val="xl113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58" w:customStyle="1">
    <w:name w:val="xl114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59" w:customStyle="1">
    <w:name w:val="xl115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0" w:customStyle="1">
    <w:name w:val="xl116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1" w:customStyle="1">
    <w:name w:val="xl117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2" w:customStyle="1">
    <w:name w:val="xl118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3" w:customStyle="1">
    <w:name w:val="xl119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4" w:customStyle="1">
    <w:name w:val="xl120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5" w:customStyle="1">
    <w:name w:val="xl121"/>
    <w:basedOn w:val="710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66" w:customStyle="1">
    <w:name w:val="xl122"/>
    <w:basedOn w:val="710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7" w:customStyle="1">
    <w:name w:val="xl123"/>
    <w:basedOn w:val="710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8" w:customStyle="1">
    <w:name w:val="xl124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69" w:customStyle="1">
    <w:name w:val="xl125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0" w:customStyle="1">
    <w:name w:val="xl126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1" w:customStyle="1">
    <w:name w:val="xl127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2" w:customStyle="1">
    <w:name w:val="xl128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3" w:customStyle="1">
    <w:name w:val="xl129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4" w:customStyle="1">
    <w:name w:val="xl130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5" w:customStyle="1">
    <w:name w:val="xl131"/>
    <w:basedOn w:val="710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6" w:customStyle="1">
    <w:name w:val="xl132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7" w:customStyle="1">
    <w:name w:val="xl133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8" w:customStyle="1">
    <w:name w:val="xl134"/>
    <w:basedOn w:val="710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9" w:customStyle="1">
    <w:name w:val="xl135"/>
    <w:basedOn w:val="710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0" w:customStyle="1">
    <w:name w:val="xl136"/>
    <w:basedOn w:val="710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1" w:customStyle="1">
    <w:name w:val="xl137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82" w:customStyle="1">
    <w:name w:val="xl138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83" w:customStyle="1">
    <w:name w:val="xl139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84" w:customStyle="1">
    <w:name w:val="xl140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5" w:customStyle="1">
    <w:name w:val="xl141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86" w:customStyle="1">
    <w:name w:val="xl142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87" w:customStyle="1">
    <w:name w:val="xl143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8" w:customStyle="1">
    <w:name w:val="xl144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89" w:customStyle="1">
    <w:name w:val="xl145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0" w:customStyle="1">
    <w:name w:val="xl146"/>
    <w:basedOn w:val="710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1" w:customStyle="1">
    <w:name w:val="xl147"/>
    <w:basedOn w:val="710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2" w:customStyle="1">
    <w:name w:val="xl148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3" w:customStyle="1">
    <w:name w:val="xl149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4" w:customStyle="1">
    <w:name w:val="xl150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5" w:customStyle="1">
    <w:name w:val="xl151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96" w:customStyle="1">
    <w:name w:val="xl152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97" w:customStyle="1">
    <w:name w:val="xl153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8" w:customStyle="1">
    <w:name w:val="xl154"/>
    <w:basedOn w:val="710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99" w:customStyle="1">
    <w:name w:val="xl155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0" w:customStyle="1">
    <w:name w:val="xl156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1" w:customStyle="1">
    <w:name w:val="xl157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2" w:customStyle="1">
    <w:name w:val="xl158"/>
    <w:basedOn w:val="710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3" w:customStyle="1">
    <w:name w:val="xl159"/>
    <w:basedOn w:val="710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4" w:customStyle="1">
    <w:name w:val="xl160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105" w:customStyle="1">
    <w:name w:val="xl161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6" w:customStyle="1">
    <w:name w:val="xl162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7" w:customStyle="1">
    <w:name w:val="xl163"/>
    <w:basedOn w:val="710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08" w:customStyle="1">
    <w:name w:val="xl164"/>
    <w:basedOn w:val="710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09" w:customStyle="1">
    <w:name w:val="xl165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110" w:customStyle="1">
    <w:name w:val="xl166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11" w:customStyle="1">
    <w:name w:val="xl167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12" w:customStyle="1">
    <w:name w:val="xl168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113" w:customStyle="1">
    <w:name w:val="xl169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114" w:customStyle="1">
    <w:name w:val="xl170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115" w:customStyle="1">
    <w:name w:val="xl171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16" w:customStyle="1">
    <w:name w:val="xl172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17" w:customStyle="1">
    <w:name w:val="xl173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18" w:customStyle="1">
    <w:name w:val="xl174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19" w:customStyle="1">
    <w:name w:val="xl175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20" w:customStyle="1">
    <w:name w:val="xl176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121" w:customStyle="1">
    <w:name w:val="xl177"/>
    <w:basedOn w:val="710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22" w:customStyle="1">
    <w:name w:val="xl178"/>
    <w:basedOn w:val="710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23" w:customStyle="1">
    <w:name w:val="font13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color w:val="ff0000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EC2417-C295-4EA8-B398-0C574582A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9</cp:revision>
  <dcterms:created xsi:type="dcterms:W3CDTF">2026-07-22T07:49:00Z</dcterms:created>
  <dcterms:modified xsi:type="dcterms:W3CDTF">2026-08-17T09:27:42Z</dcterms:modified>
</cp:coreProperties>
</file>