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b/>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2701900</wp:posOffset>
                </wp:positionH>
                <wp:positionV relativeFrom="paragraph">
                  <wp:posOffset>107950</wp:posOffset>
                </wp:positionV>
                <wp:extent cx="609600" cy="755650"/>
                <wp:effectExtent l="0" t="0" r="0" b="6350"/>
                <wp:wrapNone/>
                <wp:docPr id="1"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Герб вектор\Герб.png"/>
                        <pic:cNvPicPr>
                          <a:picLocks noChangeAspect="1"/>
                        </pic:cNvPicPr>
                        <pic:nvPr/>
                      </pic:nvPicPr>
                      <pic:blipFill>
                        <a:blip r:embed="rId10"/>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12.75pt;mso-position-horizontal:absolute;mso-position-vertical-relative:text;margin-top:8.50pt;mso-position-vertical:absolute;width:48.00pt;height:59.50pt;mso-wrap-distance-left:9.00pt;mso-wrap-distance-top:0.00pt;mso-wrap-distance-right:9.00pt;mso-wrap-distance-bottom:0.00pt;" stroked="f">
                <v:path textboxrect="0,0,0,0"/>
                <v:imagedata r:id="rId10" o:title=""/>
              </v:shape>
            </w:pict>
          </mc:Fallback>
        </mc:AlternateContent>
      </w:r>
      <w:r>
        <w:rPr>
          <w:b/>
        </w:rPr>
      </w:r>
      <w:r>
        <w:rPr>
          <w:b/>
        </w:rPr>
      </w:r>
    </w:p>
    <w:p>
      <w:pPr>
        <w:jc w:val="center"/>
        <w:rPr>
          <w:b/>
          <w:sz w:val="28"/>
        </w:rPr>
      </w:pPr>
      <w:r>
        <w:rPr>
          <w:b/>
          <w:sz w:val="28"/>
        </w:rPr>
      </w:r>
      <w:r>
        <w:rPr>
          <w:b/>
          <w:sz w:val="28"/>
        </w:rPr>
      </w:r>
      <w:r>
        <w:rPr>
          <w:b/>
          <w:sz w:val="28"/>
        </w:rPr>
      </w:r>
    </w:p>
    <w:p>
      <w:pPr>
        <w:jc w:val="center"/>
        <w:rPr>
          <w:b/>
          <w:sz w:val="28"/>
        </w:rPr>
      </w:pPr>
      <w:r>
        <w:rPr>
          <w:b/>
          <w:sz w:val="28"/>
        </w:rPr>
      </w:r>
      <w:r>
        <w:rPr>
          <w:b/>
          <w:sz w:val="28"/>
        </w:rPr>
      </w:r>
      <w:r>
        <w:rPr>
          <w:b/>
          <w:sz w:val="28"/>
        </w:rPr>
      </w:r>
    </w:p>
    <w:p>
      <w:pPr>
        <w:jc w:val="center"/>
        <w:rPr>
          <w:b/>
          <w:sz w:val="28"/>
        </w:rPr>
      </w:pPr>
      <w:r>
        <w:rPr>
          <w:b/>
          <w:sz w:val="28"/>
        </w:rPr>
      </w:r>
      <w:r>
        <w:rPr>
          <w:b/>
          <w:sz w:val="28"/>
        </w:rPr>
      </w:r>
      <w:r>
        <w:rPr>
          <w:b/>
          <w:sz w:val="28"/>
        </w:rPr>
      </w:r>
    </w:p>
    <w:p>
      <w:pPr>
        <w:jc w:val="center"/>
        <w:rPr>
          <w:b/>
          <w:sz w:val="28"/>
        </w:rPr>
      </w:pPr>
      <w:r>
        <w:rPr>
          <w:b/>
          <w:sz w:val="28"/>
        </w:rPr>
      </w:r>
      <w:r>
        <w:rPr>
          <w:b/>
          <w:sz w:val="28"/>
        </w:rPr>
      </w:r>
      <w:r>
        <w:rPr>
          <w:b/>
          <w:sz w:val="28"/>
        </w:rPr>
      </w:r>
    </w:p>
    <w:p>
      <w:pPr>
        <w:jc w:val="center"/>
        <w:rPr>
          <w:b/>
          <w:sz w:val="44"/>
          <w:szCs w:val="44"/>
        </w:rPr>
      </w:pPr>
      <w:r>
        <w:rPr>
          <w:b/>
          <w:sz w:val="44"/>
          <w:szCs w:val="44"/>
        </w:rPr>
        <w:t xml:space="preserve">АДМИНИСТРАЦИЯ </w:t>
      </w:r>
      <w:r>
        <w:rPr>
          <w:b/>
          <w:sz w:val="44"/>
          <w:szCs w:val="44"/>
        </w:rPr>
      </w:r>
      <w:r>
        <w:rPr>
          <w:b/>
          <w:sz w:val="44"/>
          <w:szCs w:val="44"/>
        </w:rPr>
      </w:r>
    </w:p>
    <w:p>
      <w:pPr>
        <w:jc w:val="center"/>
        <w:rPr>
          <w:b/>
          <w:sz w:val="28"/>
        </w:rPr>
      </w:pPr>
      <w:r>
        <w:rPr>
          <w:b/>
          <w:sz w:val="28"/>
        </w:rPr>
        <w:t xml:space="preserve">ПЕЧЕНГСКОГО МУНИЦИПАЛЬНОГО ОКРУГА</w:t>
      </w:r>
      <w:r>
        <w:rPr>
          <w:b/>
          <w:sz w:val="28"/>
        </w:rPr>
      </w:r>
      <w:r>
        <w:rPr>
          <w:b/>
          <w:sz w:val="28"/>
        </w:rPr>
      </w:r>
    </w:p>
    <w:p>
      <w:pPr>
        <w:jc w:val="center"/>
        <w:rPr>
          <w:b/>
          <w:sz w:val="28"/>
        </w:rPr>
      </w:pPr>
      <w:r>
        <w:rPr>
          <w:b/>
          <w:sz w:val="28"/>
        </w:rPr>
        <w:t xml:space="preserve">МУРМАНСКОЙ ОБЛАСТИ</w:t>
      </w:r>
      <w:r>
        <w:rPr>
          <w:b/>
          <w:sz w:val="28"/>
        </w:rPr>
      </w:r>
      <w:r>
        <w:rPr>
          <w:b/>
          <w:sz w:val="28"/>
        </w:rPr>
      </w:r>
    </w:p>
    <w:p>
      <w:pPr>
        <w:jc w:val="center"/>
        <w:rPr>
          <w:b/>
          <w:sz w:val="16"/>
          <w:szCs w:val="16"/>
        </w:rPr>
      </w:pPr>
      <w:r>
        <w:rPr>
          <w:b/>
          <w:sz w:val="16"/>
          <w:szCs w:val="16"/>
        </w:rPr>
      </w:r>
      <w:r>
        <w:rPr>
          <w:b/>
          <w:sz w:val="16"/>
          <w:szCs w:val="16"/>
        </w:rPr>
      </w:r>
      <w:r>
        <w:rPr>
          <w:b/>
          <w:sz w:val="16"/>
          <w:szCs w:val="16"/>
        </w:rPr>
      </w:r>
    </w:p>
    <w:p>
      <w:pPr>
        <w:jc w:val="center"/>
        <w:rPr>
          <w:b/>
          <w:sz w:val="44"/>
          <w:szCs w:val="44"/>
        </w:rPr>
      </w:pPr>
      <w:r>
        <w:rPr>
          <w:b/>
          <w:sz w:val="44"/>
          <w:szCs w:val="44"/>
        </w:rPr>
        <w:t xml:space="preserve">ПОСТАНОВЛЕНИЕ</w:t>
      </w:r>
      <w:r>
        <w:rPr>
          <w:b/>
          <w:sz w:val="44"/>
          <w:szCs w:val="44"/>
        </w:rPr>
      </w:r>
      <w:r>
        <w:rPr>
          <w:b/>
          <w:sz w:val="44"/>
          <w:szCs w:val="44"/>
        </w:rPr>
      </w:r>
    </w:p>
    <w:p>
      <w:pPr>
        <w:jc w:val="center"/>
      </w:pPr>
      <w:r/>
      <w:r/>
    </w:p>
    <w:p>
      <w:pPr>
        <w:jc w:val="center"/>
      </w:pPr>
      <w:r/>
      <w:r/>
    </w:p>
    <w:p>
      <w:pPr>
        <w:jc w:val="both"/>
        <w:rPr>
          <w:b/>
          <w:color w:val="000000"/>
          <w:szCs w:val="20"/>
        </w:rPr>
      </w:pPr>
      <w:r>
        <w:rPr>
          <w:b/>
          <w:color w:val="000000"/>
          <w:szCs w:val="20"/>
        </w:rPr>
        <w:t xml:space="preserve">от </w:t>
      </w:r>
      <w:r>
        <w:rPr>
          <w:b/>
          <w:color w:val="000000"/>
          <w:szCs w:val="20"/>
        </w:rPr>
        <w:t xml:space="preserve">18.08.2026</w:t>
      </w:r>
      <w:bookmarkStart w:id="0" w:name="_GoBack"/>
      <w:r/>
      <w:bookmarkEnd w:id="0"/>
      <w:r>
        <w:rPr>
          <w:b/>
          <w:color w:val="000000"/>
          <w:szCs w:val="20"/>
        </w:rPr>
        <w:t xml:space="preserve">       </w:t>
      </w:r>
      <w:r>
        <w:rPr>
          <w:b/>
          <w:color w:val="000000"/>
          <w:szCs w:val="20"/>
        </w:rPr>
        <w:t xml:space="preserve"> </w:t>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t xml:space="preserve">            </w:t>
      </w:r>
      <w:r>
        <w:rPr>
          <w:b/>
          <w:color w:val="000000"/>
          <w:szCs w:val="20"/>
        </w:rPr>
        <w:t xml:space="preserve"> № 1632</w:t>
      </w:r>
      <w:r>
        <w:rPr>
          <w:b/>
          <w:color w:val="000000"/>
          <w:szCs w:val="20"/>
        </w:rPr>
      </w:r>
      <w:r>
        <w:rPr>
          <w:b/>
          <w:color w:val="000000"/>
          <w:szCs w:val="20"/>
        </w:rPr>
      </w:r>
    </w:p>
    <w:p>
      <w:pPr>
        <w:jc w:val="center"/>
        <w:rPr>
          <w:b/>
          <w:color w:val="000000"/>
          <w:sz w:val="28"/>
          <w:szCs w:val="20"/>
        </w:rPr>
      </w:pPr>
      <w:r>
        <w:rPr>
          <w:b/>
          <w:color w:val="000000"/>
          <w:szCs w:val="20"/>
        </w:rPr>
        <w:t xml:space="preserve">п.г.т. Никель</w:t>
      </w:r>
      <w:r>
        <w:rPr>
          <w:b/>
          <w:color w:val="000000"/>
          <w:sz w:val="28"/>
          <w:szCs w:val="20"/>
        </w:rPr>
      </w:r>
      <w:r>
        <w:rPr>
          <w:b/>
          <w:color w:val="000000"/>
          <w:sz w:val="28"/>
          <w:szCs w:val="20"/>
        </w:rPr>
      </w:r>
    </w:p>
    <w:p>
      <w:pPr>
        <w:jc w:val="center"/>
        <w:rPr>
          <w:b/>
          <w:bCs/>
        </w:rPr>
      </w:pPr>
      <w:r>
        <w:rPr>
          <w:b/>
          <w:bCs/>
        </w:rPr>
      </w:r>
      <w:r>
        <w:rPr>
          <w:b/>
          <w:bCs/>
        </w:rPr>
      </w:r>
      <w:r>
        <w:rPr>
          <w:b/>
          <w:bCs/>
        </w:rPr>
      </w:r>
    </w:p>
    <w:p>
      <w:pPr>
        <w:jc w:val="center"/>
        <w:rPr>
          <w:b/>
          <w:bCs/>
        </w:rPr>
      </w:pPr>
      <w:r>
        <w:rPr>
          <w:b/>
          <w:bCs/>
        </w:rPr>
      </w:r>
      <w:r>
        <w:rPr>
          <w:b/>
          <w:bCs/>
        </w:rPr>
      </w:r>
      <w:r>
        <w:rPr>
          <w:b/>
          <w:bCs/>
        </w:rPr>
      </w:r>
    </w:p>
    <w:p>
      <w:pPr>
        <w:jc w:val="center"/>
        <w:widowControl/>
        <w:tabs>
          <w:tab w:val="left" w:pos="993" w:leader="none"/>
        </w:tabs>
        <w:rPr>
          <w:rFonts w:eastAsia="Calibri"/>
          <w:b/>
          <w:bCs/>
          <w:sz w:val="20"/>
          <w:szCs w:val="20"/>
        </w:rPr>
      </w:pPr>
      <w:r>
        <w:rPr>
          <w:rFonts w:eastAsia="Calibri"/>
          <w:b/>
          <w:bCs/>
          <w:sz w:val="20"/>
          <w:szCs w:val="20"/>
        </w:rPr>
        <w:t xml:space="preserve">О введении режима функционирования повышенной готовности для органов управления, сил</w:t>
      </w:r>
      <w:r>
        <w:rPr>
          <w:rFonts w:eastAsia="Calibri"/>
          <w:b/>
          <w:bCs/>
          <w:sz w:val="20"/>
          <w:szCs w:val="20"/>
        </w:rPr>
      </w:r>
      <w:r>
        <w:rPr>
          <w:rFonts w:eastAsia="Calibri"/>
          <w:b/>
          <w:bCs/>
          <w:sz w:val="20"/>
          <w:szCs w:val="20"/>
        </w:rPr>
      </w:r>
    </w:p>
    <w:p>
      <w:pPr>
        <w:jc w:val="center"/>
        <w:widowControl/>
        <w:tabs>
          <w:tab w:val="left" w:pos="993" w:leader="none"/>
        </w:tabs>
        <w:rPr>
          <w:rFonts w:eastAsia="Calibri"/>
          <w:b/>
          <w:bCs/>
          <w:sz w:val="20"/>
          <w:szCs w:val="20"/>
        </w:rPr>
      </w:pPr>
      <w:r>
        <w:rPr>
          <w:rFonts w:eastAsia="Calibri"/>
          <w:b/>
          <w:bCs/>
          <w:sz w:val="20"/>
          <w:szCs w:val="20"/>
        </w:rPr>
        <w:t xml:space="preserve">и средств Печенгского звена единой государственной системы предупреждения и ликвидации чрезвычайных ситуаций на территории </w:t>
      </w:r>
      <w:r>
        <w:rPr>
          <w:rFonts w:eastAsia="Calibri"/>
          <w:b/>
          <w:bCs/>
          <w:sz w:val="20"/>
          <w:szCs w:val="20"/>
        </w:rPr>
        <w:t xml:space="preserve">н.п. Корзуново</w:t>
      </w:r>
      <w:r>
        <w:rPr>
          <w:rFonts w:eastAsia="Calibri"/>
          <w:b/>
          <w:bCs/>
          <w:sz w:val="20"/>
          <w:szCs w:val="20"/>
        </w:rPr>
      </w:r>
      <w:r>
        <w:rPr>
          <w:rFonts w:eastAsia="Calibri"/>
          <w:b/>
          <w:bCs/>
          <w:sz w:val="20"/>
          <w:szCs w:val="20"/>
        </w:rPr>
      </w:r>
    </w:p>
    <w:p>
      <w:pPr>
        <w:jc w:val="center"/>
        <w:widowControl/>
        <w:tabs>
          <w:tab w:val="left" w:pos="993" w:leader="none"/>
        </w:tabs>
        <w:rPr>
          <w:rFonts w:eastAsia="Calibri"/>
          <w:bCs/>
          <w:sz w:val="20"/>
          <w:szCs w:val="20"/>
        </w:rPr>
      </w:pPr>
      <w:r>
        <w:rPr>
          <w:rFonts w:eastAsia="Calibri"/>
          <w:b/>
          <w:bCs/>
          <w:sz w:val="20"/>
          <w:szCs w:val="20"/>
        </w:rPr>
        <w:t xml:space="preserve">Печенгского муниципального округа</w:t>
      </w:r>
      <w:r>
        <w:rPr>
          <w:rFonts w:eastAsia="Calibri"/>
          <w:bCs/>
          <w:sz w:val="20"/>
          <w:szCs w:val="20"/>
        </w:rPr>
      </w:r>
      <w:r>
        <w:rPr>
          <w:rFonts w:eastAsia="Calibri"/>
          <w:bCs/>
          <w:sz w:val="20"/>
          <w:szCs w:val="20"/>
        </w:rPr>
      </w:r>
    </w:p>
    <w:p>
      <w:pPr>
        <w:ind w:firstLine="720"/>
        <w:jc w:val="both"/>
        <w:widowControl/>
        <w:tabs>
          <w:tab w:val="left" w:pos="993" w:leader="none"/>
        </w:tabs>
        <w:rPr>
          <w:rFonts w:eastAsia="Calibri"/>
          <w:sz w:val="20"/>
          <w:szCs w:val="20"/>
        </w:rPr>
      </w:pPr>
      <w:r>
        <w:rPr>
          <w:rFonts w:eastAsia="Calibri"/>
          <w:sz w:val="20"/>
          <w:szCs w:val="20"/>
        </w:rPr>
      </w:r>
      <w:r>
        <w:rPr>
          <w:rFonts w:eastAsia="Calibri"/>
          <w:sz w:val="20"/>
          <w:szCs w:val="20"/>
        </w:rPr>
      </w:r>
      <w:r>
        <w:rPr>
          <w:rFonts w:eastAsia="Calibri"/>
          <w:sz w:val="20"/>
          <w:szCs w:val="20"/>
        </w:rPr>
      </w:r>
    </w:p>
    <w:p>
      <w:pPr>
        <w:ind w:firstLine="720"/>
        <w:jc w:val="both"/>
        <w:widowControl/>
        <w:tabs>
          <w:tab w:val="left" w:pos="993" w:leader="none"/>
        </w:tabs>
        <w:rPr>
          <w:rFonts w:eastAsia="Calibri"/>
          <w:sz w:val="20"/>
          <w:szCs w:val="20"/>
        </w:rPr>
      </w:pPr>
      <w:r>
        <w:rPr>
          <w:rFonts w:eastAsia="Calibri"/>
          <w:sz w:val="20"/>
          <w:szCs w:val="20"/>
        </w:rPr>
      </w:r>
      <w:r>
        <w:rPr>
          <w:rFonts w:eastAsia="Calibri"/>
          <w:sz w:val="20"/>
          <w:szCs w:val="20"/>
        </w:rPr>
      </w:r>
      <w:r>
        <w:rPr>
          <w:rFonts w:eastAsia="Calibri"/>
          <w:sz w:val="20"/>
          <w:szCs w:val="20"/>
        </w:rPr>
      </w:r>
    </w:p>
    <w:p>
      <w:pPr>
        <w:ind w:firstLine="709"/>
        <w:jc w:val="both"/>
        <w:widowControl/>
        <w:tabs>
          <w:tab w:val="left" w:pos="993" w:leader="none"/>
        </w:tabs>
        <w:rPr>
          <w:rFonts w:eastAsia="Calibri"/>
          <w:bCs/>
        </w:rPr>
      </w:pPr>
      <w:r>
        <w:rPr>
          <w:rFonts w:eastAsia="Calibri"/>
          <w:bCs/>
        </w:rPr>
        <w:t xml:space="preserve">Руководствуясь Федеральным законом от 27.07.2010 № 190-ФЗ </w:t>
      </w:r>
      <w:r>
        <w:rPr>
          <w:rFonts w:eastAsia="Calibri"/>
          <w:bCs/>
        </w:rPr>
        <w:br/>
        <w:t xml:space="preserve">«О теплоснабжении», Федеральным законом от 06.10.2003 № 131-ФЗ «Об общих принципах организации м</w:t>
      </w:r>
      <w:r>
        <w:rPr>
          <w:rFonts w:eastAsia="Calibri"/>
          <w:bCs/>
        </w:rPr>
        <w:t xml:space="preserve">естного самоуправления в Российской Федерации», в соответствии с Федеральным законом от 21.12.1994 № 68-ФЗ «О защите населения и территорий от чрезвычайных ситуаций природного и техногенного характера», Постановлением Правительства Российской Федерации от </w:t>
      </w:r>
      <w:r>
        <w:rPr>
          <w:rFonts w:eastAsia="Calibri"/>
          <w:bCs/>
        </w:rPr>
        <w:t xml:space="preserve">30.12.2003 № 794 «О единой государственной системе предупреждения и ликвидации чрезвычайных ситуаций», протоколом заседания комиссии по предупреждению и ликвидации чрезвычайных ситуаций и обеспечения пожарной безопасности Печенгского муниципального округа </w:t>
      </w:r>
      <w:r>
        <w:rPr>
          <w:rFonts w:eastAsia="Calibri"/>
          <w:bCs/>
        </w:rPr>
        <w:br/>
        <w:t xml:space="preserve">от </w:t>
      </w:r>
      <w:r>
        <w:rPr>
          <w:rFonts w:eastAsia="Calibri"/>
          <w:bCs/>
        </w:rPr>
        <w:t xml:space="preserve">18.08</w:t>
      </w:r>
      <w:r>
        <w:rPr>
          <w:rFonts w:eastAsia="Calibri"/>
          <w:bCs/>
        </w:rPr>
        <w:t xml:space="preserve">.2026 № </w:t>
      </w:r>
      <w:r>
        <w:rPr>
          <w:rFonts w:eastAsia="Calibri"/>
          <w:bCs/>
        </w:rPr>
        <w:t xml:space="preserve">40</w:t>
      </w:r>
      <w:r>
        <w:rPr>
          <w:rFonts w:eastAsia="Calibri"/>
          <w:bCs/>
        </w:rPr>
        <w:t xml:space="preserve">,</w:t>
      </w:r>
      <w:r>
        <w:rPr>
          <w:rFonts w:eastAsia="Calibri"/>
          <w:bCs/>
        </w:rPr>
        <w:t xml:space="preserve"> в связи с выявле</w:t>
      </w:r>
      <w:r>
        <w:rPr>
          <w:rFonts w:eastAsia="Calibri"/>
          <w:bCs/>
        </w:rPr>
        <w:t xml:space="preserve">нной угрозой возникновения чрезвычайной ситуации, связанной со срывом подготовки к отопительному сезону 2026/2027 годов в результате ненадлежащего технического состояния котельных и тепловых сетей, в целях обеспечения теплоснабжения потребителей в населенн</w:t>
      </w:r>
      <w:r>
        <w:rPr>
          <w:rFonts w:eastAsia="Calibri"/>
          <w:bCs/>
        </w:rPr>
        <w:t xml:space="preserve">ом</w:t>
      </w:r>
      <w:r>
        <w:rPr>
          <w:rFonts w:eastAsia="Calibri"/>
          <w:bCs/>
        </w:rPr>
        <w:t xml:space="preserve"> пункт</w:t>
      </w:r>
      <w:r>
        <w:rPr>
          <w:rFonts w:eastAsia="Calibri"/>
          <w:bCs/>
        </w:rPr>
        <w:t xml:space="preserve">е Корзуново</w:t>
      </w:r>
      <w:r>
        <w:rPr>
          <w:rFonts w:eastAsia="Calibri"/>
          <w:bCs/>
        </w:rPr>
        <w:t xml:space="preserve">, во избежание социальной напряженности,</w:t>
      </w:r>
      <w:r>
        <w:rPr>
          <w:rFonts w:eastAsia="Calibri"/>
          <w:bCs/>
        </w:rPr>
      </w:r>
      <w:r>
        <w:rPr>
          <w:rFonts w:eastAsia="Calibri"/>
          <w:bCs/>
        </w:rPr>
      </w:r>
    </w:p>
    <w:p>
      <w:pPr>
        <w:jc w:val="both"/>
        <w:widowControl/>
        <w:tabs>
          <w:tab w:val="left" w:pos="993" w:leader="none"/>
        </w:tabs>
        <w:rPr>
          <w:rFonts w:eastAsia="Calibri"/>
          <w:bCs/>
        </w:rPr>
      </w:pPr>
      <w:r>
        <w:rPr>
          <w:rFonts w:eastAsia="Calibri"/>
          <w:bCs/>
        </w:rPr>
      </w:r>
      <w:r>
        <w:rPr>
          <w:rFonts w:eastAsia="Calibri"/>
          <w:bCs/>
        </w:rPr>
      </w:r>
      <w:r>
        <w:rPr>
          <w:rFonts w:eastAsia="Calibri"/>
          <w:bCs/>
        </w:rPr>
      </w:r>
    </w:p>
    <w:p>
      <w:pPr>
        <w:jc w:val="both"/>
        <w:widowControl/>
        <w:tabs>
          <w:tab w:val="left" w:pos="993" w:leader="none"/>
        </w:tabs>
        <w:rPr>
          <w:rFonts w:eastAsia="Calibri"/>
          <w:b/>
          <w:bCs/>
        </w:rPr>
      </w:pPr>
      <w:r>
        <w:rPr>
          <w:rFonts w:eastAsia="Calibri"/>
          <w:b/>
          <w:bCs/>
        </w:rPr>
        <w:t xml:space="preserve">ПОСТАНОВЛЯЮ:</w:t>
      </w:r>
      <w:r>
        <w:rPr>
          <w:rFonts w:eastAsia="Calibri"/>
          <w:b/>
          <w:bCs/>
        </w:rPr>
      </w:r>
      <w:r>
        <w:rPr>
          <w:rFonts w:eastAsia="Calibri"/>
          <w:b/>
          <w:bCs/>
        </w:rPr>
      </w:r>
    </w:p>
    <w:p>
      <w:pPr>
        <w:jc w:val="both"/>
        <w:widowControl/>
        <w:tabs>
          <w:tab w:val="left" w:pos="993" w:leader="none"/>
        </w:tabs>
        <w:rPr>
          <w:rFonts w:eastAsia="Calibri"/>
          <w:bCs/>
        </w:rPr>
      </w:pPr>
      <w:r>
        <w:rPr>
          <w:rFonts w:eastAsia="Calibri"/>
          <w:bCs/>
        </w:rPr>
      </w:r>
      <w:r>
        <w:rPr>
          <w:rFonts w:eastAsia="Calibri"/>
          <w:bCs/>
        </w:rPr>
      </w:r>
      <w:r>
        <w:rPr>
          <w:rFonts w:eastAsia="Calibri"/>
          <w:bCs/>
        </w:rPr>
      </w:r>
    </w:p>
    <w:p>
      <w:pPr>
        <w:pStyle w:val="936"/>
        <w:numPr>
          <w:ilvl w:val="0"/>
          <w:numId w:val="28"/>
        </w:numPr>
        <w:ind w:left="0" w:firstLine="709"/>
        <w:jc w:val="both"/>
        <w:widowControl/>
        <w:tabs>
          <w:tab w:val="left" w:pos="993" w:leader="none"/>
        </w:tabs>
        <w:rPr>
          <w:rFonts w:eastAsia="Calibri"/>
          <w:bCs/>
        </w:rPr>
      </w:pPr>
      <w:r>
        <w:rPr>
          <w:rFonts w:eastAsia="Calibri"/>
          <w:bCs/>
        </w:rPr>
        <w:t xml:space="preserve">Ввести на территории </w:t>
      </w:r>
      <w:r>
        <w:rPr>
          <w:rFonts w:eastAsia="Calibri"/>
          <w:bCs/>
        </w:rPr>
        <w:t xml:space="preserve">н.п. Корзуново</w:t>
      </w:r>
      <w:r>
        <w:rPr>
          <w:rFonts w:eastAsia="Calibri"/>
          <w:bCs/>
        </w:rPr>
        <w:t xml:space="preserve"> Печенгского муниципального округа </w:t>
        <w:br/>
        <w:t xml:space="preserve">с </w:t>
      </w:r>
      <w:r>
        <w:rPr>
          <w:rFonts w:eastAsia="Calibri"/>
          <w:bCs/>
        </w:rPr>
        <w:t xml:space="preserve">10.00 час. </w:t>
      </w:r>
      <w:r>
        <w:rPr>
          <w:rFonts w:eastAsia="Calibri"/>
          <w:bCs/>
        </w:rPr>
        <w:t xml:space="preserve">18.08</w:t>
      </w:r>
      <w:r>
        <w:rPr>
          <w:rFonts w:eastAsia="Calibri"/>
          <w:bCs/>
        </w:rPr>
        <w:t xml:space="preserve">.2026</w:t>
      </w:r>
      <w:r>
        <w:rPr>
          <w:rFonts w:eastAsia="Calibri"/>
          <w:bCs/>
        </w:rPr>
        <w:t xml:space="preserve"> до особого решения режим функционирования «Повышенная готовность» Печенгского звена Мурманской территориальной подсистемы единой государственной системы предупреждения и ликвидации чрезвычайных ситуаций.</w:t>
      </w:r>
      <w:r>
        <w:rPr>
          <w:rFonts w:eastAsia="Calibri"/>
          <w:bCs/>
        </w:rPr>
      </w:r>
      <w:r>
        <w:rPr>
          <w:rFonts w:eastAsia="Calibri"/>
          <w:bCs/>
        </w:rPr>
      </w:r>
    </w:p>
    <w:p>
      <w:pPr>
        <w:pStyle w:val="936"/>
        <w:numPr>
          <w:ilvl w:val="0"/>
          <w:numId w:val="28"/>
        </w:numPr>
        <w:ind w:left="0" w:firstLine="709"/>
        <w:jc w:val="both"/>
        <w:widowControl/>
        <w:tabs>
          <w:tab w:val="left" w:pos="993" w:leader="none"/>
        </w:tabs>
        <w:rPr>
          <w:rFonts w:eastAsia="Calibri"/>
          <w:bCs/>
        </w:rPr>
      </w:pPr>
      <w:r>
        <w:rPr>
          <w:rFonts w:eastAsia="Calibri"/>
          <w:bCs/>
        </w:rPr>
        <w:t xml:space="preserve">Организовать выполнение комплекса мер по предотвращению угрозы возникновения чрезвычайной ситуации, обусловленной риском возникновения чрезвычайной ситуации, вызванной ненадлежащим техническим состоянием котельн</w:t>
      </w:r>
      <w:r>
        <w:rPr>
          <w:rFonts w:eastAsia="Calibri"/>
          <w:bCs/>
        </w:rPr>
        <w:t xml:space="preserve">ой</w:t>
      </w:r>
      <w:r>
        <w:rPr>
          <w:rFonts w:eastAsia="Calibri"/>
          <w:bCs/>
        </w:rPr>
        <w:t xml:space="preserve"> и тепловых сетей в период отопительного сезона 202</w:t>
      </w:r>
      <w:r>
        <w:rPr>
          <w:rFonts w:eastAsia="Calibri"/>
          <w:bCs/>
        </w:rPr>
        <w:t xml:space="preserve">6</w:t>
      </w:r>
      <w:r>
        <w:rPr>
          <w:rFonts w:eastAsia="Calibri"/>
          <w:bCs/>
        </w:rPr>
        <w:t xml:space="preserve"> - 202</w:t>
      </w:r>
      <w:r>
        <w:rPr>
          <w:rFonts w:eastAsia="Calibri"/>
          <w:bCs/>
        </w:rPr>
        <w:t xml:space="preserve">7</w:t>
      </w:r>
      <w:r>
        <w:rPr>
          <w:rFonts w:eastAsia="Calibri"/>
          <w:bCs/>
        </w:rPr>
        <w:t xml:space="preserve"> гг., которые могут повлечь нарушение жизнедеятельности населения.</w:t>
      </w:r>
      <w:r>
        <w:rPr>
          <w:rFonts w:eastAsia="Calibri"/>
          <w:bCs/>
        </w:rPr>
      </w:r>
      <w:r>
        <w:rPr>
          <w:rFonts w:eastAsia="Calibri"/>
          <w:bCs/>
        </w:rPr>
      </w:r>
    </w:p>
    <w:p>
      <w:pPr>
        <w:pStyle w:val="936"/>
        <w:numPr>
          <w:ilvl w:val="0"/>
          <w:numId w:val="28"/>
        </w:numPr>
        <w:ind w:left="0" w:firstLine="709"/>
        <w:jc w:val="both"/>
        <w:widowControl/>
        <w:tabs>
          <w:tab w:val="left" w:pos="993" w:leader="none"/>
        </w:tabs>
        <w:rPr>
          <w:rFonts w:eastAsia="Calibri"/>
          <w:bCs/>
        </w:rPr>
      </w:pPr>
      <w:r>
        <w:rPr>
          <w:rFonts w:eastAsia="Calibri"/>
          <w:bCs/>
        </w:rPr>
        <w:t xml:space="preserve">МУП «Тепловые сети» организовать работу по приведению работы котельн</w:t>
      </w:r>
      <w:r>
        <w:rPr>
          <w:rFonts w:eastAsia="Calibri"/>
          <w:bCs/>
        </w:rPr>
        <w:t xml:space="preserve">ой</w:t>
      </w:r>
      <w:r>
        <w:rPr>
          <w:rFonts w:eastAsia="Calibri"/>
          <w:bCs/>
        </w:rPr>
        <w:t xml:space="preserve"> </w:t>
      </w:r>
      <w:r>
        <w:rPr>
          <w:rFonts w:eastAsia="Calibri"/>
          <w:bCs/>
        </w:rPr>
        <w:br/>
        <w:t xml:space="preserve">№ 51</w:t>
      </w:r>
      <w:r>
        <w:rPr>
          <w:rFonts w:eastAsia="Calibri"/>
          <w:bCs/>
        </w:rPr>
        <w:t xml:space="preserve"> в штатный режим с выходом на нормативные параметры подачи теплоносителя в многоквартирные дома и социальные объекты. </w:t>
      </w:r>
      <w:r>
        <w:rPr>
          <w:rFonts w:eastAsia="Calibri"/>
          <w:bCs/>
        </w:rPr>
      </w:r>
      <w:r>
        <w:rPr>
          <w:rFonts w:eastAsia="Calibri"/>
          <w:bCs/>
        </w:rPr>
      </w:r>
    </w:p>
    <w:p>
      <w:pPr>
        <w:ind w:firstLine="709"/>
        <w:jc w:val="both"/>
        <w:widowControl/>
        <w:tabs>
          <w:tab w:val="left" w:pos="993" w:leader="none"/>
        </w:tabs>
        <w:rPr>
          <w:rFonts w:eastAsia="Calibri"/>
          <w:bCs/>
        </w:rPr>
      </w:pPr>
      <w:r>
        <w:rPr>
          <w:rFonts w:eastAsia="Calibri"/>
          <w:bCs/>
        </w:rPr>
        <w:t xml:space="preserve">4.</w:t>
      </w:r>
      <w:r>
        <w:t xml:space="preserve"> В целях бесперебойного и надлежащего обеспечения</w:t>
      </w:r>
      <w:r>
        <w:t xml:space="preserve"> горячим водоснабжением</w:t>
      </w:r>
      <w:r>
        <w:t xml:space="preserve"> и </w:t>
      </w:r>
      <w:r>
        <w:t xml:space="preserve"> теплоснабжением социально значимых объектов</w:t>
      </w:r>
      <w:r>
        <w:t xml:space="preserve"> и населения, а также</w:t>
      </w:r>
      <w:r>
        <w:rPr>
          <w:rFonts w:eastAsia="Calibri"/>
        </w:rPr>
        <w:t xml:space="preserve"> </w:t>
      </w:r>
      <w:r>
        <w:rPr>
          <w:rFonts w:eastAsia="Calibri"/>
          <w:bCs/>
        </w:rPr>
        <w:t xml:space="preserve">выполнени</w:t>
      </w:r>
      <w:r>
        <w:rPr>
          <w:rFonts w:eastAsia="Calibri"/>
          <w:bCs/>
        </w:rPr>
        <w:t xml:space="preserve">я</w:t>
      </w:r>
      <w:r>
        <w:rPr>
          <w:rFonts w:eastAsia="Calibri"/>
          <w:bCs/>
        </w:rPr>
        <w:t xml:space="preserve"> необходимых мероприятий по надлежащей работе теплового оборудования и достижения нормативных параметров температуры теплоносителя </w:t>
      </w:r>
      <w:r>
        <w:rPr>
          <w:rFonts w:eastAsia="Calibri"/>
          <w:bCs/>
        </w:rPr>
        <w:t xml:space="preserve">на объекте</w:t>
      </w:r>
      <w:r>
        <w:rPr>
          <w:rFonts w:eastAsia="Calibri"/>
          <w:bCs/>
        </w:rPr>
        <w:t xml:space="preserve"> теплоснабжения</w:t>
      </w:r>
      <w:r>
        <w:rPr>
          <w:rFonts w:eastAsia="Calibri"/>
          <w:bCs/>
        </w:rPr>
        <w:t xml:space="preserve"> </w:t>
        <w:br/>
        <w:t xml:space="preserve">в н.п. Корзуново</w:t>
      </w:r>
      <w:r>
        <w:rPr>
          <w:rFonts w:eastAsia="Calibri"/>
          <w:bCs/>
        </w:rPr>
        <w:t xml:space="preserve"> </w:t>
      </w:r>
      <w:r>
        <w:rPr>
          <w:rFonts w:eastAsia="Calibri"/>
          <w:bCs/>
        </w:rPr>
        <w:t xml:space="preserve">(</w:t>
      </w:r>
      <w:r>
        <w:rPr>
          <w:rFonts w:eastAsia="Calibri"/>
          <w:bCs/>
        </w:rPr>
        <w:t xml:space="preserve">котельная № 51</w:t>
      </w:r>
      <w:r>
        <w:rPr>
          <w:rFonts w:eastAsia="Calibri"/>
          <w:bCs/>
        </w:rPr>
        <w:t xml:space="preserve">)</w:t>
      </w:r>
      <w:r>
        <w:rPr>
          <w:rFonts w:eastAsia="Calibri"/>
          <w:bCs/>
        </w:rPr>
        <w:t xml:space="preserve"> </w:t>
      </w:r>
      <w:r>
        <w:rPr>
          <w:rFonts w:eastAsia="Calibri"/>
          <w:bCs/>
        </w:rPr>
        <w:t xml:space="preserve">заключить с МУП «Тепловые сети» соглашение </w:t>
        <w:br/>
        <w:t xml:space="preserve">о </w:t>
      </w:r>
      <w:r>
        <w:rPr>
          <w:rFonts w:eastAsia="Calibri"/>
          <w:bCs/>
        </w:rPr>
        <w:t xml:space="preserve">предоставлении субсидии на возмещение затрат, связанных с </w:t>
      </w:r>
      <w:r>
        <w:rPr>
          <w:rFonts w:eastAsia="Calibri"/>
          <w:bCs/>
        </w:rPr>
        <w:t xml:space="preserve">капитальным </w:t>
      </w:r>
      <w:r>
        <w:rPr>
          <w:rFonts w:eastAsia="Calibri"/>
          <w:bCs/>
        </w:rPr>
        <w:t xml:space="preserve">ремонтом котельн</w:t>
      </w:r>
      <w:r>
        <w:rPr>
          <w:rFonts w:eastAsia="Calibri"/>
          <w:bCs/>
        </w:rPr>
        <w:t xml:space="preserve">ой</w:t>
      </w:r>
      <w:r>
        <w:rPr>
          <w:rFonts w:eastAsia="Calibri"/>
          <w:bCs/>
        </w:rPr>
        <w:t xml:space="preserve"> </w:t>
      </w:r>
      <w:r>
        <w:rPr>
          <w:rFonts w:eastAsia="Calibri"/>
          <w:bCs/>
        </w:rPr>
        <w:t xml:space="preserve">№ 51 и тепловых сетей в н.п. Корзуново</w:t>
      </w:r>
      <w:r>
        <w:rPr>
          <w:rFonts w:eastAsia="Calibri"/>
          <w:bCs/>
        </w:rPr>
        <w:t xml:space="preserve">.</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5. МУП «Тепловые сети» (</w:t>
      </w:r>
      <w:r>
        <w:rPr>
          <w:rFonts w:eastAsia="Calibri"/>
          <w:bCs/>
        </w:rPr>
        <w:t xml:space="preserve">Богданов А.Н.</w:t>
      </w:r>
      <w:r>
        <w:rPr>
          <w:rFonts w:eastAsia="Calibri"/>
          <w:bCs/>
        </w:rPr>
        <w:t xml:space="preserve">) во исполнение мероприятий, указанных в пунктах 3, 4 настоящего постановления заключить прямые договоры с подрядчиками (поставщиками) (без проведения конкурентных процедур во избежание срыва сроков запуска оборудования для начала отопительного сезона). </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6. МУП «Тепловые сети» (</w:t>
      </w:r>
      <w:r>
        <w:rPr>
          <w:rFonts w:eastAsia="Calibri"/>
          <w:bCs/>
        </w:rPr>
        <w:t xml:space="preserve">Богданов А.Н.</w:t>
      </w:r>
      <w:r>
        <w:rPr>
          <w:rFonts w:eastAsia="Calibri"/>
          <w:bCs/>
        </w:rPr>
        <w:t xml:space="preserve">) произвести работы по </w:t>
      </w:r>
      <w:r>
        <w:rPr>
          <w:rFonts w:eastAsia="Calibri"/>
          <w:bCs/>
        </w:rPr>
        <w:t xml:space="preserve">капитальному </w:t>
      </w:r>
      <w:r>
        <w:rPr>
          <w:rFonts w:eastAsia="Calibri"/>
          <w:bCs/>
        </w:rPr>
        <w:t xml:space="preserve">ремонту котельн</w:t>
      </w:r>
      <w:r>
        <w:rPr>
          <w:rFonts w:eastAsia="Calibri"/>
          <w:bCs/>
        </w:rPr>
        <w:t xml:space="preserve">ой и тепловых сетей</w:t>
      </w:r>
      <w:r>
        <w:rPr>
          <w:rFonts w:eastAsia="Calibri"/>
          <w:bCs/>
        </w:rPr>
        <w:t xml:space="preserve"> до начала отопительного сезона 2026 - 2027 годов.</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7. </w:t>
      </w:r>
      <w:r>
        <w:rPr>
          <w:rFonts w:eastAsia="Calibri"/>
          <w:lang w:eastAsia="ar-SA"/>
        </w:rPr>
        <w:t xml:space="preserve"> Настоящее постановление вступает в силу после его подписания.</w:t>
      </w:r>
      <w:r>
        <w:rPr>
          <w:rFonts w:eastAsia="Calibri"/>
          <w:bCs/>
        </w:rPr>
      </w:r>
      <w:r>
        <w:rPr>
          <w:rFonts w:eastAsia="Calibri"/>
          <w:bCs/>
        </w:rPr>
      </w:r>
    </w:p>
    <w:p>
      <w:pPr>
        <w:ind w:firstLine="709"/>
        <w:jc w:val="both"/>
        <w:widowControl/>
        <w:tabs>
          <w:tab w:val="left" w:pos="1080" w:leader="none"/>
        </w:tabs>
        <w:rPr>
          <w:bCs/>
          <w:iCs/>
        </w:rPr>
      </w:pPr>
      <w:r>
        <w:rPr>
          <w:rFonts w:eastAsia="Calibri"/>
          <w:lang w:eastAsia="ar-SA"/>
        </w:rPr>
        <w:t xml:space="preserve">8</w:t>
      </w:r>
      <w:r>
        <w:rPr>
          <w:rFonts w:eastAsia="Calibri"/>
          <w:lang w:eastAsia="ar-SA"/>
        </w:rPr>
        <w:t xml:space="preserve">. Настоящее постановление разместить </w:t>
      </w:r>
      <w:r>
        <w:rPr>
          <w:rFonts w:eastAsia="Calibri"/>
        </w:rPr>
        <w:t xml:space="preserve">на официальном сайте Печенгского муниципального округа </w:t>
      </w:r>
      <w:hyperlink r:id="rId11" w:tooltip="http://pechengamr.gov-murman.ru/" w:history="1">
        <w:r>
          <w:rPr>
            <w:u w:val="single"/>
          </w:rPr>
          <w:t xml:space="preserve">http://pechengamr.gov-murman.ru/</w:t>
        </w:r>
      </w:hyperlink>
      <w:r>
        <w:rPr>
          <w:bCs/>
          <w:iCs/>
        </w:rPr>
        <w:t xml:space="preserve">.</w:t>
      </w:r>
      <w:r>
        <w:rPr>
          <w:bCs/>
          <w:iCs/>
        </w:rPr>
      </w:r>
      <w:r>
        <w:rPr>
          <w:bCs/>
          <w:iCs/>
        </w:rPr>
      </w:r>
    </w:p>
    <w:p>
      <w:pPr>
        <w:pStyle w:val="952"/>
        <w:ind w:firstLine="720"/>
        <w:jc w:val="both"/>
        <w:rPr>
          <w:b w:val="0"/>
          <w:bCs w:val="0"/>
          <w:sz w:val="24"/>
          <w:szCs w:val="24"/>
        </w:rPr>
      </w:pPr>
      <w:r>
        <w:rPr>
          <w:b w:val="0"/>
          <w:sz w:val="24"/>
          <w:szCs w:val="24"/>
        </w:rPr>
        <w:t xml:space="preserve">9</w:t>
      </w:r>
      <w:r>
        <w:rPr>
          <w:b w:val="0"/>
          <w:sz w:val="24"/>
          <w:szCs w:val="24"/>
        </w:rPr>
        <w:t xml:space="preserve">. </w:t>
      </w:r>
      <w:r>
        <w:rPr>
          <w:rFonts w:eastAsia="Times New Roman"/>
          <w:b w:val="0"/>
          <w:sz w:val="24"/>
          <w:szCs w:val="24"/>
        </w:rPr>
        <w:t xml:space="preserve">Контроль за исполнением настоящего постановления оставляю за собой.</w:t>
      </w:r>
      <w:r>
        <w:rPr>
          <w:b w:val="0"/>
          <w:bCs w:val="0"/>
          <w:sz w:val="24"/>
          <w:szCs w:val="24"/>
        </w:rPr>
      </w:r>
      <w:r>
        <w:rPr>
          <w:b w:val="0"/>
          <w:bCs w:val="0"/>
          <w:sz w:val="24"/>
          <w:szCs w:val="24"/>
        </w:rPr>
      </w:r>
    </w:p>
    <w:p>
      <w:pPr>
        <w:widowControl/>
      </w:pPr>
      <w:r/>
      <w:r/>
    </w:p>
    <w:p>
      <w:r/>
      <w:r/>
    </w:p>
    <w:p>
      <w:pPr>
        <w:rPr>
          <w:sz w:val="20"/>
          <w:szCs w:val="20"/>
        </w:rPr>
      </w:pPr>
      <w:r>
        <w:t xml:space="preserve">Глава Печенгского муниципального округа                                                         А.С. Пеньшин</w:t>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t xml:space="preserve">Самойлов С.А., 62479, ЮрО</w:t>
      </w:r>
      <w:r>
        <w:rPr>
          <w:sz w:val="20"/>
          <w:szCs w:val="20"/>
        </w:rPr>
      </w:r>
      <w:r>
        <w:rPr>
          <w:sz w:val="20"/>
          <w:szCs w:val="20"/>
        </w:rPr>
      </w:r>
    </w:p>
    <w:p>
      <w:pPr>
        <w:rPr>
          <w:sz w:val="20"/>
          <w:szCs w:val="20"/>
        </w:rPr>
      </w:pPr>
      <w:r>
        <w:rPr>
          <w:sz w:val="20"/>
          <w:szCs w:val="20"/>
        </w:rPr>
      </w:r>
      <w:r>
        <w:rPr>
          <w:sz w:val="20"/>
          <w:szCs w:val="20"/>
        </w:rPr>
      </w:r>
      <w:r>
        <w:rPr>
          <w:sz w:val="20"/>
          <w:szCs w:val="20"/>
        </w:rPr>
      </w:r>
    </w:p>
    <w:p>
      <w:pPr>
        <w:jc w:val="center"/>
        <w:rPr>
          <w:b/>
        </w:rPr>
      </w:pPr>
      <w:r>
        <w:rPr>
          <w:b/>
        </w:rPr>
      </w:r>
      <w:r>
        <w:rPr>
          <w:b/>
        </w:rPr>
      </w:r>
      <w:r>
        <w:rPr>
          <w:b/>
        </w:rPr>
      </w:r>
    </w:p>
    <w:p>
      <w:pPr>
        <w:jc w:val="center"/>
        <w:rPr>
          <w:b/>
        </w:rPr>
      </w:pPr>
      <w:r>
        <w:rPr>
          <w:b/>
        </w:rPr>
      </w:r>
      <w:r>
        <w:rPr>
          <w:b/>
        </w:rPr>
      </w:r>
      <w:r>
        <w:rPr>
          <w:b/>
        </w:rPr>
      </w:r>
    </w:p>
    <w:p>
      <w:pPr>
        <w:jc w:val="center"/>
        <w:rPr>
          <w:b/>
        </w:rPr>
      </w:pPr>
      <w:r>
        <w:rPr>
          <w:b/>
        </w:rPr>
      </w:r>
      <w:r>
        <w:rPr>
          <w:b/>
        </w:rPr>
      </w:r>
      <w:r>
        <w:rPr>
          <w:b/>
        </w:rPr>
      </w:r>
    </w:p>
    <w:sectPr>
      <w:footnotePr/>
      <w:endnotePr/>
      <w:type w:val="nextPage"/>
      <w:pgSz w:w="11906" w:h="16838" w:orient="portrait"/>
      <w:pgMar w:top="567" w:right="850" w:bottom="397"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Verdana">
    <w:panose1 w:val="020B0604030504040204"/>
  </w:font>
  <w:font w:name="Tahoma">
    <w:panose1 w:val="020B0604030504040204"/>
  </w:font>
  <w:font w:name="Arial">
    <w:panose1 w:val="020B0604020202020204"/>
  </w:font>
  <w:font w:name="Times New Roman">
    <w:panose1 w:val="020206030504050203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069" w:hanging="360"/>
      </w:pPr>
      <w:rPr>
        <w:rFonts w:hint="default" w:cs="Times New Roman"/>
      </w:rPr>
    </w:lvl>
    <w:lvl w:ilvl="1">
      <w:start w:val="1"/>
      <w:numFmt w:val="lowerLetter"/>
      <w:isLgl w:val="false"/>
      <w:suff w:val="tab"/>
      <w:lvlText w:val="%2."/>
      <w:lvlJc w:val="left"/>
      <w:pPr>
        <w:ind w:left="1789" w:hanging="360"/>
      </w:pPr>
      <w:rPr>
        <w:rFonts w:cs="Times New Roman"/>
      </w:rPr>
    </w:lvl>
    <w:lvl w:ilvl="2">
      <w:start w:val="1"/>
      <w:numFmt w:val="lowerRoman"/>
      <w:isLgl w:val="false"/>
      <w:suff w:val="tab"/>
      <w:lvlText w:val="%3."/>
      <w:lvlJc w:val="right"/>
      <w:pPr>
        <w:ind w:left="2509" w:hanging="180"/>
      </w:pPr>
      <w:rPr>
        <w:rFonts w:cs="Times New Roman"/>
      </w:rPr>
    </w:lvl>
    <w:lvl w:ilvl="3">
      <w:start w:val="1"/>
      <w:numFmt w:val="decimal"/>
      <w:isLgl w:val="false"/>
      <w:suff w:val="tab"/>
      <w:lvlText w:val="%4."/>
      <w:lvlJc w:val="left"/>
      <w:pPr>
        <w:ind w:left="3229" w:hanging="360"/>
      </w:pPr>
      <w:rPr>
        <w:rFonts w:cs="Times New Roman"/>
      </w:rPr>
    </w:lvl>
    <w:lvl w:ilvl="4">
      <w:start w:val="1"/>
      <w:numFmt w:val="lowerLetter"/>
      <w:isLgl w:val="false"/>
      <w:suff w:val="tab"/>
      <w:lvlText w:val="%5."/>
      <w:lvlJc w:val="left"/>
      <w:pPr>
        <w:ind w:left="3949" w:hanging="360"/>
      </w:pPr>
      <w:rPr>
        <w:rFonts w:cs="Times New Roman"/>
      </w:rPr>
    </w:lvl>
    <w:lvl w:ilvl="5">
      <w:start w:val="1"/>
      <w:numFmt w:val="lowerRoman"/>
      <w:isLgl w:val="false"/>
      <w:suff w:val="tab"/>
      <w:lvlText w:val="%6."/>
      <w:lvlJc w:val="right"/>
      <w:pPr>
        <w:ind w:left="4669" w:hanging="180"/>
      </w:pPr>
      <w:rPr>
        <w:rFonts w:cs="Times New Roman"/>
      </w:rPr>
    </w:lvl>
    <w:lvl w:ilvl="6">
      <w:start w:val="1"/>
      <w:numFmt w:val="decimal"/>
      <w:isLgl w:val="false"/>
      <w:suff w:val="tab"/>
      <w:lvlText w:val="%7."/>
      <w:lvlJc w:val="left"/>
      <w:pPr>
        <w:ind w:left="5389" w:hanging="360"/>
      </w:pPr>
      <w:rPr>
        <w:rFonts w:cs="Times New Roman"/>
      </w:rPr>
    </w:lvl>
    <w:lvl w:ilvl="7">
      <w:start w:val="1"/>
      <w:numFmt w:val="lowerLetter"/>
      <w:isLgl w:val="false"/>
      <w:suff w:val="tab"/>
      <w:lvlText w:val="%8."/>
      <w:lvlJc w:val="left"/>
      <w:pPr>
        <w:ind w:left="6109" w:hanging="360"/>
      </w:pPr>
      <w:rPr>
        <w:rFonts w:cs="Times New Roman"/>
      </w:rPr>
    </w:lvl>
    <w:lvl w:ilvl="8">
      <w:start w:val="1"/>
      <w:numFmt w:val="lowerRoman"/>
      <w:isLgl w:val="false"/>
      <w:suff w:val="tab"/>
      <w:lvlText w:val="%9."/>
      <w:lvlJc w:val="right"/>
      <w:pPr>
        <w:ind w:left="6829" w:hanging="180"/>
      </w:pPr>
      <w:rPr>
        <w:rFonts w:cs="Times New Roman"/>
      </w:rPr>
    </w:lvl>
  </w:abstractNum>
  <w:abstractNum w:abstractNumId="1">
    <w:multiLevelType w:val="hybridMultilevel"/>
    <w:lvl w:ilvl="0">
      <w:start w:val="1"/>
      <w:numFmt w:val="decimal"/>
      <w:isLgl w:val="false"/>
      <w:suff w:val="tab"/>
      <w:lvlText w:val="%1."/>
      <w:lvlJc w:val="left"/>
      <w:pPr>
        <w:ind w:left="720" w:hanging="360"/>
      </w:pPr>
      <w:rPr>
        <w:rFonts w:hint="default"/>
        <w:b w:val="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
    <w:multiLevelType w:val="hybridMultilevel"/>
    <w:lvl w:ilvl="0">
      <w:start w:val="1"/>
      <w:numFmt w:val="decimal"/>
      <w:isLgl w:val="false"/>
      <w:suff w:val="tab"/>
      <w:lvlText w:val="%1."/>
      <w:lvlJc w:val="left"/>
      <w:pPr>
        <w:ind w:left="1871" w:hanging="1020"/>
      </w:pPr>
    </w:lvl>
    <w:lvl w:ilvl="1">
      <w:start w:val="1"/>
      <w:numFmt w:val="lowerLetter"/>
      <w:isLgl w:val="false"/>
      <w:suff w:val="tab"/>
      <w:lvlText w:val="%2."/>
      <w:lvlJc w:val="left"/>
      <w:pPr>
        <w:ind w:left="1800" w:hanging="360"/>
      </w:pPr>
    </w:lvl>
    <w:lvl w:ilvl="2">
      <w:start w:val="1"/>
      <w:numFmt w:val="lowerRoman"/>
      <w:isLgl w:val="false"/>
      <w:suff w:val="tab"/>
      <w:lvlText w:val="%3."/>
      <w:lvlJc w:val="right"/>
      <w:pPr>
        <w:ind w:left="2520" w:hanging="180"/>
      </w:pPr>
    </w:lvl>
    <w:lvl w:ilvl="3">
      <w:start w:val="1"/>
      <w:numFmt w:val="decimal"/>
      <w:isLgl w:val="false"/>
      <w:suff w:val="tab"/>
      <w:lvlText w:val="%4."/>
      <w:lvlJc w:val="left"/>
      <w:pPr>
        <w:ind w:left="3240" w:hanging="360"/>
      </w:pPr>
    </w:lvl>
    <w:lvl w:ilvl="4">
      <w:start w:val="1"/>
      <w:numFmt w:val="lowerLetter"/>
      <w:isLgl w:val="false"/>
      <w:suff w:val="tab"/>
      <w:lvlText w:val="%5."/>
      <w:lvlJc w:val="left"/>
      <w:pPr>
        <w:ind w:left="3960" w:hanging="360"/>
      </w:pPr>
    </w:lvl>
    <w:lvl w:ilvl="5">
      <w:start w:val="1"/>
      <w:numFmt w:val="lowerRoman"/>
      <w:isLgl w:val="false"/>
      <w:suff w:val="tab"/>
      <w:lvlText w:val="%6."/>
      <w:lvlJc w:val="right"/>
      <w:pPr>
        <w:ind w:left="4680" w:hanging="180"/>
      </w:pPr>
    </w:lvl>
    <w:lvl w:ilvl="6">
      <w:start w:val="1"/>
      <w:numFmt w:val="decimal"/>
      <w:isLgl w:val="false"/>
      <w:suff w:val="tab"/>
      <w:lvlText w:val="%7."/>
      <w:lvlJc w:val="left"/>
      <w:pPr>
        <w:ind w:left="5400" w:hanging="360"/>
      </w:pPr>
    </w:lvl>
    <w:lvl w:ilvl="7">
      <w:start w:val="1"/>
      <w:numFmt w:val="lowerLetter"/>
      <w:isLgl w:val="false"/>
      <w:suff w:val="tab"/>
      <w:lvlText w:val="%8."/>
      <w:lvlJc w:val="left"/>
      <w:pPr>
        <w:ind w:left="6120" w:hanging="360"/>
      </w:pPr>
    </w:lvl>
    <w:lvl w:ilvl="8">
      <w:start w:val="1"/>
      <w:numFmt w:val="lowerRoman"/>
      <w:isLgl w:val="false"/>
      <w:suff w:val="tab"/>
      <w:lvlText w:val="%9."/>
      <w:lvlJc w:val="right"/>
      <w:pPr>
        <w:ind w:left="6840" w:hanging="180"/>
      </w:pPr>
    </w:lvl>
  </w:abstractNum>
  <w:abstractNum w:abstractNumId="3">
    <w:multiLevelType w:val="hybridMultilevel"/>
    <w:lvl w:ilvl="0">
      <w:start w:val="1"/>
      <w:numFmt w:val="decimal"/>
      <w:isLgl w:val="false"/>
      <w:suff w:val="tab"/>
      <w:lvlText w:val="%1."/>
      <w:lvlJc w:val="left"/>
      <w:pPr>
        <w:ind w:left="1710" w:hanging="990"/>
      </w:pPr>
      <w:rPr>
        <w:rFonts w:hint="default"/>
      </w:rPr>
    </w:lvl>
    <w:lvl w:ilvl="1">
      <w:start w:val="1"/>
      <w:numFmt w:val="decimal"/>
      <w:isLgl/>
      <w:suff w:val="tab"/>
      <w:lvlText w:val="%1.%2."/>
      <w:lvlJc w:val="left"/>
      <w:pPr>
        <w:ind w:left="1905" w:hanging="1185"/>
      </w:pPr>
      <w:rPr>
        <w:rFonts w:hint="default"/>
      </w:rPr>
    </w:lvl>
    <w:lvl w:ilvl="2">
      <w:start w:val="1"/>
      <w:numFmt w:val="decimal"/>
      <w:isLgl/>
      <w:suff w:val="tab"/>
      <w:lvlText w:val="%1.%2.%3."/>
      <w:lvlJc w:val="left"/>
      <w:pPr>
        <w:ind w:left="1905" w:hanging="1185"/>
      </w:pPr>
      <w:rPr>
        <w:rFonts w:hint="default"/>
      </w:rPr>
    </w:lvl>
    <w:lvl w:ilvl="3">
      <w:start w:val="1"/>
      <w:numFmt w:val="decimal"/>
      <w:isLgl/>
      <w:suff w:val="tab"/>
      <w:lvlText w:val="%1.%2.%3.%4."/>
      <w:lvlJc w:val="left"/>
      <w:pPr>
        <w:ind w:left="1905" w:hanging="1185"/>
      </w:pPr>
      <w:rPr>
        <w:rFonts w:hint="default"/>
      </w:rPr>
    </w:lvl>
    <w:lvl w:ilvl="4">
      <w:start w:val="1"/>
      <w:numFmt w:val="decimal"/>
      <w:isLgl/>
      <w:suff w:val="tab"/>
      <w:lvlText w:val="%1.%2.%3.%4.%5."/>
      <w:lvlJc w:val="left"/>
      <w:pPr>
        <w:ind w:left="1905" w:hanging="1185"/>
      </w:pPr>
      <w:rPr>
        <w:rFonts w:hint="default"/>
      </w:rPr>
    </w:lvl>
    <w:lvl w:ilvl="5">
      <w:start w:val="1"/>
      <w:numFmt w:val="decimal"/>
      <w:isLgl/>
      <w:suff w:val="tab"/>
      <w:lvlText w:val="%1.%2.%3.%4.%5.%6."/>
      <w:lvlJc w:val="left"/>
      <w:pPr>
        <w:ind w:left="1905" w:hanging="1185"/>
      </w:pPr>
      <w:rPr>
        <w:rFonts w:hint="default"/>
      </w:rPr>
    </w:lvl>
    <w:lvl w:ilvl="6">
      <w:start w:val="1"/>
      <w:numFmt w:val="decimal"/>
      <w:isLgl/>
      <w:suff w:val="tab"/>
      <w:lvlText w:val="%1.%2.%3.%4.%5.%6.%7."/>
      <w:lvlJc w:val="left"/>
      <w:pPr>
        <w:ind w:left="2160" w:hanging="1440"/>
      </w:pPr>
      <w:rPr>
        <w:rFonts w:hint="default"/>
      </w:rPr>
    </w:lvl>
    <w:lvl w:ilvl="7">
      <w:start w:val="1"/>
      <w:numFmt w:val="decimal"/>
      <w:isLgl/>
      <w:suff w:val="tab"/>
      <w:lvlText w:val="%1.%2.%3.%4.%5.%6.%7.%8."/>
      <w:lvlJc w:val="left"/>
      <w:pPr>
        <w:ind w:left="2160" w:hanging="1440"/>
      </w:pPr>
      <w:rPr>
        <w:rFonts w:hint="default"/>
      </w:rPr>
    </w:lvl>
    <w:lvl w:ilvl="8">
      <w:start w:val="1"/>
      <w:numFmt w:val="decimal"/>
      <w:isLgl/>
      <w:suff w:val="tab"/>
      <w:lvlText w:val="%1.%2.%3.%4.%5.%6.%7.%8.%9."/>
      <w:lvlJc w:val="left"/>
      <w:pPr>
        <w:ind w:left="2520" w:hanging="1800"/>
      </w:pPr>
      <w:rPr>
        <w:rFonts w:hint="default"/>
      </w:rPr>
    </w:lvl>
  </w:abstractNum>
  <w:abstractNum w:abstractNumId="4">
    <w:multiLevelType w:val="hybridMultilevel"/>
    <w:lvl w:ilvl="0">
      <w:start w:val="1"/>
      <w:numFmt w:val="decimal"/>
      <w:isLgl w:val="false"/>
      <w:suff w:val="tab"/>
      <w:lvlText w:val="%1."/>
      <w:lvlJc w:val="left"/>
      <w:pPr>
        <w:ind w:left="1469" w:hanging="360"/>
      </w:pPr>
    </w:lvl>
    <w:lvl w:ilvl="1">
      <w:start w:val="1"/>
      <w:numFmt w:val="lowerLetter"/>
      <w:isLgl w:val="false"/>
      <w:suff w:val="tab"/>
      <w:lvlText w:val="%2."/>
      <w:lvlJc w:val="left"/>
      <w:pPr>
        <w:ind w:left="2189" w:hanging="360"/>
      </w:pPr>
    </w:lvl>
    <w:lvl w:ilvl="2">
      <w:start w:val="1"/>
      <w:numFmt w:val="lowerRoman"/>
      <w:isLgl w:val="false"/>
      <w:suff w:val="tab"/>
      <w:lvlText w:val="%3."/>
      <w:lvlJc w:val="right"/>
      <w:pPr>
        <w:ind w:left="2909" w:hanging="180"/>
      </w:pPr>
    </w:lvl>
    <w:lvl w:ilvl="3">
      <w:start w:val="1"/>
      <w:numFmt w:val="decimal"/>
      <w:isLgl w:val="false"/>
      <w:suff w:val="tab"/>
      <w:lvlText w:val="%4."/>
      <w:lvlJc w:val="left"/>
      <w:pPr>
        <w:ind w:left="3629" w:hanging="360"/>
      </w:pPr>
    </w:lvl>
    <w:lvl w:ilvl="4">
      <w:start w:val="1"/>
      <w:numFmt w:val="lowerLetter"/>
      <w:isLgl w:val="false"/>
      <w:suff w:val="tab"/>
      <w:lvlText w:val="%5."/>
      <w:lvlJc w:val="left"/>
      <w:pPr>
        <w:ind w:left="4349" w:hanging="360"/>
      </w:pPr>
    </w:lvl>
    <w:lvl w:ilvl="5">
      <w:start w:val="1"/>
      <w:numFmt w:val="lowerRoman"/>
      <w:isLgl w:val="false"/>
      <w:suff w:val="tab"/>
      <w:lvlText w:val="%6."/>
      <w:lvlJc w:val="right"/>
      <w:pPr>
        <w:ind w:left="5069" w:hanging="180"/>
      </w:pPr>
    </w:lvl>
    <w:lvl w:ilvl="6">
      <w:start w:val="1"/>
      <w:numFmt w:val="decimal"/>
      <w:isLgl w:val="false"/>
      <w:suff w:val="tab"/>
      <w:lvlText w:val="%7."/>
      <w:lvlJc w:val="left"/>
      <w:pPr>
        <w:ind w:left="5789" w:hanging="360"/>
      </w:pPr>
    </w:lvl>
    <w:lvl w:ilvl="7">
      <w:start w:val="1"/>
      <w:numFmt w:val="lowerLetter"/>
      <w:isLgl w:val="false"/>
      <w:suff w:val="tab"/>
      <w:lvlText w:val="%8."/>
      <w:lvlJc w:val="left"/>
      <w:pPr>
        <w:ind w:left="6509" w:hanging="360"/>
      </w:pPr>
    </w:lvl>
    <w:lvl w:ilvl="8">
      <w:start w:val="1"/>
      <w:numFmt w:val="lowerRoman"/>
      <w:isLgl w:val="false"/>
      <w:suff w:val="tab"/>
      <w:lvlText w:val="%9."/>
      <w:lvlJc w:val="right"/>
      <w:pPr>
        <w:ind w:left="7229" w:hanging="180"/>
      </w:pPr>
    </w:lvl>
  </w:abstractNum>
  <w:abstractNum w:abstractNumId="5">
    <w:multiLevelType w:val="hybridMultilevel"/>
    <w:lvl w:ilvl="0">
      <w:start w:val="4"/>
      <w:numFmt w:val="decimal"/>
      <w:isLgl w:val="false"/>
      <w:suff w:val="tab"/>
      <w:lvlText w:val="2.%1."/>
      <w:legacy w:legacy="1" w:legacyIndent="471"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5"/>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7">
    <w:multiLevelType w:val="hybridMultilevel"/>
    <w:lvl w:ilvl="0">
      <w:start w:val="1"/>
      <w:numFmt w:val="decimal"/>
      <w:isLgl w:val="false"/>
      <w:suff w:val="tab"/>
      <w:lvlText w:val="%1."/>
      <w:lvlJc w:val="left"/>
      <w:pPr>
        <w:ind w:left="1209" w:hanging="360"/>
        <w:tabs>
          <w:tab w:val="num" w:pos="1209"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bullet"/>
      <w:isLgl w:val="false"/>
      <w:suff w:val="tab"/>
      <w:lvlText w:val=""/>
      <w:lvlJc w:val="left"/>
      <w:pPr>
        <w:ind w:left="1209" w:hanging="360"/>
        <w:tabs>
          <w:tab w:val="num" w:pos="1209"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008"/>
      <w:numFmt w:val="decimal"/>
      <w:isLgl w:val="false"/>
      <w:suff w:val="tab"/>
      <w:lvlText w:val="31.12.%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5"/>
      <w:numFmt w:val="decimal"/>
      <w:isLgl w:val="false"/>
      <w:suff w:val="tab"/>
      <w:lvlText w:val="%1."/>
      <w:lvlJc w:val="left"/>
      <w:pPr>
        <w:ind w:left="1140" w:hanging="360"/>
        <w:tabs>
          <w:tab w:val="num" w:pos="1140" w:leader="none"/>
        </w:tabs>
      </w:pPr>
      <w:rPr>
        <w:rFonts w:hint="default"/>
      </w:rPr>
    </w:lvl>
    <w:lvl w:ilvl="1">
      <w:start w:val="1"/>
      <w:numFmt w:val="lowerLetter"/>
      <w:isLgl w:val="false"/>
      <w:suff w:val="tab"/>
      <w:lvlText w:val="%2."/>
      <w:lvlJc w:val="left"/>
      <w:pPr>
        <w:ind w:left="1860" w:hanging="360"/>
        <w:tabs>
          <w:tab w:val="num" w:pos="1860" w:leader="none"/>
        </w:tabs>
      </w:pPr>
    </w:lvl>
    <w:lvl w:ilvl="2">
      <w:start w:val="1"/>
      <w:numFmt w:val="lowerRoman"/>
      <w:isLgl w:val="false"/>
      <w:suff w:val="tab"/>
      <w:lvlText w:val="%3."/>
      <w:lvlJc w:val="right"/>
      <w:pPr>
        <w:ind w:left="2580" w:hanging="180"/>
        <w:tabs>
          <w:tab w:val="num" w:pos="2580" w:leader="none"/>
        </w:tabs>
      </w:pPr>
    </w:lvl>
    <w:lvl w:ilvl="3">
      <w:start w:val="1"/>
      <w:numFmt w:val="decimal"/>
      <w:isLgl w:val="false"/>
      <w:suff w:val="tab"/>
      <w:lvlText w:val="%4."/>
      <w:lvlJc w:val="left"/>
      <w:pPr>
        <w:ind w:left="3300" w:hanging="360"/>
        <w:tabs>
          <w:tab w:val="num" w:pos="3300" w:leader="none"/>
        </w:tabs>
      </w:pPr>
    </w:lvl>
    <w:lvl w:ilvl="4">
      <w:start w:val="1"/>
      <w:numFmt w:val="lowerLetter"/>
      <w:isLgl w:val="false"/>
      <w:suff w:val="tab"/>
      <w:lvlText w:val="%5."/>
      <w:lvlJc w:val="left"/>
      <w:pPr>
        <w:ind w:left="4020" w:hanging="360"/>
        <w:tabs>
          <w:tab w:val="num" w:pos="4020" w:leader="none"/>
        </w:tabs>
      </w:pPr>
    </w:lvl>
    <w:lvl w:ilvl="5">
      <w:start w:val="1"/>
      <w:numFmt w:val="lowerRoman"/>
      <w:isLgl w:val="false"/>
      <w:suff w:val="tab"/>
      <w:lvlText w:val="%6."/>
      <w:lvlJc w:val="right"/>
      <w:pPr>
        <w:ind w:left="4740" w:hanging="180"/>
        <w:tabs>
          <w:tab w:val="num" w:pos="4740" w:leader="none"/>
        </w:tabs>
      </w:pPr>
    </w:lvl>
    <w:lvl w:ilvl="6">
      <w:start w:val="1"/>
      <w:numFmt w:val="decimal"/>
      <w:isLgl w:val="false"/>
      <w:suff w:val="tab"/>
      <w:lvlText w:val="%7."/>
      <w:lvlJc w:val="left"/>
      <w:pPr>
        <w:ind w:left="5460" w:hanging="360"/>
        <w:tabs>
          <w:tab w:val="num" w:pos="5460" w:leader="none"/>
        </w:tabs>
      </w:pPr>
    </w:lvl>
    <w:lvl w:ilvl="7">
      <w:start w:val="1"/>
      <w:numFmt w:val="lowerLetter"/>
      <w:isLgl w:val="false"/>
      <w:suff w:val="tab"/>
      <w:lvlText w:val="%8."/>
      <w:lvlJc w:val="left"/>
      <w:pPr>
        <w:ind w:left="6180" w:hanging="360"/>
        <w:tabs>
          <w:tab w:val="num" w:pos="6180" w:leader="none"/>
        </w:tabs>
      </w:pPr>
    </w:lvl>
    <w:lvl w:ilvl="8">
      <w:start w:val="1"/>
      <w:numFmt w:val="lowerRoman"/>
      <w:isLgl w:val="false"/>
      <w:suff w:val="tab"/>
      <w:lvlText w:val="%9."/>
      <w:lvlJc w:val="right"/>
      <w:pPr>
        <w:ind w:left="6900" w:hanging="180"/>
        <w:tabs>
          <w:tab w:val="num" w:pos="6900" w:leader="none"/>
        </w:tabs>
      </w:pPr>
    </w:lvl>
  </w:abstractNum>
  <w:abstractNum w:abstractNumId="11">
    <w:multiLevelType w:val="hybridMultilevel"/>
    <w:lvl w:ilvl="0">
      <w:start w:val="4"/>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2">
    <w:multiLevelType w:val="hybridMultilevel"/>
    <w:lvl w:ilvl="0">
      <w:start w:val="7"/>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3">
    <w:multiLevelType w:val="hybridMultilevel"/>
    <w:lvl w:ilvl="0">
      <w:start w:val="1"/>
      <w:numFmt w:val="decimal"/>
      <w:isLgl w:val="false"/>
      <w:suff w:val="tab"/>
      <w:lvlText w:val="%1."/>
      <w:lvlJc w:val="left"/>
      <w:pPr>
        <w:ind w:left="926" w:hanging="360"/>
        <w:tabs>
          <w:tab w:val="num" w:pos="926"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bullet"/>
      <w:isLgl w:val="false"/>
      <w:suff w:val="tab"/>
      <w:lvlText w:val=""/>
      <w:lvlJc w:val="left"/>
      <w:pPr>
        <w:ind w:left="360" w:hanging="360"/>
        <w:tabs>
          <w:tab w:val="num"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bullet"/>
      <w:isLgl w:val="false"/>
      <w:suff w:val="tab"/>
      <w:lvlText w:val=""/>
      <w:lvlJc w:val="left"/>
      <w:pPr>
        <w:ind w:left="926" w:hanging="360"/>
        <w:tabs>
          <w:tab w:val="num" w:pos="926"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ind w:left="644" w:hanging="360"/>
      </w:pPr>
      <w:rPr>
        <w:b/>
        <w:sz w:val="20"/>
        <w:szCs w:val="20"/>
      </w:rPr>
    </w:lvl>
    <w:lvl w:ilvl="1">
      <w:start w:val="1"/>
      <w:numFmt w:val="lowerLetter"/>
      <w:isLgl w:val="false"/>
      <w:suff w:val="tab"/>
      <w:lvlText w:val="%2."/>
      <w:lvlJc w:val="left"/>
      <w:pPr>
        <w:ind w:left="1014" w:hanging="360"/>
      </w:pPr>
    </w:lvl>
    <w:lvl w:ilvl="2">
      <w:start w:val="1"/>
      <w:numFmt w:val="lowerRoman"/>
      <w:isLgl w:val="false"/>
      <w:suff w:val="tab"/>
      <w:lvlText w:val="%3."/>
      <w:lvlJc w:val="right"/>
      <w:pPr>
        <w:ind w:left="1734" w:hanging="180"/>
      </w:pPr>
    </w:lvl>
    <w:lvl w:ilvl="3">
      <w:start w:val="1"/>
      <w:numFmt w:val="decimal"/>
      <w:isLgl w:val="false"/>
      <w:suff w:val="tab"/>
      <w:lvlText w:val="%4."/>
      <w:lvlJc w:val="left"/>
      <w:pPr>
        <w:ind w:left="2454" w:hanging="360"/>
      </w:pPr>
    </w:lvl>
    <w:lvl w:ilvl="4">
      <w:start w:val="1"/>
      <w:numFmt w:val="lowerLetter"/>
      <w:isLgl w:val="false"/>
      <w:suff w:val="tab"/>
      <w:lvlText w:val="%5."/>
      <w:lvlJc w:val="left"/>
      <w:pPr>
        <w:ind w:left="3174" w:hanging="360"/>
      </w:pPr>
    </w:lvl>
    <w:lvl w:ilvl="5">
      <w:start w:val="1"/>
      <w:numFmt w:val="lowerRoman"/>
      <w:isLgl w:val="false"/>
      <w:suff w:val="tab"/>
      <w:lvlText w:val="%6."/>
      <w:lvlJc w:val="right"/>
      <w:pPr>
        <w:ind w:left="3894" w:hanging="180"/>
      </w:pPr>
    </w:lvl>
    <w:lvl w:ilvl="6">
      <w:start w:val="1"/>
      <w:numFmt w:val="decimal"/>
      <w:isLgl w:val="false"/>
      <w:suff w:val="tab"/>
      <w:lvlText w:val="%7."/>
      <w:lvlJc w:val="left"/>
      <w:pPr>
        <w:ind w:left="4614" w:hanging="360"/>
      </w:pPr>
    </w:lvl>
    <w:lvl w:ilvl="7">
      <w:start w:val="1"/>
      <w:numFmt w:val="lowerLetter"/>
      <w:isLgl w:val="false"/>
      <w:suff w:val="tab"/>
      <w:lvlText w:val="%8."/>
      <w:lvlJc w:val="left"/>
      <w:pPr>
        <w:ind w:left="5334" w:hanging="360"/>
      </w:pPr>
    </w:lvl>
    <w:lvl w:ilvl="8">
      <w:start w:val="1"/>
      <w:numFmt w:val="lowerRoman"/>
      <w:isLgl w:val="false"/>
      <w:suff w:val="tab"/>
      <w:lvlText w:val="%9."/>
      <w:lvlJc w:val="right"/>
      <w:pPr>
        <w:ind w:left="6054" w:hanging="180"/>
      </w:pPr>
    </w:lvl>
  </w:abstractNum>
  <w:abstractNum w:abstractNumId="18">
    <w:multiLevelType w:val="hybridMultilevel"/>
    <w:lvl w:ilvl="0">
      <w:start w:val="1"/>
      <w:numFmt w:val="bullet"/>
      <w:isLgl w:val="false"/>
      <w:suff w:val="tab"/>
      <w:lvlText w:val="*"/>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tab"/>
      <w:lvlText w:val="%1."/>
      <w:lvlJc w:val="left"/>
      <w:pPr>
        <w:ind w:left="643" w:hanging="360"/>
        <w:tabs>
          <w:tab w:val="num" w:pos="643"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2008"/>
      <w:numFmt w:val="decimal"/>
      <w:isLgl w:val="false"/>
      <w:suff w:val="tab"/>
      <w:lvlText w:val="01.01.%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tab"/>
      <w:lvlText w:val="%1."/>
      <w:lvlJc w:val="left"/>
      <w:pPr>
        <w:ind w:left="720" w:hanging="360"/>
      </w:pPr>
      <w:rPr>
        <w:rFonts w:hint="default"/>
      </w:rPr>
    </w:lvl>
    <w:lvl w:ilvl="1">
      <w:start w:val="1"/>
      <w:numFmt w:val="decimal"/>
      <w:isLgl w:val="false"/>
      <w:suff w:val="tab"/>
      <w:lvlText w:val="%1.%2."/>
      <w:lvlJc w:val="left"/>
      <w:pPr>
        <w:ind w:left="792" w:hanging="432"/>
      </w:pPr>
    </w:lvl>
    <w:lvl w:ilvl="2">
      <w:start w:val="1"/>
      <w:numFmt w:val="decimal"/>
      <w:isLgl w:val="false"/>
      <w:suff w:val="tab"/>
      <w:lvlText w:val="%1.%2.%3."/>
      <w:lvlJc w:val="left"/>
      <w:pPr>
        <w:ind w:left="1224" w:hanging="504"/>
      </w:pPr>
    </w:lvl>
    <w:lvl w:ilvl="3">
      <w:start w:val="1"/>
      <w:numFmt w:val="decimal"/>
      <w:isLgl w:val="false"/>
      <w:suff w:val="tab"/>
      <w:lvlText w:val="%1.%2.%3.%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22">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23">
    <w:multiLevelType w:val="hybridMultilevel"/>
    <w:lvl w:ilvl="0">
      <w:start w:val="1"/>
      <w:numFmt w:val="decimal"/>
      <w:isLgl w:val="false"/>
      <w:suff w:val="tab"/>
      <w:lvlText w:val="%1."/>
      <w:lvlJc w:val="left"/>
      <w:pPr>
        <w:ind w:left="1492" w:hanging="360"/>
        <w:tabs>
          <w:tab w:val="num" w:pos="149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bullet"/>
      <w:isLgl w:val="false"/>
      <w:suff w:val="tab"/>
      <w:lvlText w:val=""/>
      <w:lvlJc w:val="left"/>
      <w:pPr>
        <w:ind w:left="1492" w:hanging="360"/>
        <w:tabs>
          <w:tab w:val="num" w:pos="1492"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isLgl w:val="false"/>
      <w:suff w:val="tab"/>
      <w:lvlText w:val="2.%1."/>
      <w:legacy w:legacy="1" w:legacyIndent="624"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isLgl w:val="false"/>
      <w:suff w:val="space"/>
      <w:lvlText w:val="%1."/>
      <w:lvlJc w:val="left"/>
      <w:pPr>
        <w:ind w:left="1740" w:hanging="1020"/>
      </w:pPr>
      <w:rPr>
        <w:rFonts w:hint="default"/>
      </w:rPr>
    </w:lvl>
    <w:lvl w:ilvl="1">
      <w:start w:val="1"/>
      <w:numFmt w:val="lowerLetter"/>
      <w:isLgl w:val="false"/>
      <w:suff w:val="tab"/>
      <w:lvlText w:val="%2."/>
      <w:lvlJc w:val="left"/>
      <w:pPr>
        <w:ind w:left="1800" w:hanging="360"/>
      </w:pPr>
    </w:lvl>
    <w:lvl w:ilvl="2">
      <w:start w:val="1"/>
      <w:numFmt w:val="lowerRoman"/>
      <w:isLgl w:val="false"/>
      <w:suff w:val="tab"/>
      <w:lvlText w:val="%3."/>
      <w:lvlJc w:val="right"/>
      <w:pPr>
        <w:ind w:left="2520" w:hanging="180"/>
      </w:pPr>
    </w:lvl>
    <w:lvl w:ilvl="3">
      <w:start w:val="1"/>
      <w:numFmt w:val="decimal"/>
      <w:isLgl w:val="false"/>
      <w:suff w:val="tab"/>
      <w:lvlText w:val="%4."/>
      <w:lvlJc w:val="left"/>
      <w:pPr>
        <w:ind w:left="3240" w:hanging="360"/>
      </w:pPr>
    </w:lvl>
    <w:lvl w:ilvl="4">
      <w:start w:val="1"/>
      <w:numFmt w:val="lowerLetter"/>
      <w:isLgl w:val="false"/>
      <w:suff w:val="tab"/>
      <w:lvlText w:val="%5."/>
      <w:lvlJc w:val="left"/>
      <w:pPr>
        <w:ind w:left="3960" w:hanging="360"/>
      </w:pPr>
    </w:lvl>
    <w:lvl w:ilvl="5">
      <w:start w:val="1"/>
      <w:numFmt w:val="lowerRoman"/>
      <w:isLgl w:val="false"/>
      <w:suff w:val="tab"/>
      <w:lvlText w:val="%6."/>
      <w:lvlJc w:val="right"/>
      <w:pPr>
        <w:ind w:left="4680" w:hanging="180"/>
      </w:pPr>
    </w:lvl>
    <w:lvl w:ilvl="6">
      <w:start w:val="1"/>
      <w:numFmt w:val="decimal"/>
      <w:isLgl w:val="false"/>
      <w:suff w:val="tab"/>
      <w:lvlText w:val="%7."/>
      <w:lvlJc w:val="left"/>
      <w:pPr>
        <w:ind w:left="5400" w:hanging="360"/>
      </w:pPr>
    </w:lvl>
    <w:lvl w:ilvl="7">
      <w:start w:val="1"/>
      <w:numFmt w:val="lowerLetter"/>
      <w:isLgl w:val="false"/>
      <w:suff w:val="tab"/>
      <w:lvlText w:val="%8."/>
      <w:lvlJc w:val="left"/>
      <w:pPr>
        <w:ind w:left="6120" w:hanging="360"/>
      </w:pPr>
    </w:lvl>
    <w:lvl w:ilvl="8">
      <w:start w:val="1"/>
      <w:numFmt w:val="lowerRoman"/>
      <w:isLgl w:val="false"/>
      <w:suff w:val="tab"/>
      <w:lvlText w:val="%9."/>
      <w:lvlJc w:val="right"/>
      <w:pPr>
        <w:ind w:left="6840" w:hanging="180"/>
      </w:pPr>
    </w:lvl>
  </w:abstractNum>
  <w:abstractNum w:abstractNumId="27">
    <w:multiLevelType w:val="hybridMultilevel"/>
    <w:lvl w:ilvl="0">
      <w:start w:val="1"/>
      <w:numFmt w:val="bullet"/>
      <w:isLgl w:val="false"/>
      <w:suff w:val="tab"/>
      <w:lvlText w:val=""/>
      <w:lvlJc w:val="left"/>
      <w:pPr>
        <w:ind w:left="643" w:hanging="360"/>
        <w:tabs>
          <w:tab w:val="num" w:pos="643"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decimal"/>
      <w:isLgl w:val="false"/>
      <w:suff w:val="tab"/>
      <w:lvlText w:val="%1."/>
      <w:lvlJc w:val="left"/>
      <w:pPr>
        <w:ind w:left="1829" w:hanging="1080"/>
      </w:pPr>
      <w:rPr>
        <w:rFonts w:hint="default"/>
      </w:rPr>
    </w:lvl>
    <w:lvl w:ilvl="1">
      <w:start w:val="1"/>
      <w:numFmt w:val="lowerLetter"/>
      <w:isLgl w:val="false"/>
      <w:suff w:val="tab"/>
      <w:lvlText w:val="%2."/>
      <w:lvlJc w:val="left"/>
      <w:pPr>
        <w:ind w:left="1829" w:hanging="360"/>
      </w:pPr>
    </w:lvl>
    <w:lvl w:ilvl="2">
      <w:start w:val="1"/>
      <w:numFmt w:val="lowerRoman"/>
      <w:isLgl w:val="false"/>
      <w:suff w:val="tab"/>
      <w:lvlText w:val="%3."/>
      <w:lvlJc w:val="right"/>
      <w:pPr>
        <w:ind w:left="2549" w:hanging="180"/>
      </w:pPr>
    </w:lvl>
    <w:lvl w:ilvl="3">
      <w:start w:val="1"/>
      <w:numFmt w:val="decimal"/>
      <w:isLgl w:val="false"/>
      <w:suff w:val="tab"/>
      <w:lvlText w:val="%4."/>
      <w:lvlJc w:val="left"/>
      <w:pPr>
        <w:ind w:left="3269" w:hanging="360"/>
      </w:pPr>
    </w:lvl>
    <w:lvl w:ilvl="4">
      <w:start w:val="1"/>
      <w:numFmt w:val="lowerLetter"/>
      <w:isLgl w:val="false"/>
      <w:suff w:val="tab"/>
      <w:lvlText w:val="%5."/>
      <w:lvlJc w:val="left"/>
      <w:pPr>
        <w:ind w:left="3989" w:hanging="360"/>
      </w:pPr>
    </w:lvl>
    <w:lvl w:ilvl="5">
      <w:start w:val="1"/>
      <w:numFmt w:val="lowerRoman"/>
      <w:isLgl w:val="false"/>
      <w:suff w:val="tab"/>
      <w:lvlText w:val="%6."/>
      <w:lvlJc w:val="right"/>
      <w:pPr>
        <w:ind w:left="4709" w:hanging="180"/>
      </w:pPr>
    </w:lvl>
    <w:lvl w:ilvl="6">
      <w:start w:val="1"/>
      <w:numFmt w:val="decimal"/>
      <w:isLgl w:val="false"/>
      <w:suff w:val="tab"/>
      <w:lvlText w:val="%7."/>
      <w:lvlJc w:val="left"/>
      <w:pPr>
        <w:ind w:left="5429" w:hanging="360"/>
      </w:pPr>
    </w:lvl>
    <w:lvl w:ilvl="7">
      <w:start w:val="1"/>
      <w:numFmt w:val="lowerLetter"/>
      <w:isLgl w:val="false"/>
      <w:suff w:val="tab"/>
      <w:lvlText w:val="%8."/>
      <w:lvlJc w:val="left"/>
      <w:pPr>
        <w:ind w:left="6149" w:hanging="360"/>
      </w:pPr>
    </w:lvl>
    <w:lvl w:ilvl="8">
      <w:start w:val="1"/>
      <w:numFmt w:val="lowerRoman"/>
      <w:isLgl w:val="false"/>
      <w:suff w:val="tab"/>
      <w:lvlText w:val="%9."/>
      <w:lvlJc w:val="right"/>
      <w:pPr>
        <w:ind w:left="6869" w:hanging="180"/>
      </w:pPr>
    </w:lvl>
  </w:abstractNum>
  <w:num w:numId="1">
    <w:abstractNumId w:val="18"/>
    <w:lvlOverride w:ilvl="0">
      <w:lvl w:ilvl="0">
        <w:start w:val="65535"/>
        <w:numFmt w:val="bullet"/>
        <w:isLgl w:val="false"/>
        <w:suff w:val="tab"/>
        <w:lvlText w:val="-"/>
        <w:legacy w:legacy="1" w:legacyIndent="125" w:legacySpace="0"/>
        <w:lvlJc w:val="left"/>
        <w:pPr/>
        <w:rPr>
          <w:rFonts w:hint="default" w:ascii="Times New Roman" w:hAnsi="Times New Roman" w:cs="Times New Roman"/>
        </w:rPr>
      </w:lvl>
    </w:lvlOverride>
  </w:num>
  <w:num w:numId="2">
    <w:abstractNumId w:val="25"/>
  </w:num>
  <w:num w:numId="3">
    <w:abstractNumId w:val="9"/>
  </w:num>
  <w:num w:numId="4">
    <w:abstractNumId w:val="20"/>
  </w:num>
  <w:num w:numId="5">
    <w:abstractNumId w:val="5"/>
  </w:num>
  <w:num w:numId="6">
    <w:abstractNumId w:val="4"/>
  </w:num>
  <w:num w:numId="7">
    <w:abstractNumId w:val="21"/>
  </w:num>
  <w:num w:numId="8">
    <w:abstractNumId w:val="28"/>
  </w:num>
  <w:num w:numId="9">
    <w:abstractNumId w:val="10"/>
  </w:num>
  <w:num w:numId="10">
    <w:abstractNumId w:val="11"/>
  </w:num>
  <w:num w:numId="11">
    <w:abstractNumId w:val="6"/>
  </w:num>
  <w:num w:numId="1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4"/>
  </w:num>
  <w:num w:numId="14">
    <w:abstractNumId w:val="27"/>
  </w:num>
  <w:num w:numId="15">
    <w:abstractNumId w:val="16"/>
  </w:num>
  <w:num w:numId="16">
    <w:abstractNumId w:val="8"/>
  </w:num>
  <w:num w:numId="17">
    <w:abstractNumId w:val="24"/>
  </w:num>
  <w:num w:numId="18">
    <w:abstractNumId w:val="15"/>
  </w:num>
  <w:num w:numId="19">
    <w:abstractNumId w:val="19"/>
  </w:num>
  <w:num w:numId="20">
    <w:abstractNumId w:val="13"/>
  </w:num>
  <w:num w:numId="21">
    <w:abstractNumId w:val="7"/>
  </w:num>
  <w:num w:numId="22">
    <w:abstractNumId w:val="23"/>
  </w:num>
  <w:num w:numId="23">
    <w:abstractNumId w:val="22"/>
  </w:num>
  <w:num w:numId="24">
    <w:abstractNumId w:val="12"/>
  </w:num>
  <w:num w:numId="25">
    <w:abstractNumId w:val="3"/>
  </w:num>
  <w:num w:numId="26">
    <w:abstractNumId w:val="1"/>
  </w:num>
  <w:num w:numId="27">
    <w:abstractNumId w:val="0"/>
  </w:num>
  <w:num w:numId="28">
    <w:abstractNumId w:val="26"/>
  </w:num>
  <w:num w:numId="2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3" w:default="1">
    <w:name w:val="Normal"/>
    <w:qFormat/>
    <w:pPr>
      <w:widowControl w:val="off"/>
    </w:pPr>
    <w:rPr>
      <w:rFonts w:ascii="Times New Roman" w:hAnsi="Times New Roman" w:eastAsia="Times New Roman"/>
      <w:sz w:val="24"/>
      <w:szCs w:val="24"/>
    </w:rPr>
  </w:style>
  <w:style w:type="paragraph" w:styleId="714">
    <w:name w:val="Heading 1"/>
    <w:basedOn w:val="713"/>
    <w:next w:val="713"/>
    <w:link w:val="762"/>
    <w:uiPriority w:val="9"/>
    <w:qFormat/>
    <w:pPr>
      <w:keepLines/>
      <w:keepNext/>
      <w:spacing w:before="480" w:after="200"/>
      <w:outlineLvl w:val="0"/>
    </w:pPr>
    <w:rPr>
      <w:rFonts w:ascii="Arial" w:hAnsi="Arial" w:eastAsia="Arial" w:cs="Arial"/>
      <w:sz w:val="40"/>
      <w:szCs w:val="40"/>
    </w:rPr>
  </w:style>
  <w:style w:type="paragraph" w:styleId="715">
    <w:name w:val="Heading 2"/>
    <w:basedOn w:val="713"/>
    <w:next w:val="713"/>
    <w:link w:val="763"/>
    <w:qFormat/>
    <w:pPr>
      <w:jc w:val="center"/>
      <w:keepNext/>
      <w:widowControl/>
      <w:outlineLvl w:val="1"/>
    </w:pPr>
    <w:rPr>
      <w:b/>
      <w:sz w:val="44"/>
    </w:rPr>
  </w:style>
  <w:style w:type="paragraph" w:styleId="716">
    <w:name w:val="Heading 3"/>
    <w:basedOn w:val="713"/>
    <w:next w:val="713"/>
    <w:link w:val="764"/>
    <w:uiPriority w:val="9"/>
    <w:unhideWhenUsed/>
    <w:qFormat/>
    <w:pPr>
      <w:keepLines/>
      <w:keepNext/>
      <w:spacing w:before="320" w:after="200"/>
      <w:outlineLvl w:val="2"/>
    </w:pPr>
    <w:rPr>
      <w:rFonts w:ascii="Arial" w:hAnsi="Arial" w:eastAsia="Arial" w:cs="Arial"/>
      <w:sz w:val="30"/>
      <w:szCs w:val="30"/>
    </w:rPr>
  </w:style>
  <w:style w:type="paragraph" w:styleId="717">
    <w:name w:val="Heading 4"/>
    <w:basedOn w:val="713"/>
    <w:next w:val="713"/>
    <w:link w:val="765"/>
    <w:uiPriority w:val="9"/>
    <w:unhideWhenUsed/>
    <w:qFormat/>
    <w:pPr>
      <w:keepLines/>
      <w:keepNext/>
      <w:spacing w:before="320" w:after="200"/>
      <w:outlineLvl w:val="3"/>
    </w:pPr>
    <w:rPr>
      <w:rFonts w:ascii="Arial" w:hAnsi="Arial" w:eastAsia="Arial" w:cs="Arial"/>
      <w:b/>
      <w:bCs/>
      <w:sz w:val="26"/>
      <w:szCs w:val="26"/>
    </w:rPr>
  </w:style>
  <w:style w:type="paragraph" w:styleId="718">
    <w:name w:val="Heading 5"/>
    <w:basedOn w:val="713"/>
    <w:next w:val="713"/>
    <w:link w:val="766"/>
    <w:uiPriority w:val="9"/>
    <w:unhideWhenUsed/>
    <w:qFormat/>
    <w:pPr>
      <w:keepLines/>
      <w:keepNext/>
      <w:spacing w:before="320" w:after="200"/>
      <w:outlineLvl w:val="4"/>
    </w:pPr>
    <w:rPr>
      <w:rFonts w:ascii="Arial" w:hAnsi="Arial" w:eastAsia="Arial" w:cs="Arial"/>
      <w:b/>
      <w:bCs/>
    </w:rPr>
  </w:style>
  <w:style w:type="paragraph" w:styleId="719">
    <w:name w:val="Heading 6"/>
    <w:basedOn w:val="713"/>
    <w:next w:val="713"/>
    <w:link w:val="767"/>
    <w:uiPriority w:val="9"/>
    <w:unhideWhenUsed/>
    <w:qFormat/>
    <w:pPr>
      <w:keepLines/>
      <w:keepNext/>
      <w:spacing w:before="320" w:after="200"/>
      <w:outlineLvl w:val="5"/>
    </w:pPr>
    <w:rPr>
      <w:rFonts w:ascii="Arial" w:hAnsi="Arial" w:eastAsia="Arial" w:cs="Arial"/>
      <w:b/>
      <w:bCs/>
      <w:sz w:val="22"/>
      <w:szCs w:val="22"/>
    </w:rPr>
  </w:style>
  <w:style w:type="paragraph" w:styleId="720">
    <w:name w:val="Heading 7"/>
    <w:basedOn w:val="713"/>
    <w:next w:val="713"/>
    <w:link w:val="768"/>
    <w:uiPriority w:val="9"/>
    <w:unhideWhenUsed/>
    <w:qFormat/>
    <w:pPr>
      <w:keepLines/>
      <w:keepNext/>
      <w:spacing w:before="320" w:after="200"/>
      <w:outlineLvl w:val="6"/>
    </w:pPr>
    <w:rPr>
      <w:rFonts w:ascii="Arial" w:hAnsi="Arial" w:eastAsia="Arial" w:cs="Arial"/>
      <w:b/>
      <w:bCs/>
      <w:i/>
      <w:iCs/>
      <w:sz w:val="22"/>
      <w:szCs w:val="22"/>
    </w:rPr>
  </w:style>
  <w:style w:type="paragraph" w:styleId="721">
    <w:name w:val="Heading 8"/>
    <w:basedOn w:val="713"/>
    <w:next w:val="713"/>
    <w:link w:val="769"/>
    <w:uiPriority w:val="9"/>
    <w:unhideWhenUsed/>
    <w:qFormat/>
    <w:pPr>
      <w:keepLines/>
      <w:keepNext/>
      <w:spacing w:before="320" w:after="200"/>
      <w:outlineLvl w:val="7"/>
    </w:pPr>
    <w:rPr>
      <w:rFonts w:ascii="Arial" w:hAnsi="Arial" w:eastAsia="Arial" w:cs="Arial"/>
      <w:i/>
      <w:iCs/>
      <w:sz w:val="22"/>
      <w:szCs w:val="22"/>
    </w:rPr>
  </w:style>
  <w:style w:type="paragraph" w:styleId="722">
    <w:name w:val="Heading 9"/>
    <w:basedOn w:val="713"/>
    <w:next w:val="713"/>
    <w:link w:val="770"/>
    <w:uiPriority w:val="9"/>
    <w:unhideWhenUsed/>
    <w:qFormat/>
    <w:pPr>
      <w:keepLines/>
      <w:keepNext/>
      <w:spacing w:before="320" w:after="200"/>
      <w:outlineLvl w:val="8"/>
    </w:pPr>
    <w:rPr>
      <w:rFonts w:ascii="Arial" w:hAnsi="Arial" w:eastAsia="Arial" w:cs="Arial"/>
      <w:i/>
      <w:iCs/>
      <w:sz w:val="21"/>
      <w:szCs w:val="21"/>
    </w:rPr>
  </w:style>
  <w:style w:type="character" w:styleId="723" w:default="1">
    <w:name w:val="Default Paragraph Font"/>
    <w:uiPriority w:val="1"/>
    <w:semiHidden/>
    <w:unhideWhenUsed/>
  </w:style>
  <w:style w:type="table" w:styleId="724" w:default="1">
    <w:name w:val="Normal Table"/>
    <w:uiPriority w:val="99"/>
    <w:semiHidden/>
    <w:unhideWhenUsed/>
    <w:tblPr>
      <w:tblInd w:w="0" w:type="dxa"/>
      <w:tblCellMar>
        <w:left w:w="108" w:type="dxa"/>
        <w:top w:w="0" w:type="dxa"/>
        <w:right w:w="108" w:type="dxa"/>
        <w:bottom w:w="0" w:type="dxa"/>
      </w:tblCellMar>
    </w:tblPr>
  </w:style>
  <w:style w:type="numbering" w:styleId="725" w:default="1">
    <w:name w:val="No List"/>
    <w:uiPriority w:val="99"/>
    <w:semiHidden/>
    <w:unhideWhenUsed/>
  </w:style>
  <w:style w:type="character" w:styleId="726" w:customStyle="1">
    <w:name w:val="Heading 1 Char"/>
    <w:basedOn w:val="723"/>
    <w:uiPriority w:val="9"/>
    <w:rPr>
      <w:rFonts w:ascii="Arial" w:hAnsi="Arial" w:eastAsia="Arial" w:cs="Arial"/>
      <w:sz w:val="40"/>
      <w:szCs w:val="40"/>
    </w:rPr>
  </w:style>
  <w:style w:type="character" w:styleId="727" w:customStyle="1">
    <w:name w:val="Heading 2 Char"/>
    <w:basedOn w:val="723"/>
    <w:uiPriority w:val="9"/>
    <w:rPr>
      <w:rFonts w:ascii="Arial" w:hAnsi="Arial" w:eastAsia="Arial" w:cs="Arial"/>
      <w:sz w:val="34"/>
    </w:rPr>
  </w:style>
  <w:style w:type="character" w:styleId="728" w:customStyle="1">
    <w:name w:val="Heading 3 Char"/>
    <w:basedOn w:val="723"/>
    <w:uiPriority w:val="9"/>
    <w:rPr>
      <w:rFonts w:ascii="Arial" w:hAnsi="Arial" w:eastAsia="Arial" w:cs="Arial"/>
      <w:sz w:val="30"/>
      <w:szCs w:val="30"/>
    </w:rPr>
  </w:style>
  <w:style w:type="character" w:styleId="729" w:customStyle="1">
    <w:name w:val="Heading 4 Char"/>
    <w:basedOn w:val="723"/>
    <w:uiPriority w:val="9"/>
    <w:rPr>
      <w:rFonts w:ascii="Arial" w:hAnsi="Arial" w:eastAsia="Arial" w:cs="Arial"/>
      <w:b/>
      <w:bCs/>
      <w:sz w:val="26"/>
      <w:szCs w:val="26"/>
    </w:rPr>
  </w:style>
  <w:style w:type="character" w:styleId="730" w:customStyle="1">
    <w:name w:val="Heading 5 Char"/>
    <w:basedOn w:val="723"/>
    <w:uiPriority w:val="9"/>
    <w:rPr>
      <w:rFonts w:ascii="Arial" w:hAnsi="Arial" w:eastAsia="Arial" w:cs="Arial"/>
      <w:b/>
      <w:bCs/>
      <w:sz w:val="24"/>
      <w:szCs w:val="24"/>
    </w:rPr>
  </w:style>
  <w:style w:type="character" w:styleId="731" w:customStyle="1">
    <w:name w:val="Heading 6 Char"/>
    <w:basedOn w:val="723"/>
    <w:uiPriority w:val="9"/>
    <w:rPr>
      <w:rFonts w:ascii="Arial" w:hAnsi="Arial" w:eastAsia="Arial" w:cs="Arial"/>
      <w:b/>
      <w:bCs/>
      <w:sz w:val="22"/>
      <w:szCs w:val="22"/>
    </w:rPr>
  </w:style>
  <w:style w:type="character" w:styleId="732" w:customStyle="1">
    <w:name w:val="Heading 7 Char"/>
    <w:basedOn w:val="723"/>
    <w:uiPriority w:val="9"/>
    <w:rPr>
      <w:rFonts w:ascii="Arial" w:hAnsi="Arial" w:eastAsia="Arial" w:cs="Arial"/>
      <w:b/>
      <w:bCs/>
      <w:i/>
      <w:iCs/>
      <w:sz w:val="22"/>
      <w:szCs w:val="22"/>
    </w:rPr>
  </w:style>
  <w:style w:type="character" w:styleId="733" w:customStyle="1">
    <w:name w:val="Heading 8 Char"/>
    <w:basedOn w:val="723"/>
    <w:uiPriority w:val="9"/>
    <w:rPr>
      <w:rFonts w:ascii="Arial" w:hAnsi="Arial" w:eastAsia="Arial" w:cs="Arial"/>
      <w:i/>
      <w:iCs/>
      <w:sz w:val="22"/>
      <w:szCs w:val="22"/>
    </w:rPr>
  </w:style>
  <w:style w:type="character" w:styleId="734" w:customStyle="1">
    <w:name w:val="Heading 9 Char"/>
    <w:basedOn w:val="723"/>
    <w:uiPriority w:val="9"/>
    <w:rPr>
      <w:rFonts w:ascii="Arial" w:hAnsi="Arial" w:eastAsia="Arial" w:cs="Arial"/>
      <w:i/>
      <w:iCs/>
      <w:sz w:val="21"/>
      <w:szCs w:val="21"/>
    </w:rPr>
  </w:style>
  <w:style w:type="character" w:styleId="735" w:customStyle="1">
    <w:name w:val="Title Char"/>
    <w:basedOn w:val="723"/>
    <w:uiPriority w:val="10"/>
    <w:rPr>
      <w:sz w:val="48"/>
      <w:szCs w:val="48"/>
    </w:rPr>
  </w:style>
  <w:style w:type="character" w:styleId="736" w:customStyle="1">
    <w:name w:val="Subtitle Char"/>
    <w:basedOn w:val="723"/>
    <w:uiPriority w:val="11"/>
    <w:rPr>
      <w:sz w:val="24"/>
      <w:szCs w:val="24"/>
    </w:rPr>
  </w:style>
  <w:style w:type="character" w:styleId="737" w:customStyle="1">
    <w:name w:val="Quote Char"/>
    <w:uiPriority w:val="29"/>
    <w:rPr>
      <w:i/>
    </w:rPr>
  </w:style>
  <w:style w:type="character" w:styleId="738" w:customStyle="1">
    <w:name w:val="Intense Quote Char"/>
    <w:uiPriority w:val="30"/>
    <w:rPr>
      <w:i/>
    </w:rPr>
  </w:style>
  <w:style w:type="character" w:styleId="739" w:customStyle="1">
    <w:name w:val="Header Char"/>
    <w:basedOn w:val="723"/>
    <w:uiPriority w:val="99"/>
  </w:style>
  <w:style w:type="character" w:styleId="740" w:customStyle="1">
    <w:name w:val="Caption Char"/>
    <w:uiPriority w:val="99"/>
  </w:style>
  <w:style w:type="table" w:styleId="741">
    <w:name w:val="Plain Table 1"/>
    <w:basedOn w:val="724"/>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2">
    <w:name w:val="Plain Table 2"/>
    <w:basedOn w:val="724"/>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3">
    <w:name w:val="Plain Table 3"/>
    <w:basedOn w:val="724"/>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4">
    <w:name w:val="Plain Table 4"/>
    <w:basedOn w:val="724"/>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5">
    <w:name w:val="Plain Table 5"/>
    <w:basedOn w:val="724"/>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6">
    <w:name w:val="Grid Table 1 Light"/>
    <w:basedOn w:val="724"/>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47">
    <w:name w:val="Grid Table 2"/>
    <w:basedOn w:val="724"/>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48">
    <w:name w:val="Grid Table 3"/>
    <w:basedOn w:val="724"/>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9">
    <w:name w:val="Grid Table 4"/>
    <w:basedOn w:val="724"/>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0">
    <w:name w:val="Grid Table 5 Dark"/>
    <w:basedOn w:val="724"/>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1">
    <w:name w:val="Grid Table 6 Colorful"/>
    <w:basedOn w:val="724"/>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752">
    <w:name w:val="Grid Table 7 Colorful"/>
    <w:basedOn w:val="724"/>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0" w:space="0"/>
          <w:left w:val="none" w:color="000000" w:sz="0" w:space="0"/>
          <w:bottom w:val="none" w:color="000000" w:sz="0"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0" w:space="0"/>
          <w:left w:val="none" w:color="000000" w:sz="0" w:space="0"/>
          <w:bottom w:val="single" w:color="7F7F7F" w:themeColor="text1" w:themeTint="80" w:sz="4" w:space="0"/>
          <w:right w:val="none" w:color="000000" w:sz="0" w:space="0"/>
        </w:tcBorders>
      </w:tcPr>
    </w:tblStylePr>
    <w:tblStylePr w:type="lastCol">
      <w:rPr>
        <w:rFonts w:ascii="Arial" w:hAnsi="Arial"/>
        <w:i/>
        <w:color w:val="7f7f7f" w:themeColor="text1" w:themeTint="80" w:themeShade="95"/>
        <w:sz w:val="22"/>
      </w:rPr>
      <w:tcPr>
        <w:shd w:val="clear" w:color="ffffff" w:fill="auto"/>
        <w:tcBorders>
          <w:top w:val="none" w:color="000000" w:sz="0" w:space="0"/>
          <w:left w:val="single" w:color="7F7F7F" w:themeColor="text1" w:themeTint="80" w:sz="4" w:space="0"/>
          <w:bottom w:val="none" w:color="000000" w:sz="0" w:space="0"/>
          <w:right w:val="none" w:color="000000" w:sz="0"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0" w:space="0"/>
          <w:bottom w:val="none" w:color="000000" w:sz="0" w:space="0"/>
          <w:right w:val="none" w:color="000000" w:sz="0" w:space="0"/>
        </w:tcBorders>
      </w:tcPr>
    </w:tblStylePr>
  </w:style>
  <w:style w:type="table" w:styleId="753">
    <w:name w:val="List Table 1 Light"/>
    <w:basedOn w:val="724"/>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4">
    <w:name w:val="List Table 2"/>
    <w:basedOn w:val="724"/>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55">
    <w:name w:val="List Table 3"/>
    <w:basedOn w:val="724"/>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6">
    <w:name w:val="List Table 4"/>
    <w:basedOn w:val="724"/>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7">
    <w:name w:val="List Table 5 Dark"/>
    <w:basedOn w:val="724"/>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58">
    <w:name w:val="List Table 6 Colorful"/>
    <w:basedOn w:val="724"/>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59">
    <w:name w:val="List Table 7 Colorful"/>
    <w:basedOn w:val="724"/>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0" w:space="0"/>
          <w:left w:val="none" w:color="000000" w:sz="0" w:space="0"/>
          <w:bottom w:val="none" w:color="000000" w:sz="0"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0" w:space="0"/>
          <w:left w:val="none" w:color="000000" w:sz="0" w:space="0"/>
          <w:bottom w:val="single" w:color="7F7F7F" w:themeColor="text1" w:themeTint="80" w:sz="4" w:space="0"/>
          <w:right w:val="none" w:color="000000" w:sz="0" w:space="0"/>
        </w:tcBorders>
      </w:tcPr>
    </w:tblStylePr>
    <w:tblStylePr w:type="lastCol">
      <w:rPr>
        <w:rFonts w:ascii="Arial" w:hAnsi="Arial"/>
        <w:i/>
        <w:color w:val="7f7f7f" w:themeColor="text1" w:themeTint="80" w:themeShade="95"/>
        <w:sz w:val="22"/>
      </w:rPr>
      <w:tcPr>
        <w:shd w:val="clear" w:color="ffffff" w:fill="auto"/>
        <w:tcBorders>
          <w:top w:val="none" w:color="000000" w:sz="0" w:space="0"/>
          <w:left w:val="single" w:color="7F7F7F" w:themeColor="text1" w:themeTint="80" w:sz="4" w:space="0"/>
          <w:bottom w:val="none" w:color="000000" w:sz="0" w:space="0"/>
          <w:right w:val="none" w:color="000000" w:sz="0"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0" w:space="0"/>
          <w:bottom w:val="none" w:color="000000" w:sz="0" w:space="0"/>
          <w:right w:val="none" w:color="000000" w:sz="0" w:space="0"/>
        </w:tcBorders>
      </w:tcPr>
    </w:tblStylePr>
  </w:style>
  <w:style w:type="character" w:styleId="760" w:customStyle="1">
    <w:name w:val="Footnote Text Char"/>
    <w:uiPriority w:val="99"/>
    <w:rPr>
      <w:sz w:val="18"/>
    </w:rPr>
  </w:style>
  <w:style w:type="character" w:styleId="761" w:customStyle="1">
    <w:name w:val="Endnote Text Char"/>
    <w:uiPriority w:val="99"/>
    <w:rPr>
      <w:sz w:val="20"/>
    </w:rPr>
  </w:style>
  <w:style w:type="character" w:styleId="762" w:customStyle="1">
    <w:name w:val="Заголовок 1 Знак"/>
    <w:basedOn w:val="723"/>
    <w:link w:val="714"/>
    <w:uiPriority w:val="9"/>
    <w:rPr>
      <w:rFonts w:ascii="Arial" w:hAnsi="Arial" w:eastAsia="Arial" w:cs="Arial"/>
      <w:sz w:val="40"/>
      <w:szCs w:val="40"/>
    </w:rPr>
  </w:style>
  <w:style w:type="character" w:styleId="763" w:customStyle="1">
    <w:name w:val="Заголовок 2 Знак"/>
    <w:basedOn w:val="723"/>
    <w:link w:val="715"/>
    <w:uiPriority w:val="9"/>
    <w:rPr>
      <w:rFonts w:ascii="Arial" w:hAnsi="Arial" w:eastAsia="Arial" w:cs="Arial"/>
      <w:sz w:val="34"/>
    </w:rPr>
  </w:style>
  <w:style w:type="character" w:styleId="764" w:customStyle="1">
    <w:name w:val="Заголовок 3 Знак"/>
    <w:basedOn w:val="723"/>
    <w:link w:val="716"/>
    <w:uiPriority w:val="9"/>
    <w:rPr>
      <w:rFonts w:ascii="Arial" w:hAnsi="Arial" w:eastAsia="Arial" w:cs="Arial"/>
      <w:sz w:val="30"/>
      <w:szCs w:val="30"/>
    </w:rPr>
  </w:style>
  <w:style w:type="character" w:styleId="765" w:customStyle="1">
    <w:name w:val="Заголовок 4 Знак"/>
    <w:basedOn w:val="723"/>
    <w:link w:val="717"/>
    <w:uiPriority w:val="9"/>
    <w:rPr>
      <w:rFonts w:ascii="Arial" w:hAnsi="Arial" w:eastAsia="Arial" w:cs="Arial"/>
      <w:b/>
      <w:bCs/>
      <w:sz w:val="26"/>
      <w:szCs w:val="26"/>
    </w:rPr>
  </w:style>
  <w:style w:type="character" w:styleId="766" w:customStyle="1">
    <w:name w:val="Заголовок 5 Знак"/>
    <w:basedOn w:val="723"/>
    <w:link w:val="718"/>
    <w:uiPriority w:val="9"/>
    <w:rPr>
      <w:rFonts w:ascii="Arial" w:hAnsi="Arial" w:eastAsia="Arial" w:cs="Arial"/>
      <w:b/>
      <w:bCs/>
      <w:sz w:val="24"/>
      <w:szCs w:val="24"/>
    </w:rPr>
  </w:style>
  <w:style w:type="character" w:styleId="767" w:customStyle="1">
    <w:name w:val="Заголовок 6 Знак"/>
    <w:basedOn w:val="723"/>
    <w:link w:val="719"/>
    <w:uiPriority w:val="9"/>
    <w:rPr>
      <w:rFonts w:ascii="Arial" w:hAnsi="Arial" w:eastAsia="Arial" w:cs="Arial"/>
      <w:b/>
      <w:bCs/>
      <w:sz w:val="22"/>
      <w:szCs w:val="22"/>
    </w:rPr>
  </w:style>
  <w:style w:type="character" w:styleId="768" w:customStyle="1">
    <w:name w:val="Заголовок 7 Знак"/>
    <w:basedOn w:val="723"/>
    <w:link w:val="720"/>
    <w:uiPriority w:val="9"/>
    <w:rPr>
      <w:rFonts w:ascii="Arial" w:hAnsi="Arial" w:eastAsia="Arial" w:cs="Arial"/>
      <w:b/>
      <w:bCs/>
      <w:i/>
      <w:iCs/>
      <w:sz w:val="22"/>
      <w:szCs w:val="22"/>
    </w:rPr>
  </w:style>
  <w:style w:type="character" w:styleId="769" w:customStyle="1">
    <w:name w:val="Заголовок 8 Знак"/>
    <w:basedOn w:val="723"/>
    <w:link w:val="721"/>
    <w:uiPriority w:val="9"/>
    <w:rPr>
      <w:rFonts w:ascii="Arial" w:hAnsi="Arial" w:eastAsia="Arial" w:cs="Arial"/>
      <w:i/>
      <w:iCs/>
      <w:sz w:val="22"/>
      <w:szCs w:val="22"/>
    </w:rPr>
  </w:style>
  <w:style w:type="character" w:styleId="770" w:customStyle="1">
    <w:name w:val="Заголовок 9 Знак"/>
    <w:basedOn w:val="723"/>
    <w:link w:val="722"/>
    <w:uiPriority w:val="9"/>
    <w:rPr>
      <w:rFonts w:ascii="Arial" w:hAnsi="Arial" w:eastAsia="Arial" w:cs="Arial"/>
      <w:i/>
      <w:iCs/>
      <w:sz w:val="21"/>
      <w:szCs w:val="21"/>
    </w:rPr>
  </w:style>
  <w:style w:type="paragraph" w:styleId="771">
    <w:name w:val="No Spacing"/>
    <w:uiPriority w:val="1"/>
    <w:qFormat/>
  </w:style>
  <w:style w:type="paragraph" w:styleId="772">
    <w:name w:val="Title"/>
    <w:basedOn w:val="713"/>
    <w:next w:val="713"/>
    <w:link w:val="773"/>
    <w:uiPriority w:val="10"/>
    <w:qFormat/>
    <w:pPr>
      <w:contextualSpacing/>
      <w:spacing w:before="300" w:after="200"/>
    </w:pPr>
    <w:rPr>
      <w:sz w:val="48"/>
      <w:szCs w:val="48"/>
    </w:rPr>
  </w:style>
  <w:style w:type="character" w:styleId="773" w:customStyle="1">
    <w:name w:val="Название Знак"/>
    <w:basedOn w:val="723"/>
    <w:link w:val="772"/>
    <w:uiPriority w:val="10"/>
    <w:rPr>
      <w:sz w:val="48"/>
      <w:szCs w:val="48"/>
    </w:rPr>
  </w:style>
  <w:style w:type="paragraph" w:styleId="774">
    <w:name w:val="Subtitle"/>
    <w:basedOn w:val="713"/>
    <w:next w:val="713"/>
    <w:link w:val="775"/>
    <w:uiPriority w:val="11"/>
    <w:qFormat/>
    <w:pPr>
      <w:spacing w:before="200" w:after="200"/>
    </w:pPr>
  </w:style>
  <w:style w:type="character" w:styleId="775" w:customStyle="1">
    <w:name w:val="Подзаголовок Знак"/>
    <w:basedOn w:val="723"/>
    <w:link w:val="774"/>
    <w:uiPriority w:val="11"/>
    <w:rPr>
      <w:sz w:val="24"/>
      <w:szCs w:val="24"/>
    </w:rPr>
  </w:style>
  <w:style w:type="paragraph" w:styleId="776">
    <w:name w:val="Quote"/>
    <w:basedOn w:val="713"/>
    <w:next w:val="713"/>
    <w:link w:val="777"/>
    <w:uiPriority w:val="29"/>
    <w:qFormat/>
    <w:pPr>
      <w:ind w:left="720" w:right="720"/>
    </w:pPr>
    <w:rPr>
      <w:i/>
    </w:rPr>
  </w:style>
  <w:style w:type="character" w:styleId="777" w:customStyle="1">
    <w:name w:val="Цитата 2 Знак"/>
    <w:link w:val="776"/>
    <w:uiPriority w:val="29"/>
    <w:rPr>
      <w:i/>
    </w:rPr>
  </w:style>
  <w:style w:type="paragraph" w:styleId="778">
    <w:name w:val="Intense Quote"/>
    <w:basedOn w:val="713"/>
    <w:next w:val="713"/>
    <w:link w:val="77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9" w:customStyle="1">
    <w:name w:val="Выделенная цитата Знак"/>
    <w:link w:val="778"/>
    <w:uiPriority w:val="30"/>
    <w:rPr>
      <w:i/>
    </w:rPr>
  </w:style>
  <w:style w:type="character" w:styleId="780" w:customStyle="1">
    <w:name w:val="Верхний колонтитул Знак"/>
    <w:basedOn w:val="723"/>
    <w:link w:val="943"/>
    <w:uiPriority w:val="99"/>
  </w:style>
  <w:style w:type="paragraph" w:styleId="781">
    <w:name w:val="Footer"/>
    <w:basedOn w:val="713"/>
    <w:link w:val="783"/>
    <w:uiPriority w:val="99"/>
    <w:unhideWhenUsed/>
    <w:pPr>
      <w:tabs>
        <w:tab w:val="center" w:pos="7143" w:leader="none"/>
        <w:tab w:val="right" w:pos="14287" w:leader="none"/>
      </w:tabs>
    </w:pPr>
  </w:style>
  <w:style w:type="character" w:styleId="782" w:customStyle="1">
    <w:name w:val="Footer Char"/>
    <w:basedOn w:val="723"/>
    <w:uiPriority w:val="99"/>
  </w:style>
  <w:style w:type="character" w:styleId="783" w:customStyle="1">
    <w:name w:val="Нижний колонтитул Знак"/>
    <w:link w:val="781"/>
    <w:uiPriority w:val="99"/>
  </w:style>
  <w:style w:type="table" w:styleId="784" w:customStyle="1">
    <w:name w:val="Table Grid Light"/>
    <w:basedOn w:val="724"/>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785" w:customStyle="1">
    <w:name w:val="Таблица простая 11"/>
    <w:basedOn w:val="724"/>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6" w:customStyle="1">
    <w:name w:val="Таблица простая 21"/>
    <w:basedOn w:val="724"/>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7" w:customStyle="1">
    <w:name w:val="Таблица простая 31"/>
    <w:basedOn w:val="724"/>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8" w:customStyle="1">
    <w:name w:val="Таблица простая 41"/>
    <w:basedOn w:val="724"/>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9" w:customStyle="1">
    <w:name w:val="Таблица простая 51"/>
    <w:basedOn w:val="724"/>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0" w:customStyle="1">
    <w:name w:val="Таблица-сетка 1 светлая1"/>
    <w:basedOn w:val="724"/>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1"/>
    <w:basedOn w:val="724"/>
    <w:uiPriority w:val="99"/>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2"/>
    <w:basedOn w:val="724"/>
    <w:uiPriority w:val="99"/>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3"/>
    <w:basedOn w:val="724"/>
    <w:uiPriority w:val="99"/>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4"/>
    <w:basedOn w:val="724"/>
    <w:uiPriority w:val="99"/>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5"/>
    <w:basedOn w:val="724"/>
    <w:uiPriority w:val="99"/>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6"/>
    <w:basedOn w:val="724"/>
    <w:uiPriority w:val="99"/>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7" w:customStyle="1">
    <w:name w:val="Таблица-сетка 21"/>
    <w:basedOn w:val="724"/>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98" w:customStyle="1">
    <w:name w:val="Grid Table 2 - Accent 1"/>
    <w:basedOn w:val="724"/>
    <w:uiPriority w:val="99"/>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799" w:customStyle="1">
    <w:name w:val="Grid Table 2 - Accent 2"/>
    <w:basedOn w:val="724"/>
    <w:uiPriority w:val="99"/>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00" w:customStyle="1">
    <w:name w:val="Grid Table 2 - Accent 3"/>
    <w:basedOn w:val="724"/>
    <w:uiPriority w:val="99"/>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01" w:customStyle="1">
    <w:name w:val="Grid Table 2 - Accent 4"/>
    <w:basedOn w:val="724"/>
    <w:uiPriority w:val="99"/>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2" w:customStyle="1">
    <w:name w:val="Grid Table 2 - Accent 5"/>
    <w:basedOn w:val="724"/>
    <w:uiPriority w:val="99"/>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3" w:customStyle="1">
    <w:name w:val="Grid Table 2 - Accent 6"/>
    <w:basedOn w:val="724"/>
    <w:uiPriority w:val="99"/>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4" w:customStyle="1">
    <w:name w:val="Таблица-сетка 31"/>
    <w:basedOn w:val="724"/>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1"/>
    <w:basedOn w:val="724"/>
    <w:uiPriority w:val="99"/>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2"/>
    <w:basedOn w:val="724"/>
    <w:uiPriority w:val="99"/>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3"/>
    <w:basedOn w:val="724"/>
    <w:uiPriority w:val="99"/>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4"/>
    <w:basedOn w:val="724"/>
    <w:uiPriority w:val="99"/>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5"/>
    <w:basedOn w:val="724"/>
    <w:uiPriority w:val="99"/>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6"/>
    <w:basedOn w:val="724"/>
    <w:uiPriority w:val="99"/>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Таблица-сетка 41"/>
    <w:basedOn w:val="724"/>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2" w:customStyle="1">
    <w:name w:val="Grid Table 4 - Accent 1"/>
    <w:basedOn w:val="724"/>
    <w:uiPriority w:val="59"/>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13" w:customStyle="1">
    <w:name w:val="Grid Table 4 - Accent 2"/>
    <w:basedOn w:val="724"/>
    <w:uiPriority w:val="59"/>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14" w:customStyle="1">
    <w:name w:val="Grid Table 4 - Accent 3"/>
    <w:basedOn w:val="724"/>
    <w:uiPriority w:val="59"/>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15" w:customStyle="1">
    <w:name w:val="Grid Table 4 - Accent 4"/>
    <w:basedOn w:val="724"/>
    <w:uiPriority w:val="59"/>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6" w:customStyle="1">
    <w:name w:val="Grid Table 4 - Accent 5"/>
    <w:basedOn w:val="724"/>
    <w:uiPriority w:val="59"/>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7" w:customStyle="1">
    <w:name w:val="Grid Table 4 - Accent 6"/>
    <w:basedOn w:val="724"/>
    <w:uiPriority w:val="59"/>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8" w:customStyle="1">
    <w:name w:val="Таблица-сетка 5 темная1"/>
    <w:basedOn w:val="724"/>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9" w:customStyle="1">
    <w:name w:val="Grid Table 5 Dark- Accent 1"/>
    <w:basedOn w:val="724"/>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5f1" w:themeColor="accent1" w:themeTint="34" w:fill="dae5f1" w:themeFill="accent1" w:themeFillTint="34"/>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0" w:customStyle="1">
    <w:name w:val="Grid Table 5 Dark - Accent 2"/>
    <w:basedOn w:val="724"/>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2dcdc" w:themeColor="accent2" w:themeTint="32" w:fill="f2dcdc" w:themeFill="accent2" w:themeFillTint="32"/>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1" w:customStyle="1">
    <w:name w:val="Grid Table 5 Dark - Accent 3"/>
    <w:basedOn w:val="724"/>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af1dc" w:themeColor="accent3" w:themeTint="34" w:fill="eaf1dc" w:themeFill="accent3" w:themeFillTint="34"/>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2" w:customStyle="1">
    <w:name w:val="Grid Table 5 Dark- Accent 4"/>
    <w:basedOn w:val="724"/>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5dfec" w:themeColor="accent4" w:themeTint="34" w:fill="e5dfec" w:themeFill="accent4" w:themeFillTint="34"/>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3" w:customStyle="1">
    <w:name w:val="Grid Table 5 Dark - Accent 5"/>
    <w:basedOn w:val="724"/>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ef3" w:themeColor="accent5" w:themeTint="34" w:fill="daeef3" w:themeFill="accent5" w:themeFillTint="34"/>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4" w:customStyle="1">
    <w:name w:val="Grid Table 5 Dark - Accent 6"/>
    <w:basedOn w:val="724"/>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de9d8" w:themeColor="accent6" w:themeTint="34" w:fill="fde9d8" w:themeFill="accent6" w:themeFillTint="34"/>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5" w:customStyle="1">
    <w:name w:val="Таблица-сетка 6 цветная1"/>
    <w:basedOn w:val="724"/>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26" w:customStyle="1">
    <w:name w:val="Grid Table 6 Colorful - Accent 1"/>
    <w:basedOn w:val="724"/>
    <w:uiPriority w:val="99"/>
    <w:tblPr>
      <w:tblStyleRowBandSize w:val="1"/>
      <w:tblStyleColBandSize w:val="1"/>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27" w:customStyle="1">
    <w:name w:val="Grid Table 6 Colorful - Accent 2"/>
    <w:basedOn w:val="724"/>
    <w:uiPriority w:val="99"/>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828" w:customStyle="1">
    <w:name w:val="Grid Table 6 Colorful - Accent 3"/>
    <w:basedOn w:val="724"/>
    <w:uiPriority w:val="99"/>
    <w:tblPr>
      <w:tblStyleRowBandSize w:val="1"/>
      <w:tblStyleColBandSize w:val="1"/>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829" w:customStyle="1">
    <w:name w:val="Grid Table 6 Colorful - Accent 4"/>
    <w:basedOn w:val="724"/>
    <w:uiPriority w:val="99"/>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30" w:customStyle="1">
    <w:name w:val="Grid Table 6 Colorful - Accent 5"/>
    <w:basedOn w:val="724"/>
    <w:uiPriority w:val="99"/>
    <w:tblPr>
      <w:tblStyleRowBandSize w:val="1"/>
      <w:tblStyleColBandSize w:val="1"/>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31" w:customStyle="1">
    <w:name w:val="Grid Table 6 Colorful - Accent 6"/>
    <w:basedOn w:val="724"/>
    <w:uiPriority w:val="99"/>
    <w:tblPr>
      <w:tblStyleRowBandSize w:val="1"/>
      <w:tblStyleColBandSize w:val="1"/>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32" w:customStyle="1">
    <w:name w:val="Таблица-сетка 7 цветная1"/>
    <w:basedOn w:val="724"/>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33" w:customStyle="1">
    <w:name w:val="Grid Table 7 Colorful - Accent 1"/>
    <w:basedOn w:val="724"/>
    <w:uiPriority w:val="99"/>
    <w:tblPr>
      <w:tblStyleRowBandSize w:val="1"/>
      <w:tblStyleColBandSize w:val="1"/>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4" w:customStyle="1">
    <w:name w:val="Grid Table 7 Colorful - Accent 2"/>
    <w:basedOn w:val="724"/>
    <w:uiPriority w:val="99"/>
    <w:tblPr>
      <w:tblStyleRowBandSize w:val="1"/>
      <w:tblStyleColBandSize w:val="1"/>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35" w:customStyle="1">
    <w:name w:val="Grid Table 7 Colorful - Accent 3"/>
    <w:basedOn w:val="724"/>
    <w:uiPriority w:val="99"/>
    <w:tblPr>
      <w:tblStyleRowBandSize w:val="1"/>
      <w:tblStyleColBandSize w:val="1"/>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abb59" w:themeColor="accent3" w:themeTint="FE" w:themeShade="95"/>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36" w:customStyle="1">
    <w:name w:val="Grid Table 7 Colorful - Accent 4"/>
    <w:basedOn w:val="724"/>
    <w:uiPriority w:val="99"/>
    <w:tblPr>
      <w:tblStyleRowBandSize w:val="1"/>
      <w:tblStyleColBandSize w:val="1"/>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7" w:customStyle="1">
    <w:name w:val="Grid Table 7 Colorful - Accent 5"/>
    <w:basedOn w:val="724"/>
    <w:uiPriority w:val="99"/>
    <w:tblPr>
      <w:tblStyleRowBandSize w:val="1"/>
      <w:tblStyleColBandSize w:val="1"/>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8" w:customStyle="1">
    <w:name w:val="Grid Table 7 Colorful - Accent 6"/>
    <w:basedOn w:val="724"/>
    <w:uiPriority w:val="99"/>
    <w:tblPr>
      <w:tblStyleRowBandSize w:val="1"/>
      <w:tblStyleColBandSize w:val="1"/>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9" w:customStyle="1">
    <w:name w:val="Список-таблица 1 светлая1"/>
    <w:basedOn w:val="724"/>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0" w:customStyle="1">
    <w:name w:val="List Table 1 Light - Accent 1"/>
    <w:basedOn w:val="724"/>
    <w:uiPriority w:val="99"/>
    <w:tblPr>
      <w:tblStyleRowBandSize w:val="1"/>
      <w:tblStyleColBandSize w:val="1"/>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1" w:customStyle="1">
    <w:name w:val="List Table 1 Light - Accent 2"/>
    <w:basedOn w:val="724"/>
    <w:uiPriority w:val="99"/>
    <w:tblPr>
      <w:tblStyleRowBandSize w:val="1"/>
      <w:tblStyleColBandSize w:val="1"/>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2" w:customStyle="1">
    <w:name w:val="List Table 1 Light - Accent 3"/>
    <w:basedOn w:val="724"/>
    <w:uiPriority w:val="99"/>
    <w:tblPr>
      <w:tblStyleRowBandSize w:val="1"/>
      <w:tblStyleColBandSize w:val="1"/>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3" w:customStyle="1">
    <w:name w:val="List Table 1 Light - Accent 4"/>
    <w:basedOn w:val="724"/>
    <w:uiPriority w:val="99"/>
    <w:tblPr>
      <w:tblStyleRowBandSize w:val="1"/>
      <w:tblStyleColBandSize w:val="1"/>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4" w:customStyle="1">
    <w:name w:val="List Table 1 Light - Accent 5"/>
    <w:basedOn w:val="724"/>
    <w:uiPriority w:val="99"/>
    <w:tblPr>
      <w:tblStyleRowBandSize w:val="1"/>
      <w:tblStyleColBandSize w:val="1"/>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5" w:customStyle="1">
    <w:name w:val="List Table 1 Light - Accent 6"/>
    <w:basedOn w:val="724"/>
    <w:uiPriority w:val="99"/>
    <w:tblPr>
      <w:tblStyleRowBandSize w:val="1"/>
      <w:tblStyleColBandSize w:val="1"/>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6" w:customStyle="1">
    <w:name w:val="Список-таблица 21"/>
    <w:basedOn w:val="724"/>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47" w:customStyle="1">
    <w:name w:val="List Table 2 - Accent 1"/>
    <w:basedOn w:val="724"/>
    <w:uiPriority w:val="99"/>
    <w:tblPr>
      <w:tblStyleRowBandSize w:val="1"/>
      <w:tblStyleColBandSize w:val="1"/>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8" w:customStyle="1">
    <w:name w:val="List Table 2 - Accent 2"/>
    <w:basedOn w:val="724"/>
    <w:uiPriority w:val="99"/>
    <w:tblPr>
      <w:tblStyleRowBandSize w:val="1"/>
      <w:tblStyleColBandSize w:val="1"/>
      <w:tblBorders>
        <w:top w:val="single" w:color="DB9B9A" w:themeColor="accent2" w:themeTint="90" w:sz="4" w:space="0"/>
        <w:bottom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49" w:customStyle="1">
    <w:name w:val="List Table 2 - Accent 3"/>
    <w:basedOn w:val="724"/>
    <w:uiPriority w:val="99"/>
    <w:tblPr>
      <w:tblStyleRowBandSize w:val="1"/>
      <w:tblStyleColBandSize w:val="1"/>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0" w:customStyle="1">
    <w:name w:val="List Table 2 - Accent 4"/>
    <w:basedOn w:val="724"/>
    <w:uiPriority w:val="99"/>
    <w:tblPr>
      <w:tblStyleRowBandSize w:val="1"/>
      <w:tblStyleColBandSize w:val="1"/>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1" w:customStyle="1">
    <w:name w:val="List Table 2 - Accent 5"/>
    <w:basedOn w:val="724"/>
    <w:uiPriority w:val="99"/>
    <w:tblPr>
      <w:tblStyleRowBandSize w:val="1"/>
      <w:tblStyleColBandSize w:val="1"/>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2" w:customStyle="1">
    <w:name w:val="List Table 2 - Accent 6"/>
    <w:basedOn w:val="724"/>
    <w:uiPriority w:val="99"/>
    <w:tblPr>
      <w:tblStyleRowBandSize w:val="1"/>
      <w:tblStyleColBandSize w:val="1"/>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3" w:customStyle="1">
    <w:name w:val="Список-таблица 31"/>
    <w:basedOn w:val="724"/>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4" w:customStyle="1">
    <w:name w:val="List Table 3 - Accent 1"/>
    <w:basedOn w:val="724"/>
    <w:uiPriority w:val="99"/>
    <w:tblPr>
      <w:tblStyleRowBandSize w:val="1"/>
      <w:tblStyleColBandSize w:val="1"/>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5" w:customStyle="1">
    <w:name w:val="List Table 3 - Accent 2"/>
    <w:basedOn w:val="724"/>
    <w:uiPriority w:val="99"/>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56" w:customStyle="1">
    <w:name w:val="List Table 3 - Accent 3"/>
    <w:basedOn w:val="724"/>
    <w:uiPriority w:val="99"/>
    <w:tblPr>
      <w:tblStyleRowBandSize w:val="1"/>
      <w:tblStyleColBandSize w:val="1"/>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57" w:customStyle="1">
    <w:name w:val="List Table 3 - Accent 4"/>
    <w:basedOn w:val="724"/>
    <w:uiPriority w:val="99"/>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8" w:customStyle="1">
    <w:name w:val="List Table 3 - Accent 5"/>
    <w:basedOn w:val="724"/>
    <w:uiPriority w:val="99"/>
    <w:tblPr>
      <w:tblStyleRowBandSize w:val="1"/>
      <w:tblStyleColBandSize w:val="1"/>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9" w:customStyle="1">
    <w:name w:val="List Table 3 - Accent 6"/>
    <w:basedOn w:val="724"/>
    <w:uiPriority w:val="99"/>
    <w:tblPr>
      <w:tblStyleRowBandSize w:val="1"/>
      <w:tblStyleColBandSize w:val="1"/>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0" w:customStyle="1">
    <w:name w:val="Список-таблица 41"/>
    <w:basedOn w:val="724"/>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1" w:customStyle="1">
    <w:name w:val="List Table 4 - Accent 1"/>
    <w:basedOn w:val="724"/>
    <w:uiPriority w:val="99"/>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2" w:customStyle="1">
    <w:name w:val="List Table 4 - Accent 2"/>
    <w:basedOn w:val="724"/>
    <w:uiPriority w:val="99"/>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3" w:customStyle="1">
    <w:name w:val="List Table 4 - Accent 3"/>
    <w:basedOn w:val="724"/>
    <w:uiPriority w:val="99"/>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4" w:customStyle="1">
    <w:name w:val="List Table 4 - Accent 4"/>
    <w:basedOn w:val="724"/>
    <w:uiPriority w:val="99"/>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5" w:customStyle="1">
    <w:name w:val="List Table 4 - Accent 5"/>
    <w:basedOn w:val="724"/>
    <w:uiPriority w:val="99"/>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6" w:customStyle="1">
    <w:name w:val="List Table 4 - Accent 6"/>
    <w:basedOn w:val="724"/>
    <w:uiPriority w:val="99"/>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7" w:customStyle="1">
    <w:name w:val="Список-таблица 5 темная1"/>
    <w:basedOn w:val="724"/>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68" w:customStyle="1">
    <w:name w:val="List Table 5 Dark - Accent 1"/>
    <w:basedOn w:val="724"/>
    <w:uiPriority w:val="99"/>
    <w:tblPr>
      <w:tblStyleRowBandSize w:val="1"/>
      <w:tblStyleColBandSize w:val="1"/>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shd w:val="clear" w:color="4f81bd" w:themeColor="accent1" w:fill="4f81bd" w:themeFill="accent1"/>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69" w:customStyle="1">
    <w:name w:val="List Table 5 Dark - Accent 2"/>
    <w:basedOn w:val="724"/>
    <w:uiPriority w:val="99"/>
    <w:tblPr>
      <w:tblStyleRowBandSize w:val="1"/>
      <w:tblStyleColBandSize w:val="1"/>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shd w:val="clear" w:color="d99695" w:themeColor="accent2" w:themeTint="97" w:fill="d99695" w:themeFill="accent2" w:themeFillTint="97"/>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70" w:customStyle="1">
    <w:name w:val="List Table 5 Dark - Accent 3"/>
    <w:basedOn w:val="724"/>
    <w:uiPriority w:val="99"/>
    <w:tblPr>
      <w:tblStyleRowBandSize w:val="1"/>
      <w:tblStyleColBandSize w:val="1"/>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shd w:val="clear" w:color="c3d69b" w:themeColor="accent3" w:themeTint="98" w:fill="c3d69b" w:themeFill="accent3" w:themeFillTint="98"/>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71" w:customStyle="1">
    <w:name w:val="List Table 5 Dark - Accent 4"/>
    <w:basedOn w:val="724"/>
    <w:uiPriority w:val="99"/>
    <w:tblPr>
      <w:tblStyleRowBandSize w:val="1"/>
      <w:tblStyleColBandSize w:val="1"/>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shd w:val="clear" w:color="b2a1c6" w:themeColor="accent4" w:themeTint="9A" w:fill="b2a1c6" w:themeFill="accent4" w:themeFillTint="9A"/>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72" w:customStyle="1">
    <w:name w:val="List Table 5 Dark - Accent 5"/>
    <w:basedOn w:val="724"/>
    <w:uiPriority w:val="99"/>
    <w:tblPr>
      <w:tblStyleRowBandSize w:val="1"/>
      <w:tblStyleColBandSize w:val="1"/>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shd w:val="clear" w:color="92ccdc" w:themeColor="accent5" w:themeTint="9A" w:fill="92ccdc" w:themeFill="accent5" w:themeFillTint="9A"/>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73" w:customStyle="1">
    <w:name w:val="List Table 5 Dark - Accent 6"/>
    <w:basedOn w:val="724"/>
    <w:uiPriority w:val="99"/>
    <w:tblPr>
      <w:tblStyleRowBandSize w:val="1"/>
      <w:tblStyleColBandSize w:val="1"/>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shd w:val="clear" w:color="fac090" w:themeColor="accent6" w:themeTint="98" w:fill="fac090" w:themeFill="accent6" w:themeFillTint="98"/>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74" w:customStyle="1">
    <w:name w:val="Список-таблица 6 цветная1"/>
    <w:basedOn w:val="724"/>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75" w:customStyle="1">
    <w:name w:val="List Table 6 Colorful - Accent 1"/>
    <w:basedOn w:val="724"/>
    <w:uiPriority w:val="99"/>
    <w:tblPr>
      <w:tblStyleRowBandSize w:val="1"/>
      <w:tblStyleColBandSize w:val="1"/>
      <w:tblBorders>
        <w:top w:val="single" w:color="4F81BD" w:themeColor="accent1" w:sz="4" w:space="0"/>
        <w:bottom w:val="single" w:color="4F81BD" w:themeColor="accent1" w:sz="4" w:space="0"/>
      </w:tblBorders>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876" w:customStyle="1">
    <w:name w:val="List Table 6 Colorful - Accent 2"/>
    <w:basedOn w:val="724"/>
    <w:uiPriority w:val="99"/>
    <w:tblPr>
      <w:tblStyleRowBandSize w:val="1"/>
      <w:tblStyleColBandSize w:val="1"/>
      <w:tblBorders>
        <w:top w:val="single" w:color="D99695" w:themeColor="accent2" w:themeTint="97" w:sz="4" w:space="0"/>
        <w:bottom w:val="single" w:color="D99695" w:themeColor="accent2" w:themeTint="97" w:sz="4" w:space="0"/>
      </w:tblBorders>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877" w:customStyle="1">
    <w:name w:val="List Table 6 Colorful - Accent 3"/>
    <w:basedOn w:val="724"/>
    <w:uiPriority w:val="99"/>
    <w:tblPr>
      <w:tblStyleRowBandSize w:val="1"/>
      <w:tblStyleColBandSize w:val="1"/>
      <w:tblBorders>
        <w:top w:val="single" w:color="C3D69B" w:themeColor="accent3" w:themeTint="98" w:sz="4" w:space="0"/>
        <w:bottom w:val="single" w:color="C3D69B" w:themeColor="accent3" w:themeTint="98" w:sz="4" w:space="0"/>
      </w:tblBorders>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878" w:customStyle="1">
    <w:name w:val="List Table 6 Colorful - Accent 4"/>
    <w:basedOn w:val="724"/>
    <w:uiPriority w:val="99"/>
    <w:tblPr>
      <w:tblStyleRowBandSize w:val="1"/>
      <w:tblStyleColBandSize w:val="1"/>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79" w:customStyle="1">
    <w:name w:val="List Table 6 Colorful - Accent 5"/>
    <w:basedOn w:val="724"/>
    <w:uiPriority w:val="99"/>
    <w:tblPr>
      <w:tblStyleRowBandSize w:val="1"/>
      <w:tblStyleColBandSize w:val="1"/>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80" w:customStyle="1">
    <w:name w:val="List Table 6 Colorful - Accent 6"/>
    <w:basedOn w:val="724"/>
    <w:uiPriority w:val="99"/>
    <w:tblPr>
      <w:tblStyleRowBandSize w:val="1"/>
      <w:tblStyleColBandSize w:val="1"/>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81" w:customStyle="1">
    <w:name w:val="Список-таблица 7 цветная1"/>
    <w:basedOn w:val="724"/>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82" w:customStyle="1">
    <w:name w:val="List Table 7 Colorful - Accent 1"/>
    <w:basedOn w:val="724"/>
    <w:uiPriority w:val="99"/>
    <w:tblPr>
      <w:tblStyleRowBandSize w:val="1"/>
      <w:tblStyleColBandSize w:val="1"/>
      <w:tblBorders>
        <w:right w:val="single" w:color="4F81BD" w:themeColor="accent1" w:sz="4" w:space="0"/>
      </w:tblBorders>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3" w:customStyle="1">
    <w:name w:val="List Table 7 Colorful - Accent 2"/>
    <w:basedOn w:val="724"/>
    <w:uiPriority w:val="99"/>
    <w:tblPr>
      <w:tblStyleRowBandSize w:val="1"/>
      <w:tblStyleColBandSize w:val="1"/>
      <w:tblBorders>
        <w:right w:val="single" w:color="D99695" w:themeColor="accent2" w:themeTint="97" w:sz="4" w:space="0"/>
      </w:tblBorders>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84" w:customStyle="1">
    <w:name w:val="List Table 7 Colorful - Accent 3"/>
    <w:basedOn w:val="724"/>
    <w:uiPriority w:val="99"/>
    <w:tblPr>
      <w:tblStyleRowBandSize w:val="1"/>
      <w:tblStyleColBandSize w:val="1"/>
      <w:tblBorders>
        <w:right w:val="single" w:color="C3D69B" w:themeColor="accent3" w:themeTint="98" w:sz="4" w:space="0"/>
      </w:tblBorders>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3d69b" w:themeColor="accent3" w:themeTint="98" w:themeShade="95"/>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885" w:customStyle="1">
    <w:name w:val="List Table 7 Colorful - Accent 4"/>
    <w:basedOn w:val="724"/>
    <w:uiPriority w:val="99"/>
    <w:tblPr>
      <w:tblStyleRowBandSize w:val="1"/>
      <w:tblStyleColBandSize w:val="1"/>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6" w:customStyle="1">
    <w:name w:val="List Table 7 Colorful - Accent 5"/>
    <w:basedOn w:val="724"/>
    <w:uiPriority w:val="99"/>
    <w:tblPr>
      <w:tblStyleRowBandSize w:val="1"/>
      <w:tblStyleColBandSize w:val="1"/>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7" w:customStyle="1">
    <w:name w:val="List Table 7 Colorful - Accent 6"/>
    <w:basedOn w:val="724"/>
    <w:uiPriority w:val="99"/>
    <w:tblPr>
      <w:tblStyleRowBandSize w:val="1"/>
      <w:tblStyleColBandSize w:val="1"/>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8" w:customStyle="1">
    <w:name w:val="Lined - Accent"/>
    <w:basedOn w:val="724"/>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89" w:customStyle="1">
    <w:name w:val="Lined - Accent 1"/>
    <w:basedOn w:val="724"/>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90" w:customStyle="1">
    <w:name w:val="Lined - Accent 2"/>
    <w:basedOn w:val="724"/>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91" w:customStyle="1">
    <w:name w:val="Lined - Accent 3"/>
    <w:basedOn w:val="724"/>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92" w:customStyle="1">
    <w:name w:val="Lined - Accent 4"/>
    <w:basedOn w:val="724"/>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3" w:customStyle="1">
    <w:name w:val="Lined - Accent 5"/>
    <w:basedOn w:val="724"/>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4" w:customStyle="1">
    <w:name w:val="Lined - Accent 6"/>
    <w:basedOn w:val="724"/>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5" w:customStyle="1">
    <w:name w:val="Bordered &amp; Lined - Accent"/>
    <w:basedOn w:val="724"/>
    <w:uiPriority w:val="99"/>
    <w:rPr>
      <w:color w:val="404040"/>
    </w:rPr>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96" w:customStyle="1">
    <w:name w:val="Bordered &amp; Lined - Accent 1"/>
    <w:basedOn w:val="724"/>
    <w:uiPriority w:val="99"/>
    <w:rPr>
      <w:color w:val="404040"/>
    </w:rPr>
    <w:tblPr>
      <w:tblStyleRowBandSize w:val="1"/>
      <w:tblStyleColBandSize w:val="1"/>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97" w:customStyle="1">
    <w:name w:val="Bordered &amp; Lined - Accent 2"/>
    <w:basedOn w:val="724"/>
    <w:uiPriority w:val="99"/>
    <w:rPr>
      <w:color w:val="404040"/>
    </w:rPr>
    <w:tblPr>
      <w:tblStyleRowBandSize w:val="1"/>
      <w:tblStyleColBandSize w:val="1"/>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98" w:customStyle="1">
    <w:name w:val="Bordered &amp; Lined - Accent 3"/>
    <w:basedOn w:val="724"/>
    <w:uiPriority w:val="99"/>
    <w:rPr>
      <w:color w:val="404040"/>
    </w:rPr>
    <w:tblPr>
      <w:tblStyleRowBandSize w:val="1"/>
      <w:tblStyleColBandSize w:val="1"/>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99" w:customStyle="1">
    <w:name w:val="Bordered &amp; Lined - Accent 4"/>
    <w:basedOn w:val="724"/>
    <w:uiPriority w:val="99"/>
    <w:rPr>
      <w:color w:val="404040"/>
    </w:rPr>
    <w:tblPr>
      <w:tblStyleRowBandSize w:val="1"/>
      <w:tblStyleColBandSize w:val="1"/>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0" w:customStyle="1">
    <w:name w:val="Bordered &amp; Lined - Accent 5"/>
    <w:basedOn w:val="724"/>
    <w:uiPriority w:val="99"/>
    <w:rPr>
      <w:color w:val="404040"/>
    </w:rPr>
    <w:tblPr>
      <w:tblStyleRowBandSize w:val="1"/>
      <w:tblStyleColBandSize w:val="1"/>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1" w:customStyle="1">
    <w:name w:val="Bordered &amp; Lined - Accent 6"/>
    <w:basedOn w:val="724"/>
    <w:uiPriority w:val="99"/>
    <w:rPr>
      <w:color w:val="404040"/>
    </w:rPr>
    <w:tblPr>
      <w:tblStyleRowBandSize w:val="1"/>
      <w:tblStyleColBandSize w:val="1"/>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2" w:customStyle="1">
    <w:name w:val="Bordered"/>
    <w:basedOn w:val="724"/>
    <w:uiPriority w:val="99"/>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03" w:customStyle="1">
    <w:name w:val="Bordered - Accent 1"/>
    <w:basedOn w:val="724"/>
    <w:uiPriority w:val="99"/>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4" w:customStyle="1">
    <w:name w:val="Bordered - Accent 2"/>
    <w:basedOn w:val="724"/>
    <w:uiPriority w:val="99"/>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05" w:customStyle="1">
    <w:name w:val="Bordered - Accent 3"/>
    <w:basedOn w:val="724"/>
    <w:uiPriority w:val="99"/>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06" w:customStyle="1">
    <w:name w:val="Bordered - Accent 4"/>
    <w:basedOn w:val="724"/>
    <w:uiPriority w:val="99"/>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7" w:customStyle="1">
    <w:name w:val="Bordered - Accent 5"/>
    <w:basedOn w:val="724"/>
    <w:uiPriority w:val="99"/>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8" w:customStyle="1">
    <w:name w:val="Bordered - Accent 6"/>
    <w:basedOn w:val="724"/>
    <w:uiPriority w:val="99"/>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paragraph" w:styleId="909">
    <w:name w:val="footnote text"/>
    <w:basedOn w:val="713"/>
    <w:link w:val="910"/>
    <w:uiPriority w:val="99"/>
    <w:semiHidden/>
    <w:unhideWhenUsed/>
    <w:pPr>
      <w:spacing w:after="40"/>
    </w:pPr>
    <w:rPr>
      <w:sz w:val="18"/>
    </w:rPr>
  </w:style>
  <w:style w:type="character" w:styleId="910" w:customStyle="1">
    <w:name w:val="Текст сноски Знак"/>
    <w:link w:val="909"/>
    <w:uiPriority w:val="99"/>
    <w:rPr>
      <w:sz w:val="18"/>
    </w:rPr>
  </w:style>
  <w:style w:type="character" w:styleId="911">
    <w:name w:val="footnote reference"/>
    <w:basedOn w:val="723"/>
    <w:uiPriority w:val="99"/>
    <w:unhideWhenUsed/>
    <w:rPr>
      <w:vertAlign w:val="superscript"/>
    </w:rPr>
  </w:style>
  <w:style w:type="paragraph" w:styleId="912">
    <w:name w:val="endnote text"/>
    <w:basedOn w:val="713"/>
    <w:link w:val="913"/>
    <w:uiPriority w:val="99"/>
    <w:semiHidden/>
    <w:unhideWhenUsed/>
    <w:rPr>
      <w:sz w:val="20"/>
    </w:rPr>
  </w:style>
  <w:style w:type="character" w:styleId="913" w:customStyle="1">
    <w:name w:val="Текст концевой сноски Знак"/>
    <w:link w:val="912"/>
    <w:uiPriority w:val="99"/>
    <w:rPr>
      <w:sz w:val="20"/>
    </w:rPr>
  </w:style>
  <w:style w:type="character" w:styleId="914">
    <w:name w:val="endnote reference"/>
    <w:basedOn w:val="723"/>
    <w:uiPriority w:val="99"/>
    <w:semiHidden/>
    <w:unhideWhenUsed/>
    <w:rPr>
      <w:vertAlign w:val="superscript"/>
    </w:rPr>
  </w:style>
  <w:style w:type="paragraph" w:styleId="915">
    <w:name w:val="toc 1"/>
    <w:basedOn w:val="713"/>
    <w:next w:val="713"/>
    <w:uiPriority w:val="39"/>
    <w:unhideWhenUsed/>
    <w:pPr>
      <w:spacing w:after="57"/>
    </w:pPr>
  </w:style>
  <w:style w:type="paragraph" w:styleId="916">
    <w:name w:val="toc 2"/>
    <w:basedOn w:val="713"/>
    <w:next w:val="713"/>
    <w:uiPriority w:val="39"/>
    <w:unhideWhenUsed/>
    <w:pPr>
      <w:ind w:left="283"/>
      <w:spacing w:after="57"/>
    </w:pPr>
  </w:style>
  <w:style w:type="paragraph" w:styleId="917">
    <w:name w:val="toc 3"/>
    <w:basedOn w:val="713"/>
    <w:next w:val="713"/>
    <w:uiPriority w:val="39"/>
    <w:unhideWhenUsed/>
    <w:pPr>
      <w:ind w:left="567"/>
      <w:spacing w:after="57"/>
    </w:pPr>
  </w:style>
  <w:style w:type="paragraph" w:styleId="918">
    <w:name w:val="toc 4"/>
    <w:basedOn w:val="713"/>
    <w:next w:val="713"/>
    <w:uiPriority w:val="39"/>
    <w:unhideWhenUsed/>
    <w:pPr>
      <w:ind w:left="850"/>
      <w:spacing w:after="57"/>
    </w:pPr>
  </w:style>
  <w:style w:type="paragraph" w:styleId="919">
    <w:name w:val="toc 5"/>
    <w:basedOn w:val="713"/>
    <w:next w:val="713"/>
    <w:uiPriority w:val="39"/>
    <w:unhideWhenUsed/>
    <w:pPr>
      <w:ind w:left="1134"/>
      <w:spacing w:after="57"/>
    </w:pPr>
  </w:style>
  <w:style w:type="paragraph" w:styleId="920">
    <w:name w:val="toc 6"/>
    <w:basedOn w:val="713"/>
    <w:next w:val="713"/>
    <w:uiPriority w:val="39"/>
    <w:unhideWhenUsed/>
    <w:pPr>
      <w:ind w:left="1417"/>
      <w:spacing w:after="57"/>
    </w:pPr>
  </w:style>
  <w:style w:type="paragraph" w:styleId="921">
    <w:name w:val="toc 7"/>
    <w:basedOn w:val="713"/>
    <w:next w:val="713"/>
    <w:uiPriority w:val="39"/>
    <w:unhideWhenUsed/>
    <w:pPr>
      <w:ind w:left="1701"/>
      <w:spacing w:after="57"/>
    </w:pPr>
  </w:style>
  <w:style w:type="paragraph" w:styleId="922">
    <w:name w:val="toc 8"/>
    <w:basedOn w:val="713"/>
    <w:next w:val="713"/>
    <w:uiPriority w:val="39"/>
    <w:unhideWhenUsed/>
    <w:pPr>
      <w:ind w:left="1984"/>
      <w:spacing w:after="57"/>
    </w:pPr>
  </w:style>
  <w:style w:type="paragraph" w:styleId="923">
    <w:name w:val="toc 9"/>
    <w:basedOn w:val="713"/>
    <w:next w:val="713"/>
    <w:uiPriority w:val="39"/>
    <w:unhideWhenUsed/>
    <w:pPr>
      <w:ind w:left="2268"/>
      <w:spacing w:after="57"/>
    </w:pPr>
  </w:style>
  <w:style w:type="paragraph" w:styleId="924">
    <w:name w:val="TOC Heading"/>
    <w:uiPriority w:val="39"/>
    <w:unhideWhenUsed/>
  </w:style>
  <w:style w:type="paragraph" w:styleId="925">
    <w:name w:val="table of figures"/>
    <w:basedOn w:val="713"/>
    <w:next w:val="713"/>
    <w:uiPriority w:val="99"/>
    <w:unhideWhenUsed/>
  </w:style>
  <w:style w:type="paragraph" w:styleId="926" w:customStyle="1">
    <w:name w:val="Style5"/>
    <w:basedOn w:val="713"/>
    <w:uiPriority w:val="99"/>
    <w:pPr>
      <w:spacing w:line="307" w:lineRule="exact"/>
    </w:pPr>
  </w:style>
  <w:style w:type="paragraph" w:styleId="927" w:customStyle="1">
    <w:name w:val="Style6"/>
    <w:basedOn w:val="713"/>
    <w:uiPriority w:val="99"/>
    <w:pPr>
      <w:ind w:firstLine="749"/>
      <w:spacing w:line="302" w:lineRule="exact"/>
    </w:pPr>
  </w:style>
  <w:style w:type="paragraph" w:styleId="928" w:customStyle="1">
    <w:name w:val="Style7"/>
    <w:basedOn w:val="713"/>
    <w:uiPriority w:val="99"/>
    <w:pPr>
      <w:jc w:val="both"/>
      <w:spacing w:line="298" w:lineRule="exact"/>
    </w:pPr>
  </w:style>
  <w:style w:type="paragraph" w:styleId="929" w:customStyle="1">
    <w:name w:val="Style8"/>
    <w:basedOn w:val="713"/>
    <w:uiPriority w:val="99"/>
  </w:style>
  <w:style w:type="paragraph" w:styleId="930" w:customStyle="1">
    <w:name w:val="Style9"/>
    <w:basedOn w:val="713"/>
    <w:uiPriority w:val="99"/>
    <w:pPr>
      <w:ind w:hanging="125"/>
      <w:spacing w:line="298" w:lineRule="exact"/>
    </w:pPr>
  </w:style>
  <w:style w:type="paragraph" w:styleId="931" w:customStyle="1">
    <w:name w:val="Style10"/>
    <w:basedOn w:val="713"/>
    <w:uiPriority w:val="99"/>
    <w:pPr>
      <w:ind w:firstLine="720"/>
      <w:jc w:val="both"/>
      <w:spacing w:line="288" w:lineRule="exact"/>
    </w:pPr>
  </w:style>
  <w:style w:type="paragraph" w:styleId="932" w:customStyle="1">
    <w:name w:val="Style11"/>
    <w:basedOn w:val="713"/>
    <w:uiPriority w:val="99"/>
  </w:style>
  <w:style w:type="paragraph" w:styleId="933" w:customStyle="1">
    <w:name w:val="Style12"/>
    <w:basedOn w:val="713"/>
    <w:uiPriority w:val="99"/>
    <w:pPr>
      <w:jc w:val="both"/>
      <w:spacing w:line="302" w:lineRule="exact"/>
    </w:pPr>
  </w:style>
  <w:style w:type="character" w:styleId="934" w:customStyle="1">
    <w:name w:val="Font Style18"/>
    <w:uiPriority w:val="99"/>
    <w:rPr>
      <w:rFonts w:ascii="Times New Roman" w:hAnsi="Times New Roman" w:cs="Times New Roman"/>
      <w:b/>
      <w:bCs/>
      <w:sz w:val="16"/>
      <w:szCs w:val="16"/>
    </w:rPr>
  </w:style>
  <w:style w:type="character" w:styleId="935" w:customStyle="1">
    <w:name w:val="Font Style19"/>
    <w:uiPriority w:val="99"/>
    <w:rPr>
      <w:rFonts w:ascii="Times New Roman" w:hAnsi="Times New Roman" w:cs="Times New Roman"/>
      <w:sz w:val="24"/>
      <w:szCs w:val="24"/>
    </w:rPr>
  </w:style>
  <w:style w:type="paragraph" w:styleId="936">
    <w:name w:val="List Paragraph"/>
    <w:basedOn w:val="713"/>
    <w:uiPriority w:val="34"/>
    <w:qFormat/>
    <w:pPr>
      <w:contextualSpacing/>
      <w:ind w:left="720"/>
    </w:pPr>
  </w:style>
  <w:style w:type="paragraph" w:styleId="937" w:customStyle="1">
    <w:name w:val="Style2"/>
    <w:basedOn w:val="713"/>
    <w:uiPriority w:val="99"/>
  </w:style>
  <w:style w:type="character" w:styleId="938" w:customStyle="1">
    <w:name w:val="Font Style13"/>
    <w:uiPriority w:val="99"/>
    <w:rPr>
      <w:rFonts w:ascii="Times New Roman" w:hAnsi="Times New Roman" w:cs="Times New Roman"/>
      <w:sz w:val="26"/>
      <w:szCs w:val="26"/>
    </w:rPr>
  </w:style>
  <w:style w:type="table" w:styleId="939">
    <w:name w:val="Table Grid"/>
    <w:basedOn w:val="724"/>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40">
    <w:name w:val="Caption"/>
    <w:basedOn w:val="713"/>
    <w:next w:val="713"/>
    <w:qFormat/>
    <w:pPr>
      <w:jc w:val="center"/>
      <w:widowControl/>
    </w:pPr>
    <w:rPr>
      <w:b/>
      <w:sz w:val="32"/>
      <w:szCs w:val="20"/>
    </w:rPr>
  </w:style>
  <w:style w:type="character" w:styleId="941">
    <w:name w:val="Hyperlink"/>
    <w:rPr>
      <w:color w:val="0000ff"/>
      <w:u w:val="single"/>
    </w:rPr>
  </w:style>
  <w:style w:type="paragraph" w:styleId="942"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713"/>
    <w:pPr>
      <w:jc w:val="right"/>
      <w:spacing w:after="160" w:line="240" w:lineRule="exact"/>
    </w:pPr>
    <w:rPr>
      <w:sz w:val="20"/>
      <w:szCs w:val="20"/>
      <w:lang w:val="en-GB" w:eastAsia="en-US"/>
    </w:rPr>
  </w:style>
  <w:style w:type="paragraph" w:styleId="943">
    <w:name w:val="Header"/>
    <w:basedOn w:val="713"/>
    <w:link w:val="780"/>
    <w:pPr>
      <w:widowControl/>
      <w:tabs>
        <w:tab w:val="center" w:pos="4677" w:leader="none"/>
        <w:tab w:val="right" w:pos="9355" w:leader="none"/>
      </w:tabs>
    </w:pPr>
    <w:rPr>
      <w:sz w:val="28"/>
      <w:szCs w:val="20"/>
    </w:rPr>
  </w:style>
  <w:style w:type="paragraph" w:styleId="944">
    <w:name w:val="Body Text Indent 2"/>
    <w:basedOn w:val="713"/>
    <w:link w:val="947"/>
    <w:pPr>
      <w:ind w:firstLine="851"/>
      <w:jc w:val="both"/>
      <w:widowControl/>
    </w:pPr>
    <w:rPr>
      <w:sz w:val="28"/>
      <w:szCs w:val="20"/>
    </w:rPr>
  </w:style>
  <w:style w:type="paragraph" w:styleId="945">
    <w:name w:val="Body Text"/>
    <w:basedOn w:val="713"/>
    <w:link w:val="946"/>
    <w:pPr>
      <w:spacing w:after="120"/>
      <w:widowControl/>
    </w:pPr>
    <w:rPr>
      <w:sz w:val="20"/>
      <w:szCs w:val="20"/>
    </w:rPr>
  </w:style>
  <w:style w:type="character" w:styleId="946" w:customStyle="1">
    <w:name w:val="Основной текст Знак"/>
    <w:link w:val="945"/>
    <w:rPr>
      <w:lang w:val="ru-RU" w:eastAsia="ru-RU" w:bidi="ar-SA"/>
    </w:rPr>
  </w:style>
  <w:style w:type="character" w:styleId="947" w:customStyle="1">
    <w:name w:val="Основной текст с отступом 2 Знак"/>
    <w:link w:val="944"/>
    <w:rPr>
      <w:sz w:val="28"/>
      <w:lang w:bidi="ar-SA"/>
    </w:rPr>
  </w:style>
  <w:style w:type="paragraph" w:styleId="948">
    <w:name w:val="Normal (Web)"/>
    <w:basedOn w:val="713"/>
    <w:pPr>
      <w:spacing w:before="100" w:beforeAutospacing="1" w:after="100" w:afterAutospacing="1"/>
      <w:widowControl/>
    </w:pPr>
  </w:style>
  <w:style w:type="paragraph" w:styleId="949">
    <w:name w:val="Body Text Indent"/>
    <w:basedOn w:val="713"/>
    <w:pPr>
      <w:ind w:left="283"/>
      <w:spacing w:after="120"/>
    </w:pPr>
  </w:style>
  <w:style w:type="paragraph" w:styleId="950">
    <w:name w:val="Balloon Text"/>
    <w:basedOn w:val="713"/>
    <w:link w:val="951"/>
    <w:uiPriority w:val="99"/>
    <w:semiHidden/>
    <w:unhideWhenUsed/>
    <w:rPr>
      <w:rFonts w:ascii="Tahoma" w:hAnsi="Tahoma" w:cs="Tahoma"/>
      <w:sz w:val="16"/>
      <w:szCs w:val="16"/>
    </w:rPr>
  </w:style>
  <w:style w:type="character" w:styleId="951" w:customStyle="1">
    <w:name w:val="Текст выноски Знак"/>
    <w:link w:val="950"/>
    <w:uiPriority w:val="99"/>
    <w:semiHidden/>
    <w:rPr>
      <w:rFonts w:ascii="Tahoma" w:hAnsi="Tahoma" w:eastAsia="Times New Roman" w:cs="Tahoma"/>
      <w:sz w:val="16"/>
      <w:szCs w:val="16"/>
    </w:rPr>
  </w:style>
  <w:style w:type="paragraph" w:styleId="952" w:customStyle="1">
    <w:name w:val="ConsPlusNormal"/>
    <w:rPr>
      <w:rFonts w:ascii="Times New Roman" w:hAnsi="Times New Roman"/>
      <w:b/>
      <w:bCs/>
    </w:rPr>
  </w:style>
  <w:style w:type="paragraph" w:styleId="953" w:customStyle="1">
    <w:name w:val="Знак Знак1 Знак Знак Знак Знак Знак Знак Знак Знак Знак Знак Знак Знак Знак Знак"/>
    <w:basedOn w:val="713"/>
    <w:pPr>
      <w:spacing w:after="160" w:line="240" w:lineRule="exact"/>
      <w:widowControl/>
    </w:pPr>
    <w:rPr>
      <w:rFonts w:ascii="Verdana" w:hAnsi="Verdana" w:cs="Verdana"/>
      <w:sz w:val="20"/>
      <w:szCs w:val="20"/>
      <w:lang w:val="en-US" w:eastAsia="en-US"/>
    </w:rPr>
  </w:style>
  <w:style w:type="paragraph" w:styleId="954" w:customStyle="1">
    <w:name w:val="ConsPlusTitle"/>
    <w:pPr>
      <w:widowControl w:val="off"/>
    </w:pPr>
    <w:rPr>
      <w:rFonts w:eastAsia="Times New Roman" w:cs="Calibri"/>
      <w:b/>
      <w:sz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image" Target="media/image1.png"/><Relationship Id="rId11" Type="http://schemas.openxmlformats.org/officeDocument/2006/relationships/hyperlink" Target="http://pechengamr.gov-murman.ru/"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E071B4-06C7-4764-AA86-474BD088CF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Р7-Офис/2024.1.1.373</Application>
  <Company>Grizli777</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fomenko</dc:creator>
  <cp:revision>20</cp:revision>
  <dcterms:created xsi:type="dcterms:W3CDTF">2026-05-18T14:42:00Z</dcterms:created>
  <dcterms:modified xsi:type="dcterms:W3CDTF">2026-08-19T11:58:28Z</dcterms:modified>
</cp:coreProperties>
</file>