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21.08.2026</w:t>
      </w:r>
      <w:r>
        <w:rPr>
          <w:b/>
          <w:sz w:val="24"/>
        </w:rPr>
        <w:t xml:space="preserve">              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1672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Печенгского муниципального округа субсидии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на финансовое обеспечение затрат по</w:t>
      </w:r>
      <w:r>
        <w:rPr>
          <w:b/>
        </w:rPr>
        <w:t xml:space="preserve"> капит</w:t>
      </w:r>
      <w:r>
        <w:rPr>
          <w:b/>
        </w:rPr>
        <w:t xml:space="preserve">а</w:t>
      </w:r>
      <w:r>
        <w:rPr>
          <w:b/>
        </w:rPr>
        <w:t xml:space="preserve">льному</w:t>
      </w:r>
      <w:r>
        <w:rPr>
          <w:b/>
        </w:rPr>
        <w:t xml:space="preserve"> </w:t>
      </w:r>
      <w:r>
        <w:rPr>
          <w:b/>
        </w:rPr>
        <w:t xml:space="preserve">ремонту котельной № 51 и тепловых сетей в </w:t>
      </w:r>
      <w:r>
        <w:rPr>
          <w:b/>
        </w:rPr>
        <w:t xml:space="preserve">н.</w:t>
      </w:r>
      <w:r>
        <w:rPr>
          <w:b/>
        </w:rPr>
        <w:t xml:space="preserve">п. Корзуново</w:t>
      </w:r>
      <w:r>
        <w:rPr>
          <w:b/>
        </w:rPr>
        <w:t xml:space="preserve">, принадлежащих на праве хозяйственного ведения </w:t>
      </w:r>
      <w:r>
        <w:rPr>
          <w:b/>
        </w:rPr>
        <w:t xml:space="preserve">МУП «Тепловые сети»</w:t>
      </w:r>
      <w:r>
        <w:rPr>
          <w:b/>
        </w:rPr>
        <w:t xml:space="preserve">, а также на мероприятия, проводимые в </w:t>
      </w:r>
      <w:r>
        <w:rPr>
          <w:b/>
        </w:rPr>
        <w:t xml:space="preserve">рамках капитального</w:t>
      </w:r>
      <w:r>
        <w:rPr>
          <w:b/>
        </w:rPr>
        <w:t xml:space="preserve"> </w:t>
      </w:r>
      <w:r>
        <w:rPr>
          <w:b/>
        </w:rPr>
        <w:t xml:space="preserve">ремонта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78 Бюджетного кодекса Российской Федерации, Гражданским кодексом Российской Федерации, Федеральным законом от 06.10.2003 </w:t>
      </w:r>
      <w:r>
        <w:rPr>
          <w:sz w:val="24"/>
          <w:szCs w:val="24"/>
        </w:rPr>
        <w:br/>
        <w:t xml:space="preserve">№ 131-ФЗ «Об общих принципах организации местного самоуправления в Российской Федерации», постановлением Правительства Российской Федерации от 25.10.2023 № 1782 «Об утверждении общих требований к нормативным</w:t>
      </w:r>
      <w:r>
        <w:rPr>
          <w:sz w:val="24"/>
          <w:szCs w:val="24"/>
        </w:rPr>
        <w:t xml:space="preserve">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</w:t>
      </w:r>
      <w:r>
        <w:rPr>
          <w:sz w:val="24"/>
          <w:szCs w:val="24"/>
        </w:rPr>
        <w:br/>
        <w:t xml:space="preserve">лицам – производителям товаров</w:t>
      </w:r>
      <w:r>
        <w:rPr>
          <w:sz w:val="24"/>
          <w:szCs w:val="24"/>
        </w:rPr>
        <w:t xml:space="preserve">, работ, услуг и проведение отборов получателей указанных субсидий, в том числе грантов в форме субсидий», решением Совета депутатов Печенгского муниципального округа от 19.12.2025 № 22 «О бюджете округа на 2026 год и на плановый период 2027 и 2028 годов»,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 w:firstLine="567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Порядок предоставления из бюджета Печенгского муниципального округа субсидии на </w:t>
      </w:r>
      <w:r>
        <w:rPr>
          <w:sz w:val="24"/>
          <w:szCs w:val="24"/>
        </w:rPr>
        <w:t xml:space="preserve">финансовое обеспечение затрат по капит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льному ремонту котельной № 51 и тепловых сетей в </w:t>
      </w:r>
      <w:r>
        <w:rPr>
          <w:sz w:val="24"/>
          <w:szCs w:val="24"/>
        </w:rPr>
        <w:t xml:space="preserve">н.</w:t>
      </w:r>
      <w:r>
        <w:rPr>
          <w:sz w:val="24"/>
          <w:szCs w:val="24"/>
        </w:rPr>
        <w:t xml:space="preserve">п. Корзуново, принадлежащих на праве хозяйственного ведения МУП «Тепловые сети», а также на мероприятия, проводимые в рамках капитального ремонта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</w:t>
      </w:r>
      <w:r>
        <w:rPr>
          <w:color w:val="000000" w:themeColor="text1"/>
          <w:sz w:val="24"/>
          <w:szCs w:val="24"/>
        </w:rPr>
        <w:t xml:space="preserve">га </w:t>
      </w:r>
      <w:hyperlink r:id="rId11" w:tooltip="http://pechengamr.gov-murman.ru/" w:history="1">
        <w:r>
          <w:rPr>
            <w:rStyle w:val="905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Щукина Л.Я., 60718 </w:t>
      </w:r>
      <w:r/>
    </w:p>
    <w:p>
      <w:pPr>
        <w:ind w:left="5528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pacing w:val="-2"/>
          <w:sz w:val="24"/>
          <w:szCs w:val="24"/>
          <w:lang w:eastAsia="en-US"/>
        </w:rPr>
        <w:t xml:space="preserve">от 21.08.2026 </w:t>
      </w:r>
      <w:r>
        <w:rPr>
          <w:sz w:val="24"/>
          <w:szCs w:val="24"/>
          <w:lang w:eastAsia="en-US"/>
        </w:rPr>
        <w:t xml:space="preserve">№ 1672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3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right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предоставления из бюджета Печенгского муниципального округа субсидии на </w:t>
      </w:r>
      <w:r>
        <w:rPr>
          <w:b/>
          <w:sz w:val="24"/>
          <w:szCs w:val="24"/>
          <w:lang w:eastAsia="en-US"/>
        </w:rPr>
        <w:t xml:space="preserve">финансовое обеспечение затрат по капит</w:t>
      </w:r>
      <w:r>
        <w:rPr>
          <w:b/>
          <w:sz w:val="24"/>
          <w:szCs w:val="24"/>
          <w:lang w:eastAsia="en-US"/>
        </w:rPr>
        <w:t xml:space="preserve">а</w:t>
      </w:r>
      <w:r>
        <w:rPr>
          <w:b/>
          <w:sz w:val="24"/>
          <w:szCs w:val="24"/>
          <w:lang w:eastAsia="en-US"/>
        </w:rPr>
        <w:t xml:space="preserve">льному ремонту котельной № 51 и тепловых сетей в </w:t>
      </w:r>
      <w:r>
        <w:rPr>
          <w:b/>
          <w:sz w:val="24"/>
          <w:szCs w:val="24"/>
          <w:lang w:eastAsia="en-US"/>
        </w:rPr>
        <w:t xml:space="preserve">н.</w:t>
      </w:r>
      <w:r>
        <w:rPr>
          <w:b/>
          <w:sz w:val="24"/>
          <w:szCs w:val="24"/>
          <w:lang w:eastAsia="en-US"/>
        </w:rPr>
        <w:t xml:space="preserve">п. Корзуново, принадлежащих на праве хозяйственного ведения МУП «Тепловые сети», а также на мероприятия, проводимые 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в рамках капитального ремонта 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pStyle w:val="901"/>
        <w:numPr>
          <w:ilvl w:val="0"/>
          <w:numId w:val="26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устанавливает общие положения о предоставлении из бюджета Печенгского муниципального округа 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 на </w:t>
      </w:r>
      <w:r>
        <w:rPr>
          <w:sz w:val="24"/>
          <w:szCs w:val="24"/>
        </w:rPr>
        <w:t xml:space="preserve">финансовое обеспечение затрат по капит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льному ремонту котельной № 51 и тепловых сетей в </w:t>
      </w:r>
      <w:r>
        <w:rPr>
          <w:sz w:val="24"/>
          <w:szCs w:val="24"/>
        </w:rPr>
        <w:t xml:space="preserve">н.</w:t>
      </w:r>
      <w:r>
        <w:rPr>
          <w:sz w:val="24"/>
          <w:szCs w:val="24"/>
        </w:rPr>
        <w:t xml:space="preserve">п. Корзуново, принадлежащих на праве хозяйственного ведения МУП «Тепловые сети», а также на мероприятия, проводимые в рамках капитального ремонта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Порядок, Субсидия), условия и порядок предоставления Субсидии,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за их нарушение.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Субсидия предоставляется муниципальному унитарному предприятию «Тепловые сети» муниципального образования Печенгский муниципальный округ Мурманской области (далее – Получатель субсидии), владеющему объект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теплоснабжения</w:t>
      </w:r>
      <w:r>
        <w:rPr>
          <w:sz w:val="24"/>
          <w:szCs w:val="24"/>
        </w:rPr>
        <w:t xml:space="preserve">, котельной № 51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 тепловыми сетями в </w:t>
      </w:r>
      <w:r>
        <w:rPr>
          <w:sz w:val="24"/>
          <w:szCs w:val="24"/>
        </w:rPr>
        <w:t xml:space="preserve">н.</w:t>
      </w:r>
      <w:r>
        <w:rPr>
          <w:sz w:val="24"/>
          <w:szCs w:val="24"/>
        </w:rPr>
        <w:t xml:space="preserve">п. Корзуново</w:t>
      </w:r>
      <w:r>
        <w:rPr>
          <w:sz w:val="24"/>
          <w:szCs w:val="24"/>
        </w:rPr>
        <w:t xml:space="preserve"> на праве хозяйственного 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Субсидия предоставляется администрацией Печенгского муниципального округа (далее - Администрация) в пределах лимитов бюджетных ассигнов</w:t>
      </w:r>
      <w:r>
        <w:rPr>
          <w:sz w:val="24"/>
          <w:szCs w:val="24"/>
        </w:rPr>
        <w:t xml:space="preserve">аний, предусмотренных по соответствующим кодам классификации расходов бюджета решением Совета депутатов Печенгского муниципального округа о бюджете, и в соответствии со сводной бюджетной росписью Печенгского муниципального округа, на цели, предусмотренные </w:t>
      </w:r>
      <w:r>
        <w:rPr>
          <w:sz w:val="24"/>
          <w:szCs w:val="24"/>
        </w:rPr>
        <w:br/>
        <w:t xml:space="preserve">пунктом 1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Субсидия носит целевой характер и не может быть израсходована на цели, не предусмотренные настоящим Порядком.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Сведения о Субсидии размещаются на Едином портале бюджетной системы Российской Федерации в информационно-телекоммуникационной сети Интернет, в порядке, установленном Министерством финансов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1"/>
        <w:numPr>
          <w:ilvl w:val="0"/>
          <w:numId w:val="24"/>
        </w:numPr>
        <w:ind w:left="0" w:right="138" w:firstLine="709"/>
        <w:jc w:val="both"/>
        <w:widowControl w:val="off"/>
        <w:tabs>
          <w:tab w:val="left" w:pos="12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Организационные работы по реализации настоящего Порядка осуществляет отдел строительства и жилищно-коммунального хозяйства администрации Печенгского муниципального округа (далее – отдел строительства и ЖКХ).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01"/>
        <w:numPr>
          <w:ilvl w:val="0"/>
          <w:numId w:val="26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Условия и порядок предоставления субсидии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901"/>
        <w:ind w:left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6. Субсидия предоставляется Получателю субсидии на основании Соглашения о предоставлении субсидии, заключенного между Администрацией и Получателем субсидии (далее – Соглашение).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7. Для заключения Соглашения Получатель субсидии представляет в Администрацию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 заявление о предоставлении субсидии по форме, согласно Приложению № 1 </w:t>
      </w:r>
      <w:r>
        <w:rPr>
          <w:bCs/>
          <w:sz w:val="24"/>
          <w:szCs w:val="24"/>
        </w:rPr>
        <w:br/>
        <w:t xml:space="preserve">к настоящему Порядку (далее –Заявление);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б) копии учредительных документов Получателя субсидии, заверенные в установленном порядке;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в) выписку из ЕГРЮЛ;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г) копию документа, подтверждающего полномочия лица, подписавшего Заявление;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д) копию свидетельства о постановке на налоговый учёт в налоговом органе;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е) справку налогового органа об отсутствии задолженности в бюджет по обязательным платежам;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банковские реквизиты на перечисление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з) смету на проведение работ.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Копии документов принимаются при предъявлении подлинников документов (в случае если копии не заверены нотариально), если иное не предусмотрено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Ответственность за достоверность сведений, содержащихся в представленных документах, несет руководитель Получателя субсидии в соответствии с действующим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7 настоящего Порядка, содержит персональные данные, Администрацией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Вышеуказанные документы представляются на бумажном носителе в одном экземпляре непосредственно в Администрацию или направ</w:t>
      </w:r>
      <w:r>
        <w:rPr>
          <w:bCs/>
          <w:sz w:val="24"/>
          <w:szCs w:val="24"/>
        </w:rPr>
        <w:t xml:space="preserve">ляются в адрес Администрации через организацию почтовой связи, иную организацию, осуществляющую доставку корреспонденции, по адресу: 184421, Мурманская область, Печенгский район, пгт. Никель, ул. Пионерская, д. 2, приемная (для отдела строительства и ЖКХ).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8. На первое число месяца, предшествующего месяцу, в котором планируется заключение соглашения о предоставлении субсидии, Получатель субсидии должен соответствовать следующим требованиям: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Получатель субсидии не является</w:t>
      </w:r>
      <w:r>
        <w:rPr>
          <w:b/>
          <w:bCs/>
          <w:i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 утверждённый</w:t>
      </w:r>
      <w:r>
        <w:rPr>
          <w:b/>
          <w:bCs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Министерством финансов Российской Федерации перечень государств и территорий, используемых для промежуто</w:t>
      </w:r>
      <w:r>
        <w:rPr>
          <w:bCs/>
          <w:sz w:val="24"/>
          <w:szCs w:val="24"/>
        </w:rPr>
        <w:t xml:space="preserve">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</w:r>
      <w:r>
        <w:rPr>
          <w:bCs/>
          <w:sz w:val="24"/>
          <w:szCs w:val="24"/>
        </w:rPr>
        <w:t xml:space="preserve"> превышает 25 процентов.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</w:t>
      </w:r>
      <w:r>
        <w:rPr>
          <w:bCs/>
          <w:sz w:val="24"/>
          <w:szCs w:val="24"/>
        </w:rPr>
        <w:t xml:space="preserve">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eastAsia="en-US"/>
        </w:rPr>
        <w:outlineLvl w:val="2"/>
      </w:pPr>
      <w:r>
        <w:rPr>
          <w:sz w:val="24"/>
          <w:szCs w:val="24"/>
          <w:lang w:eastAsia="en-US"/>
        </w:rPr>
        <w:t xml:space="preserve">б) 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  <w:lang w:eastAsia="en-US"/>
        </w:rPr>
        <w:outlineLvl w:val="2"/>
      </w:pPr>
      <w:r>
        <w:rPr>
          <w:bCs/>
          <w:sz w:val="24"/>
          <w:szCs w:val="24"/>
        </w:rPr>
        <w:t xml:space="preserve">в) </w:t>
      </w:r>
      <w:r>
        <w:rPr>
          <w:sz w:val="24"/>
          <w:szCs w:val="24"/>
          <w:lang w:eastAsia="en-US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г)</w:t>
      </w:r>
      <w:r>
        <w:rPr>
          <w:sz w:val="24"/>
          <w:szCs w:val="24"/>
        </w:rPr>
        <w:t xml:space="preserve"> Получатель субсидии не получает средства из Бюджета округа на основании иных муниципальных правовых актов на цели, установленные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д) </w:t>
      </w:r>
      <w:r>
        <w:rPr>
          <w:sz w:val="24"/>
          <w:szCs w:val="24"/>
          <w:lang w:eastAsia="en-US"/>
        </w:rPr>
        <w:t xml:space="preserve">Получатель субсидии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62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е) у </w:t>
      </w:r>
      <w:r>
        <w:rPr>
          <w:sz w:val="24"/>
          <w:szCs w:val="24"/>
          <w:lang w:eastAsia="en-US"/>
        </w:rPr>
        <w:t xml:space="preserve">Получателя субсидии на едином налоговом счёте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у П</w:t>
      </w:r>
      <w:r>
        <w:rPr>
          <w:sz w:val="24"/>
          <w:szCs w:val="24"/>
        </w:rPr>
        <w:t xml:space="preserve">олучателя субсидии отсутствуют просроченная задолженность по возврату в Бюджет округа, из которого планируется предоставление субсидии в соответствии с </w:t>
      </w:r>
      <w:r>
        <w:rPr>
          <w:sz w:val="24"/>
          <w:szCs w:val="24"/>
        </w:rPr>
        <w:t xml:space="preserve">правовым а</w:t>
      </w:r>
      <w:r>
        <w:rPr>
          <w:sz w:val="24"/>
          <w:szCs w:val="24"/>
        </w:rPr>
        <w:t xml:space="preserve">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з) Получатель субсидии не находится в процессе реорганизации (за исключением реорганизации в форме присоединения к юриди</w:t>
      </w:r>
      <w:r>
        <w:rPr>
          <w:sz w:val="24"/>
          <w:szCs w:val="24"/>
        </w:rPr>
        <w:t xml:space="preserve">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и) в ре</w:t>
      </w:r>
      <w:r>
        <w:rPr>
          <w:sz w:val="24"/>
          <w:szCs w:val="24"/>
        </w:rPr>
        <w:t xml:space="preserve">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9. Отдел строительства и ЖКХ регистрируе</w:t>
      </w:r>
      <w:r>
        <w:rPr>
          <w:bCs/>
          <w:sz w:val="24"/>
          <w:szCs w:val="24"/>
        </w:rPr>
        <w:t xml:space="preserve">т</w:t>
      </w:r>
      <w:r>
        <w:rPr>
          <w:bCs/>
          <w:sz w:val="24"/>
          <w:szCs w:val="24"/>
        </w:rPr>
        <w:t xml:space="preserve"> поступившее Заявление и в течение трех рабочих дней со дня его поступления проверяет комплектность документов, рассматривает их и принимает решение о предоставлении Субсидии или об отказе в предоставлении Субсидии по основаниям, предусмотренным пунктом 10</w:t>
      </w:r>
      <w:r>
        <w:rPr>
          <w:bCs/>
          <w:color w:val="000000"/>
          <w:sz w:val="24"/>
          <w:szCs w:val="24"/>
        </w:rPr>
        <w:t xml:space="preserve"> Порядка</w:t>
      </w:r>
      <w:r>
        <w:rPr>
          <w:bCs/>
          <w:color w:val="ff0000"/>
          <w:sz w:val="24"/>
          <w:szCs w:val="24"/>
        </w:rPr>
        <w:t xml:space="preserve">.</w:t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10. Основаниями для отказа Получателю субсидии в предоставлении Субсидии являются: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а) несоответствие Получателя субсидии требованиям и условиям, предусмотренным настоящим Порядком;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б) несоответствие представленных Получателем субсидии документов требованиям Порядка, непредставление необходимых документов или их предоставление не в полном объеме;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в) недостоверность представленной Получателем субсидии информации;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г) документы, представленные Получателем субсидии, содержат подчистки, приписки, зачеркнутые слова и иные неоговоренные исправления.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Получатель субсидии после устранения причин, послуживших основанием для отказа в заключении соглашения о предоставлении субсидии, вправе вновь обратиться для заключения соглашения в соответствии с Порядком.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11. Соглашение должно содержать следующие положения: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целевое назначение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б) размер и порядок перечисления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в) срок предоставления и расходования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г) осуществление Администрацией в отношении Получателя субсидии проверки соблюдения им порядка и условий предоставления Субсидии, в том числе в части достижения</w:t>
      </w:r>
      <w:r>
        <w:rPr>
          <w:bCs/>
          <w:color w:val="000000" w:themeColor="text1"/>
          <w:sz w:val="24"/>
          <w:szCs w:val="24"/>
        </w:rPr>
        <w:t xml:space="preserve">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Федерации;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д)</w:t>
      </w:r>
      <w:r>
        <w:rPr>
          <w:bCs/>
          <w:sz w:val="24"/>
          <w:szCs w:val="24"/>
        </w:rPr>
        <w:t xml:space="preserve"> запрет приобретения за счет полученных средств иностранной валюты, за исключением операций, осуществляемых в соответствии с </w:t>
      </w:r>
      <w:r>
        <w:rPr>
          <w:bCs/>
          <w:sz w:val="24"/>
          <w:szCs w:val="24"/>
        </w:rPr>
        <w:t xml:space="preserve">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Порядком;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е) условие о согласовании новых условий Соглашения или о расторжении Согла</w:t>
      </w:r>
      <w:r>
        <w:rPr>
          <w:bCs/>
          <w:sz w:val="24"/>
          <w:szCs w:val="24"/>
        </w:rPr>
        <w:t xml:space="preserve">шения при не 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значение показателя, необходимого для результата предоставления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з) формы предоставления отчётов о достижении значений результатов показателя результативности и о расходах;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и) порядок и сроки возврата Субсидии в случае нарушений целей, условий и порядка предоставления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12. В течение трех рабочих дней со дня принятия соотв</w:t>
      </w:r>
      <w:r>
        <w:rPr>
          <w:bCs/>
          <w:sz w:val="24"/>
          <w:szCs w:val="24"/>
        </w:rPr>
        <w:t xml:space="preserve">етствующего решения  отдел строительства и ЖКХ направляет Получателю субсидии проект Соглашения, разработанный в соответствии с типовой формой, утвержденной приказом Финансового управления администрации Печенгского муниципального округа от 18.03.2021 № 74 </w:t>
      </w:r>
      <w:r>
        <w:rPr>
          <w:bCs/>
          <w:sz w:val="24"/>
          <w:szCs w:val="24"/>
        </w:rPr>
        <w:br/>
        <w:t xml:space="preserve">«Об утверждении типовой формы соглашения (договора) о предоставлен</w:t>
      </w:r>
      <w:r>
        <w:rPr>
          <w:bCs/>
          <w:sz w:val="24"/>
          <w:szCs w:val="24"/>
        </w:rPr>
        <w:t xml:space="preserve">ии из бюджета муниципального образования Печенгский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</w:t>
      </w:r>
      <w:r>
        <w:rPr>
          <w:bCs/>
          <w:sz w:val="24"/>
          <w:szCs w:val="24"/>
        </w:rPr>
        <w:t xml:space="preserve">ополученных доходов) в связи с производством (реализацией) товаров, выполнением работ, оказанием услуг» (далее – типовая форма), подписанный со стороны Администрации, либо письменное уведомление об отказе от заключения Соглашения с указанием причин отказа.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13. Получатель субсидии должен подписать Соглашение и направить его в адрес Администрации  не позднее трех рабочих дней со дня его получения.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14. При нарушении Получателем субсидии срока, указанного в пункте 13 настоящего Порядка, Получатель субсидии признается уклонившимся от заключения Соглашения, что является основанием для отказа в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15. Дополнительные соглашения, в том числе дополнительные соглашения о расторжении Соглашения, оформляются в соответствии с типовой формой.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16. Размер Субсидии определяется в объеме запланированных и (или) произведенных затрат на основании документов, предусмотренных в настоящем Порядке, но не превышающем лимиты бюджетны</w:t>
      </w:r>
      <w:r>
        <w:rPr>
          <w:bCs/>
          <w:sz w:val="24"/>
          <w:szCs w:val="24"/>
        </w:rPr>
        <w:t xml:space="preserve">х ассигнований, предусмотренных на указанные цели в местном бюджете на текущий финансовый год, и лимитов бюджетных обязательств, утвержденных в установленном порядке на предоставление субсидии и доведенных до Администрации как получателя бюджетных средств.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17. Результатом предоставления субсидии является приведение объектов коммунальной инфраструктуры в нормативное состояние при проведении </w:t>
      </w:r>
      <w:r>
        <w:rPr>
          <w:bCs/>
          <w:sz w:val="24"/>
          <w:szCs w:val="24"/>
        </w:rPr>
        <w:t xml:space="preserve">капитального </w:t>
      </w:r>
      <w:r>
        <w:rPr>
          <w:bCs/>
          <w:sz w:val="24"/>
          <w:szCs w:val="24"/>
        </w:rPr>
        <w:t xml:space="preserve">ремонта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котельной № 51</w:t>
      </w:r>
      <w:r>
        <w:rPr>
          <w:bCs/>
          <w:sz w:val="24"/>
          <w:szCs w:val="24"/>
        </w:rPr>
        <w:t xml:space="preserve"> и тепловых сетей 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 н.п. </w:t>
      </w:r>
      <w:r>
        <w:rPr>
          <w:bCs/>
          <w:sz w:val="24"/>
          <w:szCs w:val="24"/>
        </w:rPr>
        <w:t xml:space="preserve">Корзуново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Значение результата предоставления субсидии и его показателей устанавливаются в соглашении о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18. Для получения Субсидии Получатель субсидии представляет в отдел строительства и ЖКХ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заявку о перечислении Субсидии по форме согласно Приложению № 2 к настоящему Порядку;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реквизиты для перечисления средств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19. Перечисление средств Субсидии на расчетный счет, указанный в Соглаше</w:t>
      </w:r>
      <w:r>
        <w:rPr>
          <w:bCs/>
          <w:sz w:val="24"/>
          <w:szCs w:val="24"/>
        </w:rPr>
        <w:t xml:space="preserve">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следующего за днем регистрации документов, указанных в пункте 18 настоящего Порядка, в МБУ «ЦБ».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20. В случае формирования на конец финансового года остатков средств Субсидии Получатель субсидии по окончанию финансового года возвращает Субсидию путём перечисления денежных средств в бюджет округа в течение 10 рабочих дней.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21. 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22. Субсидия носит целевой характер и не может быть использована на иные цели.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  <w:t xml:space="preserve">3. Требования к отчетности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01"/>
        <w:numPr>
          <w:ilvl w:val="0"/>
          <w:numId w:val="25"/>
        </w:numPr>
        <w:ind w:left="0" w:firstLine="709"/>
        <w:jc w:val="both"/>
        <w:widowControl w:val="off"/>
        <w:tabs>
          <w:tab w:val="left" w:pos="1199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отдел строительства и ЖКХ</w:t>
      </w:r>
      <w:r>
        <w:rPr>
          <w:sz w:val="24"/>
          <w:szCs w:val="24"/>
          <w:lang w:eastAsia="en-US"/>
        </w:rPr>
        <w:t xml:space="preserve"> 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46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 о расходах бюджета Печенгского муниципального округа, в целях софинансирования которых предоставляется Субсидия, по форме установленной </w:t>
      </w:r>
      <w:r>
        <w:rPr>
          <w:sz w:val="24"/>
          <w:szCs w:val="24"/>
          <w:lang w:eastAsia="en-US"/>
        </w:rPr>
        <w:t xml:space="preserve">Соглашением о предоставлении субсидии, не позднее 3 числа месяца, следующего за </w:t>
      </w:r>
      <w:r>
        <w:rPr>
          <w:sz w:val="24"/>
          <w:szCs w:val="24"/>
          <w:lang w:eastAsia="en-US"/>
        </w:rPr>
        <w:br/>
        <w:t xml:space="preserve">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- о достижении значений показателе</w:t>
      </w:r>
      <w:r>
        <w:rPr>
          <w:sz w:val="24"/>
          <w:szCs w:val="24"/>
          <w:lang w:eastAsia="en-US"/>
        </w:rPr>
        <w:t xml:space="preserve">й результативности использования Субсидии по форме, установленной Соглашением на предоставление субсидии, не позднее 3 числа месяца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</w:pPr>
      <w:r>
        <w:rPr>
          <w:spacing w:val="-2"/>
          <w:sz w:val="24"/>
          <w:szCs w:val="24"/>
          <w:lang w:eastAsia="en-US"/>
        </w:rPr>
        <w:t xml:space="preserve">- кроме того, копии договоров, заключённые Получателем субсидии в рамках выполнения работ по </w:t>
      </w:r>
      <w:r>
        <w:rPr>
          <w:spacing w:val="-2"/>
          <w:sz w:val="24"/>
          <w:szCs w:val="24"/>
          <w:lang w:eastAsia="en-US"/>
        </w:rPr>
        <w:t xml:space="preserve">капитальному </w:t>
      </w:r>
      <w:r>
        <w:rPr>
          <w:spacing w:val="-2"/>
          <w:sz w:val="24"/>
          <w:szCs w:val="24"/>
          <w:lang w:eastAsia="en-US"/>
        </w:rPr>
        <w:t xml:space="preserve">ремонту </w:t>
      </w:r>
      <w:r>
        <w:rPr>
          <w:spacing w:val="-2"/>
          <w:sz w:val="24"/>
          <w:szCs w:val="24"/>
          <w:lang w:eastAsia="en-US"/>
        </w:rPr>
        <w:t xml:space="preserve">котельной № 51 и тепловых сетей в </w:t>
      </w:r>
      <w:r>
        <w:rPr>
          <w:spacing w:val="-2"/>
          <w:sz w:val="24"/>
          <w:szCs w:val="24"/>
          <w:lang w:eastAsia="en-US"/>
        </w:rPr>
        <w:t xml:space="preserve">н.</w:t>
      </w:r>
      <w:r>
        <w:rPr>
          <w:spacing w:val="-2"/>
          <w:sz w:val="24"/>
          <w:szCs w:val="24"/>
          <w:lang w:eastAsia="en-US"/>
        </w:rPr>
        <w:t xml:space="preserve">п. Корзуново</w:t>
      </w:r>
      <w:r>
        <w:rPr>
          <w:spacing w:val="-2"/>
          <w:sz w:val="24"/>
          <w:szCs w:val="24"/>
          <w:lang w:eastAsia="en-US"/>
        </w:rPr>
        <w:t xml:space="preserve">; копии справок о стоимости товаров (выполненных р</w:t>
      </w:r>
      <w:r>
        <w:rPr>
          <w:spacing w:val="-2"/>
          <w:sz w:val="24"/>
          <w:szCs w:val="24"/>
          <w:lang w:eastAsia="en-US"/>
        </w:rPr>
        <w:t xml:space="preserve">абот, оказанных услуг); копии актов о приёмке товаров (выполненных работ, оказанных услуг); копии платёжных документов, подтверждающих оплату товаров (выполненных работ, оказанных услуг); копии иных документов, подтверждающих целевое расходование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1"/>
        <w:numPr>
          <w:ilvl w:val="0"/>
          <w:numId w:val="25"/>
        </w:numPr>
        <w:ind w:left="0" w:firstLine="709"/>
        <w:jc w:val="both"/>
        <w:widowControl w:val="off"/>
        <w:tabs>
          <w:tab w:val="left" w:pos="1191" w:leader="none"/>
        </w:tabs>
        <w:rPr>
          <w:strike/>
          <w:sz w:val="24"/>
          <w:szCs w:val="24"/>
        </w:rPr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отчетов Получателя субсидии осуществляет их 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Требования к осуществлению контроля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 соблюдением условий, целей и порядка предоставления субсидии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 ответственности за их нарушение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 Отдел строительства и ЖКХ осуществляет проверку соблюдения условий и порядка </w:t>
      </w:r>
      <w:r>
        <w:rPr>
          <w:color w:val="000000"/>
          <w:sz w:val="24"/>
          <w:szCs w:val="24"/>
        </w:rPr>
        <w:t xml:space="preserve">предоставления субсидии Получателем субсидии, в том числе в части достижения результатов предоставления субсидии, в порядке и сроки, предусмотренные законодательством Российской Федерации и муниципальными правовыми актами Печенгского муниципального округа.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right="136" w:firstLine="709"/>
        <w:jc w:val="both"/>
        <w:widowControl w:val="off"/>
        <w:tabs>
          <w:tab w:val="left" w:pos="127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26. </w:t>
      </w:r>
      <w:r>
        <w:rPr>
          <w:sz w:val="24"/>
          <w:szCs w:val="24"/>
          <w:lang w:eastAsia="en-US"/>
        </w:rPr>
        <w:t xml:space="preserve">Отдел строительства и ЖКХ 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</w:t>
      </w:r>
      <w:r>
        <w:rPr>
          <w:sz w:val="24"/>
          <w:szCs w:val="24"/>
          <w:lang w:eastAsia="en-US"/>
        </w:rPr>
        <w:br/>
        <w:t xml:space="preserve">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27. </w:t>
      </w:r>
      <w:r>
        <w:rPr>
          <w:color w:val="000000"/>
          <w:sz w:val="24"/>
          <w:szCs w:val="24"/>
        </w:rPr>
        <w:t xml:space="preserve">В случае установления фак</w:t>
      </w:r>
      <w:r>
        <w:rPr>
          <w:color w:val="000000"/>
          <w:sz w:val="24"/>
          <w:szCs w:val="24"/>
        </w:rPr>
        <w:t xml:space="preserve">тов необоснованного получения субсидии Отдел строительства и ЖКХ принимает решение о возврате необоснованно полученных средств в местный бюджет в полном объеме и в течение 5 рабочих дней со дня его принятия письменно уведомляет об этом Получателя субсидии.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28.</w:t>
      </w:r>
      <w:r>
        <w:rPr>
          <w:color w:val="000000"/>
          <w:sz w:val="24"/>
          <w:szCs w:val="24"/>
        </w:rPr>
        <w:t xml:space="preserve"> В случае не перечисления получателем субсидии необоснованно полученных средств в полном объеме в срок, предусмотренный Порядком, указанные средства взыскиваются Администрацией в судебном порядке.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29.</w:t>
      </w:r>
      <w:r>
        <w:rPr>
          <w:color w:val="000000"/>
          <w:sz w:val="24"/>
          <w:szCs w:val="24"/>
        </w:rPr>
        <w:t xml:space="preserve"> В случае представления Администрации заведомо ложной информации Получатель субсидии несет ответственность, предусмотренную действующим законодательством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left="6" w:right="7"/>
        <w:jc w:val="center"/>
        <w:spacing w:line="322" w:lineRule="exact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4"/>
        <w:jc w:val="center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11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28" w:firstLine="559"/>
              <w:spacing w:before="235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 xml:space="preserve"> заключить Соглашение о предоставлении субсидии из бюджета Печенгского муниципального округа 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28" w:right="26" w:firstLine="487"/>
              <w:jc w:val="both"/>
              <w:spacing w:before="97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firstLine="709"/>
              <w:jc w:val="both"/>
              <w:tabs>
                <w:tab w:val="left" w:pos="833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tabs>
                <w:tab w:val="left" w:pos="804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tabs>
                <w:tab w:val="left" w:pos="891" w:leader="none"/>
              </w:tabs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 уничтожения;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является иностранным агентом в соответствии с Федеральным законом </w:t>
            </w:r>
            <w:r>
              <w:rPr>
                <w:spacing w:val="-2"/>
                <w:sz w:val="24"/>
                <w:szCs w:val="24"/>
                <w:lang w:val="ru-RU"/>
              </w:rPr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не получает средства из бюджета Печенгского муниципального округа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находится в процессе реорганизации (за исключением реорганизации в форме присоединения к юрид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имеет просроченной задолженности по возврату в бюджет Печенгского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муниципального округа иных су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Печенгского муниципального округа;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Печенгского муниципального округа 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6131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233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336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138" w:firstLine="1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 (сумма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11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footnotePr/>
      <w:endnotePr/>
      <w:type w:val="nextPage"/>
      <w:pgSz w:w="11906" w:h="16838" w:orient="portrait"/>
      <w:pgMar w:top="851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12"/>
  </w:num>
  <w:num w:numId="5">
    <w:abstractNumId w:val="9"/>
  </w:num>
  <w:num w:numId="6">
    <w:abstractNumId w:val="24"/>
  </w:num>
  <w:num w:numId="7">
    <w:abstractNumId w:val="21"/>
  </w:num>
  <w:num w:numId="8">
    <w:abstractNumId w:val="5"/>
  </w:num>
  <w:num w:numId="9">
    <w:abstractNumId w:val="15"/>
  </w:num>
  <w:num w:numId="10">
    <w:abstractNumId w:val="16"/>
  </w:num>
  <w:num w:numId="11">
    <w:abstractNumId w:val="22"/>
  </w:num>
  <w:num w:numId="12">
    <w:abstractNumId w:val="1"/>
  </w:num>
  <w:num w:numId="13">
    <w:abstractNumId w:val="10"/>
  </w:num>
  <w:num w:numId="14">
    <w:abstractNumId w:val="11"/>
  </w:num>
  <w:num w:numId="15">
    <w:abstractNumId w:val="3"/>
  </w:num>
  <w:num w:numId="16">
    <w:abstractNumId w:val="7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14"/>
  </w:num>
  <w:num w:numId="22">
    <w:abstractNumId w:val="2"/>
  </w:num>
  <w:num w:numId="23">
    <w:abstractNumId w:val="0"/>
  </w:num>
  <w:num w:numId="24">
    <w:abstractNumId w:val="8"/>
  </w:num>
  <w:num w:numId="25">
    <w:abstractNumId w:val="1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707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09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10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12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713">
    <w:name w:val="Title Char"/>
    <w:basedOn w:val="729"/>
    <w:link w:val="741"/>
    <w:uiPriority w:val="10"/>
    <w:rPr>
      <w:sz w:val="48"/>
      <w:szCs w:val="48"/>
    </w:rPr>
  </w:style>
  <w:style w:type="character" w:styleId="714">
    <w:name w:val="Subtitle Char"/>
    <w:basedOn w:val="729"/>
    <w:link w:val="743"/>
    <w:uiPriority w:val="11"/>
    <w:rPr>
      <w:sz w:val="24"/>
      <w:szCs w:val="24"/>
    </w:rPr>
  </w:style>
  <w:style w:type="character" w:styleId="715">
    <w:name w:val="Quote Char"/>
    <w:link w:val="745"/>
    <w:uiPriority w:val="29"/>
    <w:rPr>
      <w:i/>
    </w:rPr>
  </w:style>
  <w:style w:type="character" w:styleId="716">
    <w:name w:val="Intense Quote Char"/>
    <w:link w:val="747"/>
    <w:uiPriority w:val="30"/>
    <w:rPr>
      <w:i/>
    </w:rPr>
  </w:style>
  <w:style w:type="character" w:styleId="717">
    <w:name w:val="Footnote Text Char"/>
    <w:link w:val="879"/>
    <w:uiPriority w:val="99"/>
    <w:rPr>
      <w:sz w:val="18"/>
    </w:rPr>
  </w:style>
  <w:style w:type="character" w:styleId="718">
    <w:name w:val="Endnote Text Char"/>
    <w:link w:val="882"/>
    <w:uiPriority w:val="99"/>
    <w:rPr>
      <w:sz w:val="20"/>
    </w:rPr>
  </w:style>
  <w:style w:type="paragraph" w:styleId="719" w:default="1">
    <w:name w:val="Normal"/>
    <w:qFormat/>
    <w:rPr>
      <w:rFonts w:ascii="Times New Roman" w:hAnsi="Times New Roman" w:eastAsia="Times New Roman"/>
    </w:rPr>
  </w:style>
  <w:style w:type="paragraph" w:styleId="720">
    <w:name w:val="Heading 1"/>
    <w:basedOn w:val="719"/>
    <w:next w:val="719"/>
    <w:link w:val="908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1">
    <w:name w:val="Heading 2"/>
    <w:basedOn w:val="719"/>
    <w:next w:val="719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897"/>
    <w:qFormat/>
    <w:pPr>
      <w:ind w:firstLine="709"/>
      <w:keepNext/>
      <w:outlineLvl w:val="3"/>
    </w:pPr>
    <w:rPr>
      <w:sz w:val="28"/>
    </w:rPr>
  </w:style>
  <w:style w:type="paragraph" w:styleId="724">
    <w:name w:val="Heading 5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33" w:customStyle="1">
    <w:name w:val="Заголовок 2 Знак"/>
    <w:basedOn w:val="729"/>
    <w:link w:val="721"/>
    <w:uiPriority w:val="9"/>
    <w:rPr>
      <w:rFonts w:ascii="Arial" w:hAnsi="Arial" w:eastAsia="Arial" w:cs="Arial"/>
      <w:sz w:val="34"/>
    </w:rPr>
  </w:style>
  <w:style w:type="character" w:styleId="734" w:customStyle="1">
    <w:name w:val="Заголовок 3 Знак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Заголовок 5 Знак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7" w:customStyle="1">
    <w:name w:val="Заголовок 6 Знак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Заголовок 7 Знак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Заголовок 8 Знак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40" w:customStyle="1">
    <w:name w:val="Заголовок 9 Знак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Title"/>
    <w:basedOn w:val="719"/>
    <w:next w:val="719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Название Знак"/>
    <w:basedOn w:val="729"/>
    <w:link w:val="741"/>
    <w:uiPriority w:val="10"/>
    <w:rPr>
      <w:sz w:val="48"/>
      <w:szCs w:val="48"/>
    </w:rPr>
  </w:style>
  <w:style w:type="paragraph" w:styleId="743">
    <w:name w:val="Subtitle"/>
    <w:basedOn w:val="719"/>
    <w:next w:val="719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29"/>
    <w:link w:val="743"/>
    <w:uiPriority w:val="11"/>
    <w:rPr>
      <w:sz w:val="24"/>
      <w:szCs w:val="24"/>
    </w:rPr>
  </w:style>
  <w:style w:type="paragraph" w:styleId="745">
    <w:name w:val="Quote"/>
    <w:basedOn w:val="719"/>
    <w:next w:val="719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9"/>
    <w:next w:val="719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29"/>
    <w:uiPriority w:val="99"/>
  </w:style>
  <w:style w:type="character" w:styleId="750" w:customStyle="1">
    <w:name w:val="Footer Char"/>
    <w:basedOn w:val="729"/>
    <w:uiPriority w:val="99"/>
  </w:style>
  <w:style w:type="paragraph" w:styleId="751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>
    <w:name w:val="Table Grid"/>
    <w:basedOn w:val="73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Table Grid Light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3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3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3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3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3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3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3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3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3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3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3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3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3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3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3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3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3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3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3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3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3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3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3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3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3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3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3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3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3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3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3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3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3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3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719"/>
    <w:link w:val="880"/>
    <w:uiPriority w:val="99"/>
    <w:semiHidden/>
    <w:unhideWhenUsed/>
    <w:pPr>
      <w:spacing w:after="40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29"/>
    <w:uiPriority w:val="99"/>
    <w:unhideWhenUsed/>
    <w:rPr>
      <w:vertAlign w:val="superscript"/>
    </w:rPr>
  </w:style>
  <w:style w:type="paragraph" w:styleId="882">
    <w:name w:val="endnote text"/>
    <w:basedOn w:val="719"/>
    <w:link w:val="883"/>
    <w:uiPriority w:val="99"/>
    <w:semiHidden/>
    <w:unhideWhenUsed/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29"/>
    <w:uiPriority w:val="99"/>
    <w:semiHidden/>
    <w:unhideWhenUsed/>
    <w:rPr>
      <w:vertAlign w:val="superscript"/>
    </w:rPr>
  </w:style>
  <w:style w:type="paragraph" w:styleId="885">
    <w:name w:val="toc 1"/>
    <w:basedOn w:val="719"/>
    <w:next w:val="719"/>
    <w:uiPriority w:val="39"/>
    <w:unhideWhenUsed/>
    <w:pPr>
      <w:spacing w:after="57"/>
    </w:pPr>
  </w:style>
  <w:style w:type="paragraph" w:styleId="886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87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88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89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0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1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2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3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719"/>
    <w:next w:val="719"/>
    <w:uiPriority w:val="99"/>
    <w:unhideWhenUsed/>
  </w:style>
  <w:style w:type="paragraph" w:styleId="896" w:customStyle="1">
    <w:name w:val="Стиль1"/>
    <w:basedOn w:val="719"/>
    <w:qFormat/>
    <w:rPr>
      <w:sz w:val="24"/>
    </w:rPr>
  </w:style>
  <w:style w:type="character" w:styleId="897" w:customStyle="1">
    <w:name w:val="Заголовок 4 Знак"/>
    <w:link w:val="723"/>
    <w:rPr>
      <w:rFonts w:ascii="Times New Roman" w:hAnsi="Times New Roman" w:eastAsia="Times New Roman"/>
      <w:szCs w:val="20"/>
      <w:lang w:eastAsia="ru-RU"/>
    </w:rPr>
  </w:style>
  <w:style w:type="paragraph" w:styleId="89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99">
    <w:name w:val="Balloon Text"/>
    <w:basedOn w:val="719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link w:val="89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List Paragraph"/>
    <w:basedOn w:val="719"/>
    <w:uiPriority w:val="34"/>
    <w:qFormat/>
    <w:pPr>
      <w:contextualSpacing/>
      <w:ind w:left="720"/>
    </w:pPr>
  </w:style>
  <w:style w:type="paragraph" w:styleId="902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3" w:customStyle="1">
    <w:name w:val="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4" w:customStyle="1">
    <w:name w:val="Знак Знак1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5">
    <w:name w:val="Hyperlink"/>
    <w:basedOn w:val="729"/>
    <w:uiPriority w:val="99"/>
    <w:unhideWhenUsed/>
    <w:rPr>
      <w:color w:val="0000ff" w:themeColor="hyperlink"/>
      <w:u w:val="single"/>
    </w:rPr>
  </w:style>
  <w:style w:type="paragraph" w:styleId="906">
    <w:name w:val="Normal (Web)"/>
    <w:basedOn w:val="71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No Spacing"/>
    <w:uiPriority w:val="1"/>
    <w:qFormat/>
    <w:rPr>
      <w:rFonts w:ascii="Times New Roman" w:hAnsi="Times New Roman" w:eastAsia="Times New Roman"/>
    </w:rPr>
  </w:style>
  <w:style w:type="character" w:styleId="908" w:customStyle="1">
    <w:name w:val="Заголовок 1 Знак"/>
    <w:basedOn w:val="729"/>
    <w:link w:val="720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09">
    <w:name w:val="Body Text"/>
    <w:basedOn w:val="719"/>
    <w:link w:val="910"/>
    <w:uiPriority w:val="99"/>
    <w:semiHidden/>
    <w:unhideWhenUsed/>
    <w:pPr>
      <w:spacing w:after="120"/>
    </w:pPr>
  </w:style>
  <w:style w:type="character" w:styleId="910" w:customStyle="1">
    <w:name w:val="Основной текст Знак"/>
    <w:basedOn w:val="729"/>
    <w:link w:val="909"/>
    <w:uiPriority w:val="99"/>
    <w:semiHidden/>
    <w:rPr>
      <w:rFonts w:ascii="Times New Roman" w:hAnsi="Times New Roman" w:eastAsia="Times New Roman"/>
    </w:rPr>
  </w:style>
  <w:style w:type="table" w:styleId="911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2">
    <w:name w:val="Header"/>
    <w:basedOn w:val="719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729"/>
    <w:link w:val="912"/>
    <w:uiPriority w:val="99"/>
    <w:rPr>
      <w:rFonts w:ascii="Times New Roman" w:hAnsi="Times New Roman" w:eastAsia="Times New Roman"/>
    </w:rPr>
  </w:style>
  <w:style w:type="paragraph" w:styleId="914">
    <w:name w:val="Footer"/>
    <w:basedOn w:val="719"/>
    <w:link w:val="91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729"/>
    <w:link w:val="914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0A2F-355B-4249-8E1A-CEFAA67E8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24</cp:revision>
  <dcterms:created xsi:type="dcterms:W3CDTF">2026-05-12T15:24:00Z</dcterms:created>
  <dcterms:modified xsi:type="dcterms:W3CDTF">2026-08-24T08:01:40Z</dcterms:modified>
</cp:coreProperties>
</file>