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6.75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18.08.2026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</w:t>
      </w:r>
      <w:r>
        <w:rPr>
          <w:b/>
        </w:rPr>
        <w:t xml:space="preserve">                 </w:t>
      </w:r>
      <w:r>
        <w:rPr>
          <w:b/>
        </w:rPr>
        <w:t xml:space="preserve"> № 1616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«Транспортная система» на 2026 - 2028 годы, </w:t>
      </w:r>
      <w:r>
        <w:rPr>
          <w:b/>
          <w:sz w:val="20"/>
          <w:szCs w:val="20"/>
        </w:rPr>
        <w:t xml:space="preserve">утвержденную</w:t>
      </w:r>
      <w:r>
        <w:rPr>
          <w:b/>
          <w:sz w:val="20"/>
          <w:szCs w:val="20"/>
        </w:rPr>
        <w:t xml:space="preserve"> постановлением администрации Печенгского муниципального округа от 12.11.2025 № 1847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Руководствуясь статьей 179 Бюдже</w:t>
      </w:r>
      <w:r>
        <w:rPr>
          <w:rFonts w:eastAsia="Calibri"/>
          <w:lang w:eastAsia="en-US"/>
        </w:rPr>
        <w:t xml:space="preserve">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eastAsia="Calibri"/>
          <w:lang w:eastAsia="en-US"/>
        </w:rPr>
        <w:br/>
        <w:t xml:space="preserve">№ 1488, в целях </w:t>
      </w:r>
      <w:r>
        <w:t xml:space="preserve">обеспечения транспортной доступности населенных пунктов Печенгского муниципального округа,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</w:pPr>
      <w:r>
        <w:t xml:space="preserve">1. Внести в</w:t>
      </w:r>
      <w:r>
        <w:t xml:space="preserve"> Муниципальную программу Печенгского муниципального округа «Транспортная система» на 2026 - 2028 годы, утвержденную постановлением администрации Печенгского муниципального округа от 12.11.2025 № 1847</w:t>
      </w:r>
      <w:r>
        <w:t xml:space="preserve"> (в редакции постановления администрации Печенгского муниципального округа от </w:t>
      </w:r>
      <w:r>
        <w:t xml:space="preserve">25.0</w:t>
      </w:r>
      <w:r>
        <w:t xml:space="preserve">6</w:t>
      </w:r>
      <w:r>
        <w:t xml:space="preserve">.2026 № </w:t>
      </w:r>
      <w:r>
        <w:t xml:space="preserve">1170</w:t>
      </w:r>
      <w:r>
        <w:t xml:space="preserve">) (далее – Программа)</w:t>
      </w:r>
      <w:r>
        <w:t xml:space="preserve"> </w:t>
      </w:r>
      <w:r>
        <w:t xml:space="preserve">следующие изменения:</w:t>
      </w:r>
      <w:r/>
    </w:p>
    <w:p>
      <w:pPr>
        <w:ind w:firstLine="709"/>
        <w:jc w:val="both"/>
      </w:pPr>
      <w:r>
        <w:t xml:space="preserve">- строку «Финансовое обеспечение </w:t>
      </w:r>
      <w:r>
        <w:t xml:space="preserve">муниципальной </w:t>
      </w:r>
      <w:r>
        <w:t xml:space="preserve">программы» в паспорте Программы изложить в следующей редакции:</w:t>
      </w:r>
      <w:r/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</w:pPr>
            <w:r>
              <w:t xml:space="preserve">«Финансовое обеспечение</w:t>
            </w:r>
            <w:r>
              <w:t xml:space="preserve"> муниципальной </w:t>
            </w:r>
            <w:r>
              <w:t xml:space="preserve">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Всего по программе: </w:t>
            </w:r>
            <w:r>
              <w:rPr>
                <w:b/>
              </w:rPr>
              <w:t xml:space="preserve">6</w:t>
            </w:r>
            <w:r>
              <w:rPr>
                <w:b/>
              </w:rPr>
              <w:t xml:space="preserve">68 407</w:t>
            </w:r>
            <w:r>
              <w:rPr>
                <w:b/>
              </w:rPr>
              <w:t xml:space="preserve"> 665,03</w:t>
            </w:r>
            <w:r>
              <w:t xml:space="preserve"> </w:t>
            </w:r>
            <w:r>
              <w:rPr>
                <w:b/>
              </w:rPr>
              <w:t xml:space="preserve">рублей,</w:t>
            </w:r>
            <w:r>
              <w:t xml:space="preserve"> </w:t>
            </w:r>
            <w:r/>
          </w:p>
          <w:p>
            <w:pPr>
              <w:jc w:val="both"/>
              <w:widowControl w:val="off"/>
            </w:pPr>
            <w:r>
              <w:t xml:space="preserve">в том числе:</w:t>
            </w:r>
            <w:r/>
          </w:p>
          <w:p>
            <w:pPr>
              <w:jc w:val="both"/>
              <w:widowControl w:val="off"/>
            </w:pPr>
            <w:r>
              <w:t xml:space="preserve">МБ: 4</w:t>
            </w:r>
            <w:r>
              <w:t xml:space="preserve">47 001</w:t>
            </w:r>
            <w:r>
              <w:t xml:space="preserve"> 877,00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1</w:t>
            </w:r>
            <w:r>
              <w:t xml:space="preserve">44 813</w:t>
            </w:r>
            <w:r>
              <w:t xml:space="preserve"> 337,70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151 094 269,65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151 094 269,65 рублей;</w:t>
            </w:r>
            <w:r/>
          </w:p>
          <w:p>
            <w:pPr>
              <w:jc w:val="both"/>
              <w:widowControl w:val="off"/>
            </w:pPr>
            <w:r>
              <w:t xml:space="preserve">ОБ: </w:t>
            </w:r>
            <w:r>
              <w:t xml:space="preserve">200</w:t>
            </w:r>
            <w:r>
              <w:t xml:space="preserve"> 050 106,30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</w:t>
            </w:r>
            <w:r>
              <w:t xml:space="preserve">83</w:t>
            </w:r>
            <w:r>
              <w:t xml:space="preserve"> 042 592,76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58 503 756,77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58 503 756,77 рублей;</w:t>
            </w:r>
            <w:r/>
          </w:p>
          <w:p>
            <w:pPr>
              <w:jc w:val="both"/>
              <w:widowControl w:val="off"/>
            </w:pPr>
            <w:r>
              <w:t xml:space="preserve">ФБ: 21 355 6</w:t>
            </w:r>
            <w:r>
              <w:t xml:space="preserve">8</w:t>
            </w:r>
            <w:r>
              <w:t xml:space="preserve">1,73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21 355 6</w:t>
            </w:r>
            <w:r>
              <w:t xml:space="preserve">8</w:t>
            </w:r>
            <w:r>
              <w:t xml:space="preserve">1,73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0,00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0,00 рублей;</w:t>
            </w:r>
            <w:r/>
          </w:p>
          <w:p>
            <w:pPr>
              <w:jc w:val="both"/>
              <w:widowControl w:val="off"/>
            </w:pPr>
            <w:r>
              <w:t xml:space="preserve">ВБС: 0,00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0,00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0,00 рублей,</w:t>
            </w:r>
            <w:r/>
          </w:p>
          <w:p>
            <w:pPr>
              <w:widowControl w:val="off"/>
              <w:rPr>
                <w:i/>
              </w:rPr>
            </w:pPr>
            <w:r>
              <w:t xml:space="preserve">2028 год: 0,00 рублей</w:t>
            </w:r>
            <w:r>
              <w:t xml:space="preserve">.»;</w:t>
            </w:r>
            <w:r>
              <w:rPr>
                <w:i/>
              </w:rPr>
            </w:r>
            <w:r>
              <w:rPr>
                <w:i/>
              </w:rPr>
            </w:r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- таблицу 5</w:t>
      </w:r>
      <w:r>
        <w:t xml:space="preserve">.</w:t>
      </w:r>
      <w:r>
        <w:t xml:space="preserve"> «Сведения об объемах финансирования муниципальной программы» Программ</w:t>
      </w:r>
      <w:r>
        <w:t xml:space="preserve">ы</w:t>
      </w:r>
      <w:bookmarkStart w:id="0" w:name="_GoBack"/>
      <w:r/>
      <w:bookmarkEnd w:id="0"/>
      <w:r>
        <w:t xml:space="preserve"> изложить в редакции согласно приложению к настоящему постановлению.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с момента подписания.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lang w:eastAsia="en-US"/>
        </w:rPr>
      </w:r>
      <w:r>
        <w:rPr>
          <w:lang w:eastAsia="en-US"/>
        </w:rPr>
      </w:r>
    </w:p>
    <w:p>
      <w:pPr>
        <w:pStyle w:val="889"/>
        <w:contextualSpacing/>
        <w:ind w:left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</w:pPr>
      <w:r/>
      <w:r/>
    </w:p>
    <w:p>
      <w:pPr>
        <w:jc w:val="both"/>
        <w:tabs>
          <w:tab w:val="right" w:pos="9355" w:leader="none"/>
        </w:tabs>
      </w:pPr>
      <w:r>
        <w:t xml:space="preserve">Глава Печенгского муниципального округа                                                                А.С. </w:t>
      </w:r>
      <w:r>
        <w:t xml:space="preserve">Пеньшин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</w:pP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С.С., 5-05-79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b/>
        </w:rPr>
        <w:sectPr>
          <w:footnotePr/>
          <w:endnotePr/>
          <w:type w:val="nextPage"/>
          <w:pgSz w:w="11906" w:h="16838" w:orient="portrait"/>
          <w:pgMar w:top="1135" w:right="567" w:bottom="851" w:left="156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11057"/>
        <w:rPr>
          <w:b/>
        </w:rPr>
      </w:pPr>
      <w:r>
        <w:rPr>
          <w:bCs/>
        </w:rPr>
        <w:t xml:space="preserve">Приложение</w:t>
      </w:r>
      <w:r>
        <w:rPr>
          <w:b/>
        </w:rPr>
      </w:r>
      <w:r>
        <w:rPr>
          <w:b/>
        </w:rPr>
      </w:r>
    </w:p>
    <w:p>
      <w:pPr>
        <w:ind w:left="11057"/>
        <w:jc w:val="both"/>
      </w:pPr>
      <w:r>
        <w:t xml:space="preserve">к постановлению администрации </w:t>
      </w:r>
      <w:r/>
    </w:p>
    <w:p>
      <w:pPr>
        <w:ind w:left="11057"/>
        <w:jc w:val="both"/>
      </w:pPr>
      <w:r>
        <w:t xml:space="preserve">Печенгского муниципального округа </w:t>
      </w:r>
      <w:r/>
    </w:p>
    <w:p>
      <w:pPr>
        <w:ind w:left="11057"/>
        <w:jc w:val="both"/>
      </w:pPr>
      <w:r>
        <w:t xml:space="preserve">от </w:t>
      </w:r>
      <w:r>
        <w:t xml:space="preserve">18.08.2026</w:t>
      </w:r>
      <w:r>
        <w:t xml:space="preserve"> № 1616</w:t>
      </w:r>
      <w:r/>
    </w:p>
    <w:p>
      <w:pPr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«5. Сведения об объемах финансирования муниципальной программы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b/>
        </w:rPr>
      </w:pP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276"/>
        <w:gridCol w:w="992"/>
        <w:gridCol w:w="1701"/>
        <w:gridCol w:w="1701"/>
        <w:gridCol w:w="1560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программа, ГРБС, направления (подпрограммы)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Период реализации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rPr>
                <w:strike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Год/</w:t>
            </w:r>
            <w:r/>
          </w:p>
          <w:p>
            <w:pPr>
              <w:jc w:val="center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 «Транспортная система»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68 40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7 665,03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49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11 612,19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3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4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47 001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877,00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1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44 8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13 337,70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200</w:t>
            </w:r>
            <w:r>
              <w:rPr>
                <w:b/>
                <w:sz w:val="20"/>
                <w:szCs w:val="20"/>
              </w:rPr>
              <w:t xml:space="preserve"> 050 106,30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83</w:t>
            </w:r>
            <w:r>
              <w:rPr>
                <w:b/>
                <w:sz w:val="20"/>
                <w:szCs w:val="20"/>
              </w:rPr>
              <w:t xml:space="preserve"> 042 592,76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21 355 6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1,73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21 355 6</w:t>
            </w: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1,73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r>
              <w:t xml:space="preserve">Администрация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63 758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265,03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44 5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62 212,19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4</w:t>
            </w:r>
            <w:r>
              <w:rPr>
                <w:color w:val="000000"/>
                <w:sz w:val="20"/>
                <w:szCs w:val="18"/>
              </w:rPr>
              <w:t xml:space="preserve">42 3</w:t>
            </w:r>
            <w:r>
              <w:rPr>
                <w:color w:val="000000"/>
                <w:sz w:val="20"/>
                <w:szCs w:val="18"/>
              </w:rPr>
              <w:t xml:space="preserve">52 477,00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1</w:t>
            </w:r>
            <w:r>
              <w:rPr>
                <w:color w:val="000000"/>
                <w:sz w:val="20"/>
                <w:szCs w:val="18"/>
              </w:rPr>
              <w:t xml:space="preserve">40 163</w:t>
            </w:r>
            <w:r>
              <w:rPr>
                <w:color w:val="000000"/>
                <w:sz w:val="20"/>
                <w:szCs w:val="18"/>
              </w:rPr>
              <w:t xml:space="preserve"> 937,70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</w:t>
            </w:r>
            <w:r>
              <w:rPr>
                <w:sz w:val="20"/>
                <w:szCs w:val="20"/>
              </w:rPr>
              <w:t xml:space="preserve"> 050 106,30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</w:t>
            </w:r>
            <w:r>
              <w:rPr>
                <w:sz w:val="20"/>
                <w:szCs w:val="20"/>
              </w:rPr>
              <w:t xml:space="preserve"> 042 592,76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21 355 68</w:t>
            </w:r>
            <w:r>
              <w:rPr>
                <w:sz w:val="20"/>
                <w:szCs w:val="20"/>
              </w:rPr>
              <w:t xml:space="preserve">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21 355 68</w:t>
            </w:r>
            <w:r>
              <w:rPr>
                <w:sz w:val="20"/>
                <w:szCs w:val="20"/>
              </w:rPr>
              <w:t xml:space="preserve">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Комитет по управлению имуществом администрации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2026-2028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4 649 400,00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4 649 400,00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4 649 400,00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4 649 400,00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Комплекс процессных мероприятий 1</w:t>
            </w:r>
            <w:r>
              <w:rPr>
                <w:sz w:val="22"/>
                <w:szCs w:val="22"/>
              </w:rPr>
              <w:t xml:space="preserve"> 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68 4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07 665,03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49 21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1 612,19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3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4</w:t>
            </w:r>
            <w:r>
              <w:rPr>
                <w:color w:val="000000"/>
                <w:sz w:val="20"/>
                <w:szCs w:val="18"/>
              </w:rPr>
              <w:t xml:space="preserve">47 001</w:t>
            </w:r>
            <w:r>
              <w:rPr>
                <w:color w:val="000000"/>
                <w:sz w:val="20"/>
                <w:szCs w:val="18"/>
              </w:rPr>
              <w:t xml:space="preserve"> 877,00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1</w:t>
            </w:r>
            <w:r>
              <w:rPr>
                <w:color w:val="000000"/>
                <w:sz w:val="20"/>
                <w:szCs w:val="18"/>
              </w:rPr>
              <w:t xml:space="preserve">44 8</w:t>
            </w:r>
            <w:r>
              <w:rPr>
                <w:color w:val="000000"/>
                <w:sz w:val="20"/>
                <w:szCs w:val="18"/>
              </w:rPr>
              <w:t xml:space="preserve">13 337,70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</w:t>
            </w:r>
            <w:r>
              <w:rPr>
                <w:sz w:val="20"/>
                <w:szCs w:val="20"/>
              </w:rPr>
              <w:t xml:space="preserve"> 050 106,30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</w:t>
            </w:r>
            <w:r>
              <w:rPr>
                <w:sz w:val="20"/>
                <w:szCs w:val="20"/>
              </w:rPr>
              <w:t xml:space="preserve"> 042 592,76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  <w:t xml:space="preserve">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  <w:t xml:space="preserve">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widowControl w:val="off"/>
        <w:tabs>
          <w:tab w:val="left" w:pos="5773" w:leader="none"/>
        </w:tabs>
        <w:rPr>
          <w:rFonts w:eastAsia="Calibri"/>
          <w:color w:val="000000"/>
        </w:rPr>
        <w:sectPr>
          <w:footnotePr/>
          <w:endnotePr/>
          <w:type w:val="nextPage"/>
          <w:pgSz w:w="16838" w:h="11906" w:orient="landscape"/>
          <w:pgMar w:top="567" w:right="709" w:bottom="1559" w:left="1134" w:header="709" w:footer="709" w:gutter="0"/>
          <w:cols w:num="1" w:sep="0" w:space="708" w:equalWidth="1"/>
          <w:docGrid w:linePitch="360"/>
        </w:sectPr>
      </w:pP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93"/>
        <w:jc w:val="right"/>
        <w:spacing w:before="168" w:beforeAutospacing="0" w:after="0" w:afterAutospacing="0" w:line="288" w:lineRule="atLeast"/>
      </w:pPr>
      <w:r/>
      <w:r/>
    </w:p>
    <w:sectPr>
      <w:footnotePr/>
      <w:endnotePr/>
      <w:type w:val="nextPage"/>
      <w:pgSz w:w="11906" w:h="16838" w:orient="portrait"/>
      <w:pgMar w:top="1135" w:right="567" w:bottom="709" w:left="156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73">
    <w:name w:val="Heading 1"/>
    <w:basedOn w:val="672"/>
    <w:next w:val="672"/>
    <w:link w:val="7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4">
    <w:name w:val="Heading 2"/>
    <w:basedOn w:val="672"/>
    <w:next w:val="672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672"/>
    <w:next w:val="672"/>
    <w:link w:val="7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8">
    <w:name w:val="Heading 6"/>
    <w:basedOn w:val="672"/>
    <w:next w:val="672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7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Heading 2 Char"/>
    <w:basedOn w:val="682"/>
    <w:uiPriority w:val="9"/>
    <w:rPr>
      <w:rFonts w:ascii="Arial" w:hAnsi="Arial" w:eastAsia="Arial" w:cs="Arial"/>
      <w:sz w:val="34"/>
    </w:rPr>
  </w:style>
  <w:style w:type="character" w:styleId="687" w:customStyle="1">
    <w:name w:val="Heading 3 Char"/>
    <w:basedOn w:val="682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Heading 5 Char"/>
    <w:basedOn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Heading 6 Char"/>
    <w:basedOn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Heading 7 Char"/>
    <w:basedOn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Heading 8 Char"/>
    <w:basedOn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Heading 9 Char"/>
    <w:basedOn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94" w:customStyle="1">
    <w:name w:val="Title Char"/>
    <w:basedOn w:val="682"/>
    <w:uiPriority w:val="10"/>
    <w:rPr>
      <w:sz w:val="48"/>
      <w:szCs w:val="48"/>
    </w:rPr>
  </w:style>
  <w:style w:type="character" w:styleId="695" w:customStyle="1">
    <w:name w:val="Subtitle Char"/>
    <w:basedOn w:val="682"/>
    <w:uiPriority w:val="11"/>
    <w:rPr>
      <w:sz w:val="24"/>
      <w:szCs w:val="24"/>
    </w:rPr>
  </w:style>
  <w:style w:type="character" w:styleId="696" w:customStyle="1">
    <w:name w:val="Quote Char"/>
    <w:uiPriority w:val="29"/>
    <w:rPr>
      <w:i/>
    </w:rPr>
  </w:style>
  <w:style w:type="character" w:styleId="697" w:customStyle="1">
    <w:name w:val="Intense Quote Char"/>
    <w:uiPriority w:val="30"/>
    <w:rPr>
      <w:i/>
    </w:rPr>
  </w:style>
  <w:style w:type="character" w:styleId="698" w:customStyle="1">
    <w:name w:val="Caption Char"/>
    <w:uiPriority w:val="99"/>
  </w:style>
  <w:style w:type="table" w:styleId="699" w:customStyle="1">
    <w:name w:val="Plain Table 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 w:customStyle="1">
    <w:name w:val="Plain Table 2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 w:customStyle="1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 w:customStyle="1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8" w:customStyle="1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9" w:customStyle="1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0" w:customStyle="1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3" w:customStyle="1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6" w:customStyle="1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7" w:customStyle="1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8" w:customStyle="1">
    <w:name w:val="Footnote Text Char"/>
    <w:uiPriority w:val="99"/>
    <w:rPr>
      <w:sz w:val="18"/>
    </w:rPr>
  </w:style>
  <w:style w:type="character" w:styleId="719" w:customStyle="1">
    <w:name w:val="Endnote Text Char"/>
    <w:uiPriority w:val="99"/>
    <w:rPr>
      <w:sz w:val="20"/>
    </w:rPr>
  </w:style>
  <w:style w:type="character" w:styleId="720" w:customStyle="1">
    <w:name w:val="Заголовок 1 Знак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722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Заголовок 4 Знак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No Spacing"/>
    <w:uiPriority w:val="1"/>
    <w:qFormat/>
    <w:pPr>
      <w:spacing w:after="0" w:line="240" w:lineRule="auto"/>
    </w:pPr>
  </w:style>
  <w:style w:type="paragraph" w:styleId="730">
    <w:name w:val="Title"/>
    <w:basedOn w:val="672"/>
    <w:next w:val="672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Название Знак"/>
    <w:basedOn w:val="682"/>
    <w:link w:val="730"/>
    <w:uiPriority w:val="10"/>
    <w:rPr>
      <w:sz w:val="48"/>
      <w:szCs w:val="48"/>
    </w:rPr>
  </w:style>
  <w:style w:type="paragraph" w:styleId="732">
    <w:name w:val="Subtitle"/>
    <w:basedOn w:val="672"/>
    <w:next w:val="672"/>
    <w:link w:val="733"/>
    <w:uiPriority w:val="11"/>
    <w:qFormat/>
    <w:pPr>
      <w:spacing w:before="200" w:after="200"/>
    </w:pPr>
  </w:style>
  <w:style w:type="character" w:styleId="733" w:customStyle="1">
    <w:name w:val="Подзаголовок Знак"/>
    <w:basedOn w:val="682"/>
    <w:link w:val="732"/>
    <w:uiPriority w:val="11"/>
    <w:rPr>
      <w:sz w:val="24"/>
      <w:szCs w:val="24"/>
    </w:rPr>
  </w:style>
  <w:style w:type="paragraph" w:styleId="734">
    <w:name w:val="Quote"/>
    <w:basedOn w:val="672"/>
    <w:next w:val="672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672"/>
    <w:next w:val="672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character" w:styleId="738" w:customStyle="1">
    <w:name w:val="Header Char"/>
    <w:basedOn w:val="682"/>
    <w:uiPriority w:val="99"/>
  </w:style>
  <w:style w:type="paragraph" w:styleId="739">
    <w:name w:val="Footer"/>
    <w:basedOn w:val="672"/>
    <w:link w:val="74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0" w:customStyle="1">
    <w:name w:val="Footer Char"/>
    <w:basedOn w:val="682"/>
    <w:uiPriority w:val="99"/>
  </w:style>
  <w:style w:type="paragraph" w:styleId="741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 w:customStyle="1">
    <w:name w:val="Нижний колонтитул Знак"/>
    <w:link w:val="739"/>
    <w:uiPriority w:val="99"/>
  </w:style>
  <w:style w:type="table" w:styleId="743">
    <w:name w:val="Table Grid"/>
    <w:basedOn w:val="68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4" w:customStyle="1">
    <w:name w:val="Table Grid Light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Список-таблица 1 светлая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72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682"/>
    <w:uiPriority w:val="99"/>
    <w:unhideWhenUsed/>
    <w:rPr>
      <w:vertAlign w:val="superscript"/>
    </w:rPr>
  </w:style>
  <w:style w:type="paragraph" w:styleId="872">
    <w:name w:val="endnote text"/>
    <w:basedOn w:val="672"/>
    <w:link w:val="873"/>
    <w:uiPriority w:val="99"/>
    <w:semiHidden/>
    <w:unhideWhenUsed/>
    <w:rPr>
      <w:sz w:val="20"/>
    </w:rPr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682"/>
    <w:uiPriority w:val="99"/>
    <w:semiHidden/>
    <w:unhideWhenUsed/>
    <w:rPr>
      <w:vertAlign w:val="superscript"/>
    </w:rPr>
  </w:style>
  <w:style w:type="paragraph" w:styleId="875">
    <w:name w:val="toc 1"/>
    <w:basedOn w:val="672"/>
    <w:next w:val="672"/>
    <w:uiPriority w:val="39"/>
    <w:unhideWhenUsed/>
    <w:pPr>
      <w:spacing w:after="57"/>
    </w:pPr>
  </w:style>
  <w:style w:type="paragraph" w:styleId="876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77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78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79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80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81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82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83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72"/>
    <w:next w:val="672"/>
    <w:uiPriority w:val="99"/>
    <w:unhideWhenUsed/>
  </w:style>
  <w:style w:type="paragraph" w:styleId="886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87">
    <w:name w:val="Body Text"/>
    <w:basedOn w:val="672"/>
    <w:link w:val="888"/>
    <w:pPr>
      <w:spacing w:after="120"/>
      <w:widowControl w:val="off"/>
    </w:pPr>
    <w:rPr>
      <w:sz w:val="20"/>
      <w:szCs w:val="20"/>
    </w:rPr>
  </w:style>
  <w:style w:type="character" w:styleId="888" w:customStyle="1">
    <w:name w:val="Основной текст Знак"/>
    <w:basedOn w:val="682"/>
    <w:link w:val="887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9">
    <w:name w:val="Header"/>
    <w:basedOn w:val="672"/>
    <w:link w:val="890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0" w:customStyle="1">
    <w:name w:val="Верхний колонтитул Знак"/>
    <w:basedOn w:val="682"/>
    <w:link w:val="889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1">
    <w:name w:val="Hyperlink"/>
    <w:basedOn w:val="682"/>
    <w:uiPriority w:val="99"/>
    <w:unhideWhenUsed/>
    <w:rPr>
      <w:color w:val="0000ff" w:themeColor="hyperlink"/>
      <w:u w:val="single"/>
    </w:rPr>
  </w:style>
  <w:style w:type="paragraph" w:styleId="892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3">
    <w:name w:val="Normal (Web)"/>
    <w:basedOn w:val="672"/>
    <w:uiPriority w:val="99"/>
    <w:unhideWhenUsed/>
    <w:pPr>
      <w:spacing w:before="100" w:beforeAutospacing="1" w:after="100" w:afterAutospacing="1"/>
    </w:pPr>
  </w:style>
  <w:style w:type="paragraph" w:styleId="894">
    <w:name w:val="Balloon Text"/>
    <w:basedOn w:val="672"/>
    <w:link w:val="895"/>
    <w:uiPriority w:val="99"/>
    <w:semiHidden/>
    <w:unhideWhenUsed/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682"/>
    <w:link w:val="89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6">
    <w:name w:val="Placeholder Text"/>
    <w:basedOn w:val="682"/>
    <w:uiPriority w:val="99"/>
    <w:semiHidden/>
    <w:rPr>
      <w:color w:val="808080"/>
    </w:rPr>
  </w:style>
  <w:style w:type="paragraph" w:styleId="897">
    <w:name w:val="List Paragraph"/>
    <w:basedOn w:val="672"/>
    <w:link w:val="901"/>
    <w:uiPriority w:val="99"/>
    <w:qFormat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98">
    <w:name w:val="Strong"/>
    <w:basedOn w:val="682"/>
    <w:uiPriority w:val="22"/>
    <w:qFormat/>
    <w:rPr>
      <w:b/>
      <w:bCs/>
    </w:rPr>
  </w:style>
  <w:style w:type="paragraph" w:styleId="899">
    <w:name w:val="Body Text Indent 3"/>
    <w:basedOn w:val="672"/>
    <w:link w:val="90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00" w:customStyle="1">
    <w:name w:val="Основной текст с отступом 3 Знак"/>
    <w:basedOn w:val="682"/>
    <w:link w:val="899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01" w:customStyle="1">
    <w:name w:val="Абзац списка Знак"/>
    <w:link w:val="89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5B510-6EE1-42C0-BFAF-44E55C18A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4</cp:revision>
  <dcterms:created xsi:type="dcterms:W3CDTF">2026-08-20T11:27:00Z</dcterms:created>
  <dcterms:modified xsi:type="dcterms:W3CDTF">2026-08-31T14:12:52Z</dcterms:modified>
</cp:coreProperties>
</file>