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color w:val="000000"/>
          <w:szCs w:val="24"/>
          <w:lang w:val="en-US"/>
        </w:rPr>
      </w:pPr>
      <w:r>
        <w:rPr>
          <w:color w:val="000000"/>
          <w:szCs w:val="24"/>
          <w:lang w:val="en-US"/>
        </w:rPr>
      </w:r>
      <w:r>
        <w:rPr>
          <w:color w:val="000000"/>
          <w:szCs w:val="24"/>
          <w:lang w:val="en-US"/>
        </w:rPr>
      </w:r>
      <w:r>
        <w:rPr>
          <w:color w:val="000000"/>
          <w:szCs w:val="24"/>
          <w:lang w:val="en-US"/>
        </w:rPr>
      </w:r>
    </w:p>
    <w:p>
      <w:pPr>
        <w:jc w:val="both"/>
        <w:widowControl w:val="off"/>
        <w:rPr>
          <w:b/>
          <w:color w:val="000000"/>
          <w:szCs w:val="24"/>
        </w:rPr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8179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81792;o:allowoverlap:true;o:allowincell:true;mso-position-horizontal-relative:margin;mso-position-horizontal:center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Cs w:val="24"/>
        </w:rPr>
      </w:r>
      <w:r>
        <w:rPr>
          <w:b/>
          <w:color w:val="000000"/>
          <w:szCs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</w:rPr>
      </w:pPr>
      <w:r>
        <w:rPr>
          <w:b/>
          <w:color w:val="000000"/>
        </w:rPr>
        <w:t xml:space="preserve">от</w:t>
      </w:r>
      <w:r>
        <w:rPr>
          <w:b/>
          <w:color w:val="000000"/>
        </w:rPr>
        <w:t xml:space="preserve"> 26.08.2026</w:t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  <w:t xml:space="preserve">            № 1708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</w:rPr>
        <w:t xml:space="preserve">п.г.т</w:t>
      </w:r>
      <w:r>
        <w:rPr>
          <w:b/>
          <w:color w:val="000000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</w:r>
      <w:r>
        <w:rPr>
          <w:b/>
          <w:bCs/>
          <w:szCs w:val="24"/>
        </w:rPr>
      </w:r>
      <w:r>
        <w:rPr>
          <w:b/>
          <w:bCs/>
          <w:szCs w:val="24"/>
        </w:rPr>
      </w:r>
    </w:p>
    <w:p>
      <w:pPr>
        <w:rPr>
          <w:b/>
          <w:bCs/>
          <w:szCs w:val="24"/>
        </w:rPr>
      </w:pPr>
      <w:r>
        <w:rPr>
          <w:b/>
          <w:bCs/>
          <w:szCs w:val="24"/>
        </w:rPr>
      </w:r>
      <w:r>
        <w:rPr>
          <w:b/>
          <w:bCs/>
          <w:szCs w:val="24"/>
        </w:rPr>
      </w:r>
      <w:r>
        <w:rPr>
          <w:b/>
          <w:bCs/>
          <w:szCs w:val="24"/>
        </w:rPr>
      </w:r>
    </w:p>
    <w:p>
      <w:pPr>
        <w:jc w:val="center"/>
        <w:shd w:val="clear" w:color="auto" w:fill="ffffff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Об утверждении административного регламента предоставления муниципальной услуги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«Передача в собственность граждан занимаемых ими жилых помещений муниципального жилищного фонда (приватизация жилищного фонда) на территории Печенгского муниципального округа»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right="-5"/>
        <w:tabs>
          <w:tab w:val="left" w:pos="9900" w:leader="none"/>
        </w:tabs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right="-5"/>
        <w:jc w:val="center"/>
        <w:tabs>
          <w:tab w:val="left" w:pos="9900" w:leader="none"/>
        </w:tabs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ind w:firstLine="709"/>
        <w:jc w:val="both"/>
        <w:rPr>
          <w:rFonts w:cs="Times New Roman"/>
          <w:szCs w:val="24"/>
        </w:rPr>
      </w:pPr>
      <w:r>
        <w:rPr>
          <w:rFonts w:ascii="Arial" w:hAnsi="Arial" w:cs="Arial"/>
          <w:color w:val="1e1d1e"/>
          <w:sz w:val="23"/>
          <w:szCs w:val="23"/>
          <w:shd w:val="clear" w:color="auto" w:fill="ffffff"/>
        </w:rPr>
        <w:t xml:space="preserve"> </w:t>
      </w:r>
      <w:r>
        <w:rPr>
          <w:rFonts w:cs="Times New Roman"/>
          <w:color w:val="1e1d1e"/>
          <w:sz w:val="23"/>
          <w:szCs w:val="23"/>
          <w:shd w:val="clear" w:color="auto" w:fill="ffffff"/>
        </w:rPr>
        <w:t xml:space="preserve">Руководствуясь</w:t>
      </w:r>
      <w:r>
        <w:rPr>
          <w:rFonts w:cs="Times New Roman"/>
          <w:color w:val="1e1d1e"/>
          <w:sz w:val="23"/>
          <w:szCs w:val="23"/>
          <w:shd w:val="clear" w:color="auto" w:fill="ffffff"/>
        </w:rPr>
        <w:t xml:space="preserve"> Федеральным</w:t>
      </w:r>
      <w:r>
        <w:rPr>
          <w:rFonts w:cs="Times New Roman"/>
          <w:color w:val="1e1d1e"/>
          <w:sz w:val="23"/>
          <w:szCs w:val="23"/>
          <w:shd w:val="clear" w:color="auto" w:fill="ffffff"/>
        </w:rPr>
        <w:t xml:space="preserve">и</w:t>
      </w:r>
      <w:r>
        <w:rPr>
          <w:rFonts w:cs="Times New Roman"/>
          <w:color w:val="1e1d1e"/>
          <w:sz w:val="23"/>
          <w:szCs w:val="23"/>
          <w:shd w:val="clear" w:color="auto" w:fill="ffffff"/>
        </w:rPr>
        <w:t xml:space="preserve"> законам</w:t>
      </w:r>
      <w:r>
        <w:rPr>
          <w:rFonts w:cs="Times New Roman"/>
          <w:color w:val="1e1d1e"/>
          <w:sz w:val="23"/>
          <w:szCs w:val="23"/>
          <w:shd w:val="clear" w:color="auto" w:fill="ffffff"/>
        </w:rPr>
        <w:t xml:space="preserve">и</w:t>
      </w:r>
      <w:r>
        <w:rPr>
          <w:rFonts w:cs="Times New Roman"/>
          <w:color w:val="1e1d1e"/>
          <w:sz w:val="23"/>
          <w:szCs w:val="23"/>
          <w:shd w:val="clear" w:color="auto" w:fill="ffffff"/>
        </w:rPr>
        <w:t xml:space="preserve"> от 06.10.2003 №</w:t>
      </w:r>
      <w:r>
        <w:rPr>
          <w:rFonts w:cs="Times New Roman"/>
          <w:color w:val="1e1d1e"/>
          <w:sz w:val="23"/>
          <w:szCs w:val="23"/>
          <w:shd w:val="clear" w:color="auto" w:fill="ffffff"/>
        </w:rPr>
        <w:t xml:space="preserve"> </w:t>
      </w:r>
      <w:r>
        <w:rPr>
          <w:rFonts w:cs="Times New Roman"/>
          <w:color w:val="1e1d1e"/>
          <w:sz w:val="23"/>
          <w:szCs w:val="23"/>
          <w:shd w:val="clear" w:color="auto" w:fill="ffffff"/>
        </w:rPr>
        <w:t xml:space="preserve">131-Ф3 «Об общих принципах организации местного самоупр</w:t>
      </w:r>
      <w:r>
        <w:rPr>
          <w:rFonts w:cs="Times New Roman"/>
          <w:color w:val="1e1d1e"/>
          <w:sz w:val="23"/>
          <w:szCs w:val="23"/>
          <w:shd w:val="clear" w:color="auto" w:fill="ffffff"/>
        </w:rPr>
        <w:t xml:space="preserve">авления в Российской Федерации»,</w:t>
      </w:r>
      <w:r>
        <w:rPr>
          <w:rFonts w:cs="Times New Roman"/>
          <w:color w:val="1e1d1e"/>
          <w:sz w:val="23"/>
          <w:szCs w:val="23"/>
          <w:shd w:val="clear" w:color="auto" w:fill="ffffff"/>
        </w:rPr>
        <w:t xml:space="preserve"> от 27.07.2010 </w:t>
        <w:br/>
        <w:t xml:space="preserve">№</w:t>
      </w:r>
      <w:r>
        <w:rPr>
          <w:rFonts w:cs="Times New Roman"/>
          <w:color w:val="1e1d1e"/>
          <w:sz w:val="23"/>
          <w:szCs w:val="23"/>
          <w:shd w:val="clear" w:color="auto" w:fill="ffffff"/>
        </w:rPr>
        <w:t xml:space="preserve"> </w:t>
      </w:r>
      <w:r>
        <w:rPr>
          <w:rFonts w:cs="Times New Roman"/>
          <w:color w:val="1e1d1e"/>
          <w:sz w:val="23"/>
          <w:szCs w:val="23"/>
          <w:shd w:val="clear" w:color="auto" w:fill="ffffff"/>
        </w:rPr>
        <w:t xml:space="preserve">210-ФЗ «Об организации предоставления государственных и муниципальных услуг»</w:t>
      </w:r>
      <w:r>
        <w:rPr>
          <w:rFonts w:ascii="Arial" w:hAnsi="Arial" w:cs="Arial"/>
          <w:color w:val="1e1d1e"/>
          <w:sz w:val="23"/>
          <w:szCs w:val="23"/>
          <w:shd w:val="clear" w:color="auto" w:fill="ffffff"/>
        </w:rPr>
        <w:t xml:space="preserve">, </w:t>
      </w:r>
      <w:r>
        <w:rPr>
          <w:rFonts w:cs="Times New Roman"/>
          <w:color w:val="1e1d1e"/>
          <w:sz w:val="23"/>
          <w:szCs w:val="23"/>
          <w:shd w:val="clear" w:color="auto" w:fill="ffffff"/>
        </w:rPr>
        <w:t xml:space="preserve">Законом</w:t>
      </w:r>
      <w:r>
        <w:rPr>
          <w:rFonts w:cs="Times New Roman"/>
          <w:color w:val="1e1d1e"/>
          <w:sz w:val="23"/>
          <w:szCs w:val="23"/>
          <w:shd w:val="clear" w:color="auto" w:fill="ffffff"/>
        </w:rPr>
        <w:t xml:space="preserve"> Российской Федерации от 4 июля 1991 г. № 1541-1 «О приватизации жилищного фонда в Российской Федерации», Федерального закона от 29 декабря 2004 г. № 189-ФЗ </w:t>
        <w:br/>
        <w:t xml:space="preserve">«О введении в действие Жилищного кодекса Российской Федерации»,</w:t>
      </w:r>
      <w:r>
        <w:rPr>
          <w:rFonts w:ascii="Arial" w:hAnsi="Arial" w:cs="Arial"/>
          <w:color w:val="1e1d1e"/>
          <w:sz w:val="23"/>
          <w:szCs w:val="23"/>
          <w:shd w:val="clear" w:color="auto" w:fill="ffffff"/>
        </w:rPr>
        <w:t xml:space="preserve"> </w:t>
      </w:r>
      <w:r>
        <w:rPr>
          <w:rFonts w:cs="Times New Roman"/>
          <w:color w:val="1e1d1e"/>
          <w:szCs w:val="24"/>
          <w:shd w:val="clear" w:color="auto" w:fill="ffffff"/>
        </w:rPr>
        <w:t xml:space="preserve">решением Совета депутатов Печенгского м</w:t>
      </w:r>
      <w:r>
        <w:rPr>
          <w:rFonts w:cs="Times New Roman"/>
          <w:color w:val="1e1d1e"/>
          <w:szCs w:val="24"/>
          <w:shd w:val="clear" w:color="auto" w:fill="ffffff"/>
        </w:rPr>
        <w:t xml:space="preserve">у</w:t>
      </w:r>
      <w:r>
        <w:rPr>
          <w:rFonts w:cs="Times New Roman"/>
          <w:color w:val="1e1d1e"/>
          <w:szCs w:val="24"/>
          <w:shd w:val="clear" w:color="auto" w:fill="ffffff"/>
        </w:rPr>
        <w:t xml:space="preserve">ниципального округа от </w:t>
      </w:r>
      <w:r>
        <w:rPr>
          <w:rFonts w:cs="Times New Roman"/>
          <w:color w:val="1e1d1e"/>
          <w:szCs w:val="24"/>
          <w:shd w:val="clear" w:color="auto" w:fill="ffffff"/>
        </w:rPr>
        <w:t xml:space="preserve">05.03.2021 № 129 «Об утверждении Положения о порядке предоставления жилых помещений муниципального специализированного жилого фонда в Печенгском муниципальном округе,</w:t>
      </w:r>
      <w:r>
        <w:rPr>
          <w:rFonts w:ascii="Arial" w:hAnsi="Arial" w:cs="Arial"/>
          <w:color w:val="1e1d1e"/>
          <w:sz w:val="23"/>
          <w:szCs w:val="23"/>
          <w:shd w:val="clear" w:color="auto" w:fill="ffffff"/>
        </w:rPr>
        <w:t xml:space="preserve"> </w:t>
      </w:r>
      <w:r>
        <w:rPr>
          <w:rFonts w:cs="Times New Roman"/>
          <w:color w:val="1e1d1e"/>
          <w:szCs w:val="24"/>
          <w:shd w:val="clear" w:color="auto" w:fill="ffffff"/>
        </w:rPr>
        <w:t xml:space="preserve">постановлением администрации </w:t>
      </w:r>
      <w:r>
        <w:rPr>
          <w:rFonts w:cs="Times New Roman"/>
          <w:color w:val="1e1d1e"/>
          <w:szCs w:val="24"/>
          <w:shd w:val="clear" w:color="auto" w:fill="ffffff"/>
        </w:rPr>
        <w:t xml:space="preserve">Печенгского муниципального округа от 04.02.2026 № 168 «</w:t>
      </w:r>
      <w:r>
        <w:rPr>
          <w:rFonts w:cs="Times New Roman"/>
          <w:color w:val="1e1d1e"/>
          <w:szCs w:val="24"/>
          <w:shd w:val="clear" w:color="auto" w:fill="ffffff"/>
        </w:rPr>
        <w:t xml:space="preserve">Об утверждении порядка разработки и утверждения регламентов предоставления муниципальных услуг в Печенгском муниципальном округе»,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ind w:right="42" w:firstLine="72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ind w:right="-105"/>
        <w:jc w:val="both"/>
        <w:tabs>
          <w:tab w:val="left" w:pos="540" w:leader="none"/>
        </w:tabs>
        <w:rPr>
          <w:b/>
          <w:szCs w:val="24"/>
        </w:rPr>
      </w:pPr>
      <w:r>
        <w:rPr>
          <w:b/>
          <w:szCs w:val="24"/>
        </w:rPr>
        <w:t xml:space="preserve">ПОСТАНОВЛЯЮ:</w:t>
      </w:r>
      <w:r>
        <w:rPr>
          <w:b/>
          <w:szCs w:val="24"/>
        </w:rPr>
      </w:r>
      <w:r>
        <w:rPr>
          <w:b/>
          <w:szCs w:val="24"/>
        </w:rPr>
      </w:r>
    </w:p>
    <w:p>
      <w:pPr>
        <w:ind w:left="180" w:right="-105" w:firstLine="720"/>
        <w:jc w:val="both"/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pStyle w:val="1002"/>
        <w:numPr>
          <w:ilvl w:val="0"/>
          <w:numId w:val="48"/>
        </w:numPr>
        <w:ind w:left="0" w:right="0" w:firstLine="709"/>
        <w:jc w:val="both"/>
        <w:rPr>
          <w:szCs w:val="24"/>
        </w:rPr>
      </w:pPr>
      <w:r>
        <w:rPr>
          <w:szCs w:val="24"/>
        </w:rPr>
        <w:t xml:space="preserve">Утвердить административный регламент предоставления муниципальной услуги «</w:t>
      </w:r>
      <w:r>
        <w:rPr>
          <w:szCs w:val="24"/>
        </w:rPr>
        <w:t xml:space="preserve">Передача в собственность граждан занимаемых ими жилых помещений муниципального жилищного фонда (приватизация жилищного фонда) на территории Печенгского муниципального округа</w:t>
      </w:r>
      <w:r>
        <w:rPr>
          <w:szCs w:val="24"/>
        </w:rPr>
        <w:t xml:space="preserve">»</w:t>
      </w:r>
      <w:r>
        <w:rPr>
          <w:bCs/>
          <w:szCs w:val="24"/>
        </w:rPr>
        <w:t xml:space="preserve"> </w:t>
      </w:r>
      <w:r>
        <w:rPr>
          <w:szCs w:val="24"/>
        </w:rPr>
        <w:t xml:space="preserve">согласно приложению.</w:t>
      </w:r>
      <w:r>
        <w:rPr>
          <w:szCs w:val="24"/>
        </w:rPr>
      </w:r>
      <w:r>
        <w:rPr>
          <w:szCs w:val="24"/>
        </w:rPr>
      </w:r>
    </w:p>
    <w:p>
      <w:pPr>
        <w:pStyle w:val="1002"/>
        <w:numPr>
          <w:ilvl w:val="0"/>
          <w:numId w:val="48"/>
        </w:numPr>
        <w:ind w:left="0" w:right="0" w:firstLine="709"/>
        <w:jc w:val="both"/>
        <w:rPr>
          <w:b/>
          <w:szCs w:val="24"/>
        </w:rPr>
      </w:pPr>
      <w:r>
        <w:rPr>
          <w:szCs w:val="24"/>
        </w:rPr>
        <w:t xml:space="preserve">Признать утратившими силу следующие постановления администрации Печенгского района:</w:t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1002"/>
        <w:ind w:left="0" w:right="0" w:firstLine="709"/>
        <w:jc w:val="both"/>
        <w:rPr>
          <w:bCs/>
        </w:rPr>
      </w:pPr>
      <w:r>
        <w:rPr>
          <w:szCs w:val="24"/>
        </w:rPr>
        <w:t xml:space="preserve">- от 19.02.2014 № 270 «</w:t>
      </w:r>
      <w:r>
        <w:rPr>
          <w:bCs/>
        </w:rPr>
        <w:t xml:space="preserve">Об утверждении административного ре</w:t>
      </w:r>
      <w:r>
        <w:rPr>
          <w:bCs/>
        </w:rPr>
        <w:t xml:space="preserve">гламента предоставления муниципальной услуги «Оформление и выдача договоров (дубликатов договоров) на бесплатную передачу в собственность гражданам жилых помещений, жилищного фонда муниципального образования городское поселение Никель Печенгского района»»;</w:t>
      </w:r>
      <w:r>
        <w:rPr>
          <w:bCs/>
        </w:rPr>
      </w:r>
      <w:r>
        <w:rPr>
          <w:bCs/>
        </w:rPr>
      </w:r>
    </w:p>
    <w:p>
      <w:pPr>
        <w:pStyle w:val="1002"/>
        <w:ind w:left="0" w:right="0" w:firstLine="709"/>
        <w:jc w:val="both"/>
      </w:pPr>
      <w:r>
        <w:rPr>
          <w:bCs/>
        </w:rPr>
        <w:t xml:space="preserve">- </w:t>
      </w:r>
      <w:r>
        <w:rPr>
          <w:bCs/>
        </w:rPr>
        <w:t xml:space="preserve">от 20.08.2014 № 1346 «</w:t>
      </w:r>
      <w:r>
        <w:t xml:space="preserve">О внесении изменений в некоторые постановления администрации муниципального образования Печенгский район»;</w:t>
      </w:r>
      <w:r/>
    </w:p>
    <w:p>
      <w:pPr>
        <w:pStyle w:val="1002"/>
        <w:ind w:left="0" w:right="0" w:firstLine="709"/>
        <w:jc w:val="both"/>
        <w:rPr>
          <w:rFonts w:cs="Times New Roman"/>
          <w:bCs/>
          <w:szCs w:val="24"/>
        </w:rPr>
      </w:pPr>
      <w:r>
        <w:t xml:space="preserve">- </w:t>
      </w:r>
      <w:r>
        <w:t xml:space="preserve">от 23.06.2016 № 667 «</w:t>
      </w:r>
      <w:r>
        <w:rPr>
          <w:rFonts w:cs="Times New Roman"/>
          <w:bCs/>
          <w:szCs w:val="24"/>
        </w:rPr>
        <w:t xml:space="preserve">О внесении изменений в постановление администрации Печенгского района от 19.02.2014 № 270 «Об утверждении административного </w:t>
      </w:r>
      <w:r>
        <w:rPr>
          <w:rFonts w:cs="Times New Roman"/>
          <w:bCs/>
          <w:szCs w:val="24"/>
        </w:rPr>
        <w:t xml:space="preserve">регламента предоставления муниципальной услуги «Оформление и выдача договоров (дубликатов договоров) на бесплатную передачу в собственность гражданам жилых помещений, жилищного фонда муниципального образования городское поселение Никель Печенгского района»</w:t>
      </w:r>
      <w:r>
        <w:rPr>
          <w:rFonts w:cs="Times New Roman"/>
          <w:bCs/>
          <w:szCs w:val="24"/>
        </w:rPr>
        <w:t xml:space="preserve">»;</w:t>
      </w:r>
      <w:r>
        <w:rPr>
          <w:rFonts w:cs="Times New Roman"/>
          <w:bCs/>
          <w:szCs w:val="24"/>
        </w:rPr>
      </w:r>
      <w:r>
        <w:rPr>
          <w:rFonts w:cs="Times New Roman"/>
          <w:bCs/>
          <w:szCs w:val="24"/>
        </w:rPr>
      </w:r>
    </w:p>
    <w:p>
      <w:pPr>
        <w:pStyle w:val="1002"/>
        <w:ind w:left="0" w:right="0" w:firstLine="709"/>
        <w:jc w:val="both"/>
        <w:rPr>
          <w:b/>
          <w:szCs w:val="24"/>
        </w:rPr>
      </w:pPr>
      <w:r>
        <w:rPr>
          <w:rFonts w:cs="Times New Roman"/>
          <w:bCs/>
          <w:szCs w:val="24"/>
        </w:rPr>
        <w:t xml:space="preserve">- от 29.03.2018 № 384 «</w:t>
      </w:r>
      <w:r>
        <w:rPr>
          <w:bCs/>
        </w:rPr>
        <w:t xml:space="preserve">О внесении изменений в постановление администрации Печенгского района от 19.02.2014 № 270 «Об утверждении административного </w:t>
      </w:r>
      <w:r>
        <w:rPr>
          <w:bCs/>
        </w:rPr>
        <w:t xml:space="preserve">регламента предоставления муниципальной услуги «Оформление и выдача договоров (дубликатов договоров) на бесплатную передачу в собственность гражданам жилых помещений, жилищного фонда муниципального образования городское поселение Никель Печенгского района»</w:t>
      </w:r>
      <w:r>
        <w:rPr>
          <w:bCs/>
        </w:rPr>
        <w:t xml:space="preserve">».</w:t>
      </w:r>
      <w:r>
        <w:rPr>
          <w:b/>
          <w:szCs w:val="24"/>
        </w:rPr>
      </w:r>
      <w:r>
        <w:rPr>
          <w:b/>
          <w:szCs w:val="24"/>
        </w:rPr>
      </w:r>
    </w:p>
    <w:p>
      <w:pPr>
        <w:ind w:left="0" w:right="0" w:firstLine="709"/>
        <w:jc w:val="both"/>
        <w:shd w:val="clear" w:color="auto" w:fill="ffffff"/>
        <w:rPr>
          <w:color w:val="ff0000"/>
          <w:szCs w:val="24"/>
        </w:rPr>
      </w:pPr>
      <w:r>
        <w:rPr>
          <w:szCs w:val="24"/>
        </w:rPr>
        <w:t xml:space="preserve">3</w:t>
      </w:r>
      <w:r>
        <w:rPr>
          <w:szCs w:val="24"/>
        </w:rPr>
        <w:t xml:space="preserve">.</w:t>
      </w:r>
      <w:r>
        <w:rPr>
          <w:szCs w:val="24"/>
        </w:rPr>
        <w:t xml:space="preserve"> Настоящее постановление вступает в силу после его опубликования в газете «Печенга» и подлежит размещению на сайте Печенгского муниципального округа https://pechengamr.gov-murman.ru/.</w:t>
      </w:r>
      <w:r>
        <w:rPr>
          <w:color w:val="ff0000"/>
          <w:szCs w:val="24"/>
        </w:rPr>
      </w:r>
      <w:r>
        <w:rPr>
          <w:color w:val="ff0000"/>
          <w:szCs w:val="24"/>
        </w:rPr>
      </w:r>
    </w:p>
    <w:p>
      <w:pPr>
        <w:ind w:left="0" w:right="0" w:firstLine="709"/>
        <w:jc w:val="both"/>
        <w:rPr>
          <w:szCs w:val="24"/>
        </w:rPr>
      </w:pPr>
      <w:r>
        <w:t xml:space="preserve">4</w:t>
      </w:r>
      <w:r>
        <w:t xml:space="preserve">. </w:t>
      </w:r>
      <w:r>
        <w:rPr>
          <w:szCs w:val="24"/>
        </w:rPr>
        <w:t xml:space="preserve">Контроль за исполнением настоящего постановления оставляю за собой.</w:t>
      </w:r>
      <w:r>
        <w:rPr>
          <w:szCs w:val="24"/>
        </w:rPr>
      </w:r>
      <w:r>
        <w:rPr>
          <w:szCs w:val="24"/>
        </w:rPr>
      </w:r>
    </w:p>
    <w:p>
      <w:pPr>
        <w:ind w:right="42" w:firstLine="567"/>
        <w:jc w:val="both"/>
      </w:pPr>
      <w:r/>
      <w:r/>
    </w:p>
    <w:p>
      <w:pPr>
        <w:ind w:firstLine="709"/>
        <w:jc w:val="both"/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rPr>
          <w:szCs w:val="24"/>
        </w:rPr>
      </w:pPr>
      <w:r>
        <w:rPr>
          <w:szCs w:val="24"/>
        </w:rPr>
        <w:t xml:space="preserve">Глава Печенгского муниципального округа                                                         А.С. Пеньшин</w:t>
      </w:r>
      <w:r>
        <w:rPr>
          <w:szCs w:val="24"/>
        </w:rPr>
      </w:r>
      <w:r>
        <w:rPr>
          <w:szCs w:val="24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rFonts w:eastAsia="Times New Roman" w:cs="Times New Roman"/>
          <w:sz w:val="26"/>
          <w:szCs w:val="26"/>
        </w:rPr>
      </w:pPr>
      <w:r>
        <w:rPr>
          <w:sz w:val="20"/>
          <w:szCs w:val="20"/>
        </w:rPr>
        <w:t xml:space="preserve">Лаврущик</w:t>
      </w:r>
      <w:r>
        <w:rPr>
          <w:sz w:val="20"/>
          <w:szCs w:val="20"/>
        </w:rPr>
        <w:t xml:space="preserve"> С.С.</w:t>
      </w:r>
      <w:r>
        <w:rPr>
          <w:sz w:val="20"/>
          <w:szCs w:val="20"/>
        </w:rPr>
        <w:t xml:space="preserve">, </w:t>
      </w:r>
      <w:r>
        <w:rPr>
          <w:sz w:val="20"/>
          <w:szCs w:val="20"/>
        </w:rPr>
        <w:t xml:space="preserve">50579</w:t>
      </w:r>
      <w:r>
        <w:rPr>
          <w:rFonts w:eastAsia="Times New Roman" w:cs="Times New Roman"/>
          <w:sz w:val="26"/>
          <w:szCs w:val="26"/>
        </w:rPr>
      </w:r>
      <w:r>
        <w:rPr>
          <w:rFonts w:eastAsia="Times New Roman" w:cs="Times New Roman"/>
          <w:sz w:val="26"/>
          <w:szCs w:val="26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5528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</w:r>
      <w:r>
        <w:rPr>
          <w:rFonts w:eastAsia="Times New Roman" w:cs="Times New Roman"/>
          <w:szCs w:val="24"/>
        </w:rPr>
      </w:r>
      <w:r>
        <w:rPr>
          <w:rFonts w:eastAsia="Times New Roman" w:cs="Times New Roman"/>
          <w:szCs w:val="24"/>
        </w:rPr>
      </w:r>
    </w:p>
    <w:p>
      <w:pPr>
        <w:ind w:left="5528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Приложение </w:t>
      </w:r>
      <w:r>
        <w:rPr>
          <w:rFonts w:eastAsia="Times New Roman" w:cs="Times New Roman"/>
          <w:szCs w:val="24"/>
        </w:rPr>
      </w:r>
      <w:r>
        <w:rPr>
          <w:rFonts w:eastAsia="Times New Roman" w:cs="Times New Roman"/>
          <w:szCs w:val="24"/>
        </w:rPr>
      </w:r>
    </w:p>
    <w:p>
      <w:pPr>
        <w:ind w:left="5528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к постановлению администрации</w:t>
      </w:r>
      <w:r>
        <w:rPr>
          <w:rFonts w:eastAsia="Times New Roman" w:cs="Times New Roman"/>
          <w:szCs w:val="24"/>
        </w:rPr>
      </w:r>
      <w:r>
        <w:rPr>
          <w:rFonts w:eastAsia="Times New Roman" w:cs="Times New Roman"/>
          <w:szCs w:val="24"/>
        </w:rPr>
      </w:r>
    </w:p>
    <w:p>
      <w:pPr>
        <w:ind w:left="5528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Cs w:val="24"/>
        </w:rPr>
        <w:t xml:space="preserve">Печенгского муниципального округа</w:t>
      </w:r>
      <w:r>
        <w:rPr>
          <w:rFonts w:eastAsia="Times New Roman" w:cs="Times New Roman"/>
          <w:sz w:val="26"/>
          <w:szCs w:val="26"/>
        </w:rPr>
      </w:r>
      <w:r>
        <w:rPr>
          <w:rFonts w:eastAsia="Times New Roman" w:cs="Times New Roman"/>
          <w:sz w:val="26"/>
          <w:szCs w:val="26"/>
        </w:rPr>
      </w:r>
    </w:p>
    <w:p>
      <w:pPr>
        <w:ind w:left="5528"/>
        <w:rPr>
          <w:szCs w:val="24"/>
        </w:rPr>
      </w:pPr>
      <w:r>
        <w:rPr>
          <w:rFonts w:eastAsia="Times New Roman" w:cs="Times New Roman"/>
          <w:szCs w:val="24"/>
        </w:rPr>
        <w:t xml:space="preserve">от </w:t>
      </w:r>
      <w:r>
        <w:rPr>
          <w:rFonts w:eastAsia="Times New Roman" w:cs="Times New Roman"/>
          <w:szCs w:val="24"/>
        </w:rPr>
        <w:t xml:space="preserve">26.08.2026 № </w:t>
      </w:r>
      <w:r>
        <w:rPr>
          <w:szCs w:val="24"/>
        </w:rPr>
        <w:t xml:space="preserve">1708</w:t>
      </w:r>
      <w:r>
        <w:rPr>
          <w:szCs w:val="24"/>
        </w:rPr>
      </w:r>
      <w:r>
        <w:rPr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  <w:t xml:space="preserve">Административный регламент </w:t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  <w:t xml:space="preserve">предоставления муниципальной услуги «</w:t>
      </w:r>
      <w:r>
        <w:rPr>
          <w:b/>
          <w:szCs w:val="24"/>
        </w:rPr>
        <w:t xml:space="preserve">Передача в собственность граждан занимаемых ими жилых помещений муниципального жилищного фонда (приватизация жилищного фонда) на территории Печенгского муниципального округа</w:t>
      </w:r>
      <w:r>
        <w:rPr>
          <w:b/>
          <w:szCs w:val="24"/>
        </w:rPr>
        <w:t xml:space="preserve">»</w:t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pStyle w:val="1002"/>
        <w:numPr>
          <w:ilvl w:val="0"/>
          <w:numId w:val="1"/>
        </w:numPr>
        <w:ind w:left="0" w:firstLine="0"/>
        <w:jc w:val="center"/>
        <w:tabs>
          <w:tab w:val="left" w:pos="284" w:leader="none"/>
        </w:tabs>
        <w:rPr>
          <w:b/>
          <w:szCs w:val="24"/>
        </w:rPr>
      </w:pPr>
      <w:r>
        <w:rPr>
          <w:b/>
          <w:szCs w:val="24"/>
        </w:rPr>
        <w:t xml:space="preserve">Общие положения</w:t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both"/>
        <w:tabs>
          <w:tab w:val="left" w:pos="993" w:leader="none"/>
        </w:tabs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pStyle w:val="1002"/>
        <w:numPr>
          <w:ilvl w:val="1"/>
          <w:numId w:val="2"/>
        </w:numPr>
        <w:ind w:left="0" w:firstLine="0"/>
        <w:jc w:val="center"/>
        <w:tabs>
          <w:tab w:val="left" w:pos="426" w:leader="none"/>
        </w:tabs>
        <w:rPr>
          <w:b/>
          <w:szCs w:val="24"/>
        </w:rPr>
      </w:pPr>
      <w:r>
        <w:rPr>
          <w:b/>
          <w:szCs w:val="24"/>
        </w:rPr>
        <w:t xml:space="preserve">Предмет регулирования административного регламента</w:t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both"/>
        <w:tabs>
          <w:tab w:val="left" w:pos="993" w:leader="none"/>
        </w:tabs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pStyle w:val="1002"/>
        <w:numPr>
          <w:ilvl w:val="2"/>
          <w:numId w:val="2"/>
        </w:numPr>
        <w:ind w:left="0" w:firstLine="709"/>
        <w:jc w:val="both"/>
        <w:tabs>
          <w:tab w:val="left" w:pos="1134" w:leader="none"/>
        </w:tabs>
        <w:rPr>
          <w:szCs w:val="24"/>
        </w:rPr>
      </w:pPr>
      <w:r>
        <w:rPr>
          <w:szCs w:val="24"/>
        </w:rPr>
        <w:t xml:space="preserve">Административный </w:t>
      </w:r>
      <w:r>
        <w:rPr>
          <w:rFonts w:eastAsia="Times New Roman" w:cs="Times New Roman"/>
          <w:color w:val="0f1115"/>
          <w:szCs w:val="24"/>
          <w:lang w:eastAsia="ru-RU"/>
        </w:rPr>
        <w:t xml:space="preserve">регламент устанавливает порядок и стандарт предоставления муниципальной услуги «</w:t>
      </w:r>
      <w:r>
        <w:rPr>
          <w:szCs w:val="24"/>
        </w:rPr>
        <w:t xml:space="preserve">Передача в собственность граждан занимаемых ими жилых помещений муниципального жилищного фонда (приватизация жилищного фонда) на территории Печенгского муниципального округа</w:t>
      </w:r>
      <w:r>
        <w:rPr>
          <w:rFonts w:eastAsia="Times New Roman" w:cs="Times New Roman"/>
          <w:color w:val="0f1115"/>
          <w:szCs w:val="24"/>
          <w:lang w:eastAsia="ru-RU"/>
        </w:rPr>
        <w:t xml:space="preserve">» (далее - Административный регламент, муниципальная услуга).</w:t>
      </w:r>
      <w:r>
        <w:rPr>
          <w:szCs w:val="24"/>
        </w:rPr>
      </w:r>
      <w:r>
        <w:rPr>
          <w:szCs w:val="24"/>
        </w:rPr>
      </w:r>
    </w:p>
    <w:p>
      <w:pPr>
        <w:pStyle w:val="1002"/>
        <w:numPr>
          <w:ilvl w:val="2"/>
          <w:numId w:val="2"/>
        </w:numPr>
        <w:ind w:left="0" w:firstLine="709"/>
        <w:jc w:val="both"/>
        <w:tabs>
          <w:tab w:val="left" w:pos="1134" w:leader="none"/>
        </w:tabs>
        <w:rPr>
          <w:szCs w:val="24"/>
        </w:rPr>
      </w:pPr>
      <w:r>
        <w:rPr>
          <w:szCs w:val="24"/>
        </w:rPr>
        <w:t xml:space="preserve">Административный регламент разработан в целях повышения к</w:t>
      </w:r>
      <w:r>
        <w:rPr>
          <w:szCs w:val="24"/>
        </w:rPr>
        <w:t xml:space="preserve">ачества предоставления и доступности муниципальной услуги, создания комфортных условий для участников отношений и определяет сроки и последовательность административных действий и административных процедур при предоставлении муниципальной услуги. Возможные</w:t>
      </w:r>
      <w:r>
        <w:rPr>
          <w:spacing w:val="-7"/>
          <w:szCs w:val="24"/>
        </w:rPr>
        <w:t xml:space="preserve"> </w:t>
      </w:r>
      <w:r>
        <w:rPr>
          <w:szCs w:val="24"/>
        </w:rPr>
        <w:t xml:space="preserve">цели</w:t>
      </w:r>
      <w:r>
        <w:rPr>
          <w:spacing w:val="-7"/>
          <w:szCs w:val="24"/>
        </w:rPr>
        <w:t xml:space="preserve"> </w:t>
      </w:r>
      <w:r>
        <w:rPr>
          <w:spacing w:val="-2"/>
          <w:szCs w:val="24"/>
        </w:rPr>
        <w:t xml:space="preserve">обращения:</w:t>
      </w:r>
      <w:r>
        <w:rPr>
          <w:szCs w:val="24"/>
        </w:rPr>
      </w:r>
      <w:r>
        <w:rPr>
          <w:szCs w:val="24"/>
        </w:rPr>
      </w:r>
    </w:p>
    <w:p>
      <w:pPr>
        <w:pStyle w:val="1002"/>
        <w:contextualSpacing w:val="0"/>
        <w:ind w:left="0" w:firstLine="709"/>
        <w:jc w:val="both"/>
        <w:widowControl w:val="off"/>
        <w:tabs>
          <w:tab w:val="left" w:pos="1418" w:leader="none"/>
          <w:tab w:val="left" w:pos="1701" w:leader="none"/>
        </w:tabs>
        <w:rPr>
          <w:szCs w:val="24"/>
        </w:rPr>
      </w:pPr>
      <w:r>
        <w:rPr>
          <w:szCs w:val="24"/>
        </w:rPr>
        <w:t xml:space="preserve">- </w:t>
      </w:r>
      <w:r>
        <w:rPr>
          <w:szCs w:val="24"/>
        </w:rPr>
        <w:t xml:space="preserve">п</w:t>
      </w:r>
      <w:r>
        <w:rPr>
          <w:szCs w:val="24"/>
        </w:rPr>
        <w:t xml:space="preserve">ередача в собственность граждан занимаемых ими жилых помещений муниципального жилищного фонда (приватизация жилищного фонда) на территории Печенгского муниципального округа</w:t>
      </w:r>
      <w:r>
        <w:rPr>
          <w:szCs w:val="24"/>
        </w:rPr>
        <w:t xml:space="preserve">.</w:t>
      </w:r>
      <w:r>
        <w:rPr>
          <w:szCs w:val="24"/>
        </w:rPr>
      </w:r>
      <w:r>
        <w:rPr>
          <w:szCs w:val="24"/>
        </w:rPr>
      </w:r>
    </w:p>
    <w:p>
      <w:pPr>
        <w:jc w:val="center"/>
        <w:tabs>
          <w:tab w:val="left" w:pos="1134" w:leader="none"/>
        </w:tabs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pStyle w:val="1002"/>
        <w:numPr>
          <w:ilvl w:val="1"/>
          <w:numId w:val="2"/>
        </w:numPr>
        <w:ind w:left="0" w:firstLine="0"/>
        <w:jc w:val="center"/>
        <w:tabs>
          <w:tab w:val="left" w:pos="426" w:leader="none"/>
        </w:tabs>
        <w:rPr>
          <w:b/>
          <w:szCs w:val="24"/>
        </w:rPr>
      </w:pPr>
      <w:r>
        <w:rPr>
          <w:b/>
          <w:szCs w:val="24"/>
        </w:rPr>
        <w:t xml:space="preserve">Круг заявителей </w:t>
      </w:r>
      <w:r>
        <w:rPr>
          <w:b/>
          <w:szCs w:val="24"/>
        </w:rPr>
      </w:r>
      <w:r>
        <w:rPr>
          <w:b/>
          <w:szCs w:val="24"/>
        </w:rPr>
      </w:r>
    </w:p>
    <w:p>
      <w:pPr>
        <w:ind w:firstLine="709"/>
        <w:jc w:val="both"/>
        <w:shd w:val="clear" w:color="auto" w:fill="ffffff"/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ind w:firstLine="709"/>
        <w:jc w:val="both"/>
        <w:shd w:val="clear" w:color="auto" w:fill="ffffff"/>
      </w:pPr>
      <w:r>
        <w:rPr>
          <w:szCs w:val="24"/>
        </w:rPr>
        <w:t xml:space="preserve">1.2.1.</w:t>
      </w:r>
      <w:r>
        <w:rPr>
          <w:rFonts w:eastAsia="Times New Roman" w:cs="Times New Roman"/>
          <w:color w:val="0f1115"/>
          <w:szCs w:val="24"/>
          <w:lang w:eastAsia="ru-RU"/>
        </w:rPr>
        <w:t xml:space="preserve"> </w:t>
      </w:r>
      <w:r>
        <w:t xml:space="preserve">Заявителями на получение муниципальной услуги являются граждане Российской Федерации, занимающие жилые по</w:t>
      </w:r>
      <w:r>
        <w:t xml:space="preserve">мещения в муниципальном жилищном фонде Печенгского муниципального округа на условиях социального найма, с согласия всех имеющих право на приватизацию данных жилых помещений совершеннолетних лиц и несовершеннолетних в возрасте от 14 до 18 лет. Жилые помещен</w:t>
      </w:r>
      <w:r>
        <w:t xml:space="preserve">ия, в которых проживают исключительно несовершеннолетние в возрасте до 14 лет, передаются им в собственность по заявлению родителей (усыновителей), опекунов с предварительного разрешения органов опеки и попечительства либо по инициативе указанных органов. </w:t>
      </w:r>
      <w:r/>
    </w:p>
    <w:p>
      <w:pPr>
        <w:ind w:firstLine="709"/>
        <w:jc w:val="both"/>
        <w:shd w:val="clear" w:color="auto" w:fill="ffffff"/>
      </w:pPr>
      <w:r>
        <w:t xml:space="preserve">Жилые помещения, в которых проживают исключительно несовершеннолетние в возрасте от 14 до 18 лет, передаются им в собственность по их заявлению с согласия родителей (усыновителей), попечителей и органов опеки и попечительства.</w:t>
      </w:r>
      <w:r/>
    </w:p>
    <w:p>
      <w:pPr>
        <w:ind w:firstLine="709"/>
        <w:jc w:val="both"/>
        <w:shd w:val="clear" w:color="auto" w:fill="ffffff"/>
      </w:pPr>
      <w:r>
        <w:t xml:space="preserve">Граждане Российской Федерации, ранее не реализовавшие право на однократную бесплатную приватизацию жилых помещений государственного и муниципального жилищного фонда (за исключением граждан, ставших собственниками жилых помещений в порядке его приватизации</w:t>
      </w:r>
      <w:r>
        <w:t xml:space="preserve"> в несовершеннолетнем возрасте).</w:t>
      </w:r>
      <w:r/>
    </w:p>
    <w:p>
      <w:pPr>
        <w:ind w:firstLine="709"/>
        <w:jc w:val="both"/>
        <w:shd w:val="clear" w:color="auto" w:fill="ffffff"/>
      </w:pPr>
      <w:r>
        <w:t xml:space="preserve">1.2.2. Заявителями на по</w:t>
      </w:r>
      <w:r>
        <w:t xml:space="preserve">лучение муниципальной услуги являются граждане Российской Федерации, занимающие служебные жилые помещения в муниципальном специализированном жилищном фонде Печенгского муниципального округа, в соответствии с решением Совета депутатов Печенгского муниципаль</w:t>
      </w:r>
      <w:r>
        <w:t xml:space="preserve">ного округа от 05.03.2021 № 129</w:t>
      </w:r>
      <w:r>
        <w:t xml:space="preserve"> «</w:t>
      </w:r>
      <w:r>
        <w:t xml:space="preserve">Об утверждении Положения о порядке предоставления жилых помещений муниципального спец</w:t>
      </w:r>
      <w:r>
        <w:t xml:space="preserve">иализированного жилищного фонда</w:t>
      </w:r>
      <w:r>
        <w:t xml:space="preserve"> </w:t>
      </w:r>
      <w:r>
        <w:t xml:space="preserve">в</w:t>
      </w:r>
      <w:r>
        <w:t xml:space="preserve"> Пе</w:t>
      </w:r>
      <w:r>
        <w:t xml:space="preserve">ченгском муниципальном округе».</w:t>
      </w:r>
      <w:r/>
    </w:p>
    <w:p>
      <w:pPr>
        <w:ind w:firstLine="709"/>
        <w:jc w:val="both"/>
        <w:shd w:val="clear" w:color="auto" w:fill="ffffff"/>
        <w:rPr>
          <w:highlight w:val="none"/>
        </w:rPr>
      </w:pPr>
      <w:r>
        <w:t xml:space="preserve">1.2.3. Интересы заявителей, указанных в пунктах 1.2.1-1.2.2 настоящего Административного регламента, могут представлять лица, обладающие соответствующими полномочиями (далее - представители).</w:t>
      </w:r>
      <w:r>
        <w:rPr>
          <w:highlight w:val="none"/>
        </w:rPr>
      </w:r>
    </w:p>
    <w:p>
      <w:pPr>
        <w:ind w:firstLine="0"/>
        <w:jc w:val="both"/>
        <w:shd w:val="clear" w:color="auto" w:fill="ffffff"/>
      </w:pPr>
      <w:r>
        <w:rPr>
          <w:highlight w:val="none"/>
        </w:rPr>
      </w:r>
      <w:r>
        <w:rPr>
          <w:highlight w:val="none"/>
        </w:rPr>
      </w:r>
      <w:r/>
    </w:p>
    <w:p>
      <w:pPr>
        <w:ind w:firstLine="709"/>
        <w:jc w:val="both"/>
        <w:shd w:val="clear" w:color="auto" w:fill="ffffff"/>
      </w:pPr>
      <w:r>
        <w:t xml:space="preserve">1.2.4</w:t>
      </w:r>
      <w:r>
        <w:t xml:space="preserve">. Условия приватизации служебных жилых помещений: </w:t>
      </w:r>
      <w:r/>
    </w:p>
    <w:p>
      <w:pPr>
        <w:ind w:firstLine="709"/>
        <w:jc w:val="both"/>
        <w:shd w:val="clear" w:color="auto" w:fill="ffffff"/>
      </w:pPr>
      <w:r>
        <w:t xml:space="preserve">1.2.5</w:t>
      </w:r>
      <w:r>
        <w:t xml:space="preserve">. Право на приватизацию занимаемого служебного жилого помещения имеют</w:t>
      </w:r>
      <w:r>
        <w:t xml:space="preserve">:</w:t>
      </w:r>
      <w:r/>
    </w:p>
    <w:p>
      <w:pPr>
        <w:ind w:firstLine="709"/>
        <w:jc w:val="both"/>
      </w:pPr>
      <w:r>
        <w:t xml:space="preserve">а)</w:t>
      </w:r>
      <w:r>
        <w:t xml:space="preserve"> </w:t>
      </w:r>
      <w:r>
        <w:t xml:space="preserve">гражданам, связанным трудовыми отношениями с органами государственной власти</w:t>
      </w:r>
      <w:r>
        <w:t xml:space="preserve">;</w:t>
      </w:r>
      <w:r/>
    </w:p>
    <w:p>
      <w:pPr>
        <w:ind w:firstLine="709"/>
        <w:jc w:val="both"/>
      </w:pPr>
      <w:r>
        <w:t xml:space="preserve">б) </w:t>
      </w:r>
      <w:r>
        <w:t xml:space="preserve">гражданам, связанным трудовыми отношениями с органами местного самоуправления;</w:t>
      </w:r>
      <w:r/>
    </w:p>
    <w:p>
      <w:pPr>
        <w:ind w:firstLine="709"/>
        <w:jc w:val="both"/>
        <w:rPr>
          <w:bCs/>
          <w:iCs/>
        </w:rPr>
      </w:pPr>
      <w:r>
        <w:rPr>
          <w:bCs/>
          <w:iCs/>
        </w:rPr>
        <w:t xml:space="preserve">в) </w:t>
      </w:r>
      <w:r>
        <w:rPr>
          <w:bCs/>
          <w:iCs/>
        </w:rPr>
        <w:t xml:space="preserve">г</w:t>
      </w:r>
      <w:r>
        <w:t xml:space="preserve">ражданам, избранным на выборные должности в органы местного самоуправления муниципального образования;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rPr>
          <w:bCs/>
          <w:iCs/>
        </w:rPr>
      </w:pPr>
      <w:r>
        <w:t xml:space="preserve">-</w:t>
      </w:r>
      <w:r>
        <w:t xml:space="preserve"> </w:t>
      </w:r>
      <w:r>
        <w:t xml:space="preserve">гражданам в связи с прохождением службы в правоохранительных органах;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rPr>
          <w:bCs/>
          <w:iCs/>
        </w:rPr>
      </w:pPr>
      <w:r>
        <w:t xml:space="preserve">-</w:t>
      </w:r>
      <w:r>
        <w:t xml:space="preserve"> гражданам, связанным трудовыми отнош</w:t>
      </w:r>
      <w:r>
        <w:t xml:space="preserve">ениями с государственными медицинскими учреждениями</w:t>
      </w:r>
      <w:r>
        <w:t xml:space="preserve">;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rPr>
          <w:bCs/>
          <w:iCs/>
        </w:rPr>
      </w:pPr>
      <w:r>
        <w:t xml:space="preserve">-</w:t>
      </w:r>
      <w:r>
        <w:t xml:space="preserve"> гражданам, связанным трудовыми отношениями с образовательными и детскими дошкольными учреждениями;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</w:pPr>
      <w:r>
        <w:t xml:space="preserve">-</w:t>
      </w:r>
      <w:r>
        <w:t xml:space="preserve"> гражданам, связанным трудовыми отношениями с муниципальными учреждениями всех типов;</w:t>
      </w:r>
      <w:r/>
    </w:p>
    <w:p>
      <w:pPr>
        <w:ind w:firstLine="709"/>
      </w:pPr>
      <w:r>
        <w:t xml:space="preserve">-</w:t>
      </w:r>
      <w:r>
        <w:t xml:space="preserve"> гражданам, замещающим муниципальные должности в органах местного самоуправления Печенгского муниципального округа, осуществляющим </w:t>
      </w:r>
      <w:r>
        <w:t xml:space="preserve">полномочия на постоянной основе;</w:t>
      </w:r>
      <w:r/>
    </w:p>
    <w:p>
      <w:pPr>
        <w:ind w:firstLine="709"/>
        <w:jc w:val="both"/>
      </w:pPr>
      <w:r>
        <w:t xml:space="preserve">-</w:t>
      </w:r>
      <w:r>
        <w:rPr>
          <w:bCs/>
        </w:rPr>
        <w:t xml:space="preserve"> гражданам, связанным трудовыми отношениями с государственными (муниципальными)</w:t>
      </w:r>
      <w:r>
        <w:rPr>
          <w:bCs/>
        </w:rPr>
        <w:t xml:space="preserve"> унитарными</w:t>
      </w:r>
      <w:r>
        <w:rPr>
          <w:bCs/>
        </w:rPr>
        <w:t xml:space="preserve"> предприятиями </w:t>
      </w:r>
      <w:r>
        <w:t xml:space="preserve">при их соответствии в совокупности следующим условиям: </w:t>
      </w:r>
      <w:r/>
    </w:p>
    <w:p>
      <w:pPr>
        <w:ind w:firstLine="709"/>
        <w:jc w:val="both"/>
      </w:pPr>
      <w:r>
        <w:t xml:space="preserve">а)</w:t>
      </w:r>
      <w:r>
        <w:t xml:space="preserve"> наличие стажа работы (службы) на день подачи заявления о приватизации занимаемого служебного жилого помещения:</w:t>
      </w:r>
      <w:r/>
    </w:p>
    <w:p>
      <w:pPr>
        <w:ind w:firstLine="709"/>
        <w:jc w:val="both"/>
      </w:pPr>
      <w:r>
        <w:t xml:space="preserve">не менее 5 лет — для лиц, осуществляющих трудов</w:t>
      </w:r>
      <w:r>
        <w:t xml:space="preserve">ую деятельность в органах государственной власти, органах местного самоуправления, структурных подразделениях (подведомственных учреждениях) органов местного самоуправления, государственных (муниципальных) унитарных предприятиях, муниципальных учреждениях;</w:t>
      </w:r>
      <w:r/>
    </w:p>
    <w:p>
      <w:pPr>
        <w:jc w:val="both"/>
      </w:pPr>
      <w:r>
        <w:t xml:space="preserve">не менее 2 лет — для специалистов, привлеченных в муниципальные учреждения Печенгского муниципального о</w:t>
      </w:r>
      <w:r>
        <w:t xml:space="preserve">круга по программе привлечения кадров из других регионов; педагогических работников учреждений образования, а также для работников медицинских организаций государственной системы здравоохранения, находящихся на территории Печенгского муниципального округа;</w:t>
      </w:r>
      <w:r/>
    </w:p>
    <w:p>
      <w:pPr>
        <w:ind w:firstLine="709"/>
        <w:jc w:val="both"/>
      </w:pPr>
      <w:r>
        <w:t xml:space="preserve">б)</w:t>
      </w:r>
      <w:r>
        <w:t xml:space="preserve"> отсутствие у гражданина и совместно с ним проживающих членов его семьи иного жилого помещения в собственности на территории Печенгского муниципального округа;</w:t>
      </w:r>
      <w:r/>
    </w:p>
    <w:p>
      <w:pPr>
        <w:pStyle w:val="1022"/>
        <w:ind w:firstLine="709"/>
        <w:jc w:val="both"/>
        <w:spacing w:before="0" w:beforeAutospacing="0" w:after="0" w:afterAutospacing="0"/>
      </w:pPr>
      <w:r>
        <w:t xml:space="preserve">в) </w:t>
      </w:r>
      <w:r>
        <w:t xml:space="preserve">наличие непрерывного периода проживания в служебных жилых помещениях:</w:t>
      </w:r>
      <w:r/>
    </w:p>
    <w:p>
      <w:pPr>
        <w:pStyle w:val="1022"/>
        <w:ind w:firstLine="709"/>
        <w:jc w:val="both"/>
        <w:spacing w:before="0" w:beforeAutospacing="0" w:after="0" w:afterAutospacing="0"/>
        <w:rPr>
          <w:spacing w:val="2"/>
        </w:rPr>
      </w:pPr>
      <w:r>
        <w:t xml:space="preserve">- не менее 5 лет в период осуществления трудовых функций </w:t>
      </w:r>
      <w:r>
        <w:rPr>
          <w:spacing w:val="2"/>
        </w:rPr>
        <w:t xml:space="preserve">в органах государственной власти, органах местного самоуправления, структурных подразделениях (подведомственных учреждениях) органов местного самоуправления, государственных (муниципальных) унитарных предприятиях, муниципальных учреждениях;</w:t>
      </w:r>
      <w:r>
        <w:rPr>
          <w:spacing w:val="2"/>
        </w:rPr>
      </w:r>
      <w:r>
        <w:rPr>
          <w:spacing w:val="2"/>
        </w:rPr>
      </w:r>
    </w:p>
    <w:p>
      <w:pPr>
        <w:ind w:firstLine="709"/>
        <w:jc w:val="both"/>
      </w:pPr>
      <w:r>
        <w:t xml:space="preserve">- не менее 2 лет в период осуществления трудовых функций в муниципальных учреждениях Печенгского муниципального округа (для специалистов, привлеченных в муниципальные учреждения Печенгского муници</w:t>
      </w:r>
      <w:r>
        <w:t xml:space="preserve">пального округа по программе привлечения кадров из других регионов), в учреждениях образования (для педагогических работников), в медицинских организациях государственной системы здравоохранения, находящихся на территории Печенгского муниципального округа;</w:t>
      </w:r>
      <w:r/>
    </w:p>
    <w:p>
      <w:pPr>
        <w:ind w:firstLine="851"/>
        <w:jc w:val="both"/>
      </w:pPr>
      <w:r>
        <w:t xml:space="preserve">г)</w:t>
      </w:r>
      <w:r>
        <w:t xml:space="preserve"> наличие нереализованного гражданином либо совместно с ним проживающих лиц права на однократную бесплатную приватизацию жилого помещения, находящегося в государственном или муниципальном жилищном фонде.</w:t>
      </w:r>
      <w:r/>
    </w:p>
    <w:p>
      <w:pPr>
        <w:ind w:firstLine="709"/>
        <w:jc w:val="both"/>
      </w:pPr>
      <w:r>
        <w:t xml:space="preserve">В случае обращения лица, призванного на военную слу</w:t>
      </w:r>
      <w:r>
        <w:t xml:space="preserve">жбу по мобилизации в Вооруженные Силы Российской Федерации, военнослужащего, направленных в зону проведения специальной военной операции, а также членов их семей, решение о приватизации служебных жилых помещений принимается без учета условий, установленных</w:t>
      </w:r>
      <w:r>
        <w:t xml:space="preserve"> подпунктами «а», «в» пункта 1.2.5</w:t>
      </w:r>
      <w:r>
        <w:t xml:space="preserve"> </w:t>
      </w:r>
      <w:r>
        <w:t xml:space="preserve">Административного р</w:t>
      </w:r>
      <w:r>
        <w:t xml:space="preserve">егламента</w:t>
      </w:r>
      <w:r>
        <w:t xml:space="preserve">.</w:t>
      </w:r>
      <w:r/>
    </w:p>
    <w:p>
      <w:pPr>
        <w:jc w:val="both"/>
        <w:tabs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1002"/>
        <w:numPr>
          <w:ilvl w:val="1"/>
          <w:numId w:val="2"/>
        </w:numPr>
        <w:ind w:left="0" w:firstLine="0"/>
        <w:jc w:val="center"/>
        <w:tabs>
          <w:tab w:val="left" w:pos="426" w:leader="none"/>
          <w:tab w:val="left" w:pos="993" w:leader="none"/>
        </w:tabs>
        <w:rPr>
          <w:szCs w:val="24"/>
        </w:rPr>
      </w:pPr>
      <w:r>
        <w:rPr>
          <w:b/>
          <w:szCs w:val="24"/>
        </w:rPr>
        <w:t xml:space="preserve">Требование предоставления заявителю муниципальной услуги в соответствии с категориями (признаками) заявителей, сведения о которых размещаются в реестре </w:t>
      </w:r>
      <w:r>
        <w:rPr>
          <w:b/>
          <w:szCs w:val="24"/>
        </w:rPr>
        <w:t xml:space="preserve">услуг и</w:t>
      </w:r>
      <w:r>
        <w:rPr>
          <w:b/>
          <w:szCs w:val="24"/>
        </w:rPr>
        <w:t xml:space="preserve"> в федеральной государственной </w:t>
      </w:r>
      <w:r>
        <w:rPr>
          <w:b/>
          <w:szCs w:val="24"/>
        </w:rPr>
        <w:t xml:space="preserve">информационной системе «Единый портал государственных и муниципальных услуг (функций)»  </w:t>
      </w:r>
      <w:r>
        <w:rPr>
          <w:szCs w:val="24"/>
        </w:rPr>
      </w:r>
      <w:r>
        <w:rPr>
          <w:szCs w:val="24"/>
        </w:rPr>
      </w:r>
    </w:p>
    <w:p>
      <w:pPr>
        <w:tabs>
          <w:tab w:val="left" w:pos="426" w:leader="none"/>
          <w:tab w:val="left" w:pos="993" w:leader="none"/>
        </w:tabs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pStyle w:val="1002"/>
        <w:numPr>
          <w:ilvl w:val="2"/>
          <w:numId w:val="2"/>
        </w:numPr>
        <w:ind w:left="0" w:firstLine="709"/>
        <w:jc w:val="both"/>
        <w:tabs>
          <w:tab w:val="left" w:pos="993" w:leader="none"/>
          <w:tab w:val="left" w:pos="1134" w:leader="none"/>
        </w:tabs>
        <w:rPr>
          <w:szCs w:val="24"/>
        </w:rPr>
      </w:pPr>
      <w:r>
        <w:rPr>
          <w:spacing w:val="-2"/>
          <w:szCs w:val="24"/>
        </w:rPr>
        <w:t xml:space="preserve">Муниципальная</w:t>
      </w:r>
      <w:r>
        <w:rPr>
          <w:szCs w:val="24"/>
        </w:rPr>
        <w:t xml:space="preserve"> </w:t>
      </w:r>
      <w:r>
        <w:rPr>
          <w:spacing w:val="-2"/>
          <w:szCs w:val="24"/>
        </w:rPr>
        <w:t xml:space="preserve">услуга</w:t>
      </w:r>
      <w:r>
        <w:rPr>
          <w:szCs w:val="24"/>
        </w:rPr>
        <w:t xml:space="preserve"> </w:t>
      </w:r>
      <w:r>
        <w:rPr>
          <w:spacing w:val="-2"/>
          <w:szCs w:val="24"/>
        </w:rPr>
        <w:t xml:space="preserve">предоставляется</w:t>
      </w:r>
      <w:r>
        <w:rPr>
          <w:szCs w:val="24"/>
        </w:rPr>
        <w:t xml:space="preserve"> </w:t>
      </w:r>
      <w:r>
        <w:rPr>
          <w:spacing w:val="-2"/>
          <w:szCs w:val="24"/>
        </w:rPr>
        <w:t xml:space="preserve">заявителю (</w:t>
      </w:r>
      <w:r>
        <w:rPr>
          <w:szCs w:val="24"/>
        </w:rPr>
        <w:t xml:space="preserve">представителю заявителя)</w:t>
      </w:r>
      <w:r>
        <w:rPr>
          <w:spacing w:val="-2"/>
          <w:szCs w:val="24"/>
        </w:rPr>
        <w:t xml:space="preserve"> </w:t>
      </w:r>
      <w:r>
        <w:rPr>
          <w:szCs w:val="24"/>
        </w:rPr>
        <w:t xml:space="preserve">в соответствии с категориями (признаками) заявителей, сведения о которых размещаются</w:t>
      </w:r>
      <w:r>
        <w:rPr>
          <w:spacing w:val="80"/>
          <w:szCs w:val="24"/>
        </w:rPr>
        <w:t xml:space="preserve"> </w:t>
      </w:r>
      <w:r>
        <w:rPr>
          <w:szCs w:val="24"/>
        </w:rPr>
        <w:t xml:space="preserve">в</w:t>
      </w:r>
      <w:r>
        <w:rPr>
          <w:spacing w:val="80"/>
          <w:szCs w:val="24"/>
        </w:rPr>
        <w:t xml:space="preserve"> </w:t>
      </w:r>
      <w:r>
        <w:rPr>
          <w:szCs w:val="24"/>
        </w:rPr>
        <w:t xml:space="preserve">федеральной</w:t>
      </w:r>
      <w:r>
        <w:rPr>
          <w:spacing w:val="80"/>
          <w:szCs w:val="24"/>
        </w:rPr>
        <w:t xml:space="preserve"> </w:t>
      </w:r>
      <w:r>
        <w:rPr>
          <w:szCs w:val="24"/>
        </w:rPr>
        <w:t xml:space="preserve">государственной информационной системе «Единый портал государственных и муниципальных услуг (функций)».</w:t>
      </w:r>
      <w:r>
        <w:rPr>
          <w:szCs w:val="24"/>
        </w:rPr>
      </w:r>
      <w:r>
        <w:rPr>
          <w:szCs w:val="24"/>
        </w:rPr>
      </w:r>
    </w:p>
    <w:p>
      <w:pPr>
        <w:pStyle w:val="1042"/>
        <w:ind w:firstLine="709"/>
        <w:spacing w:before="0" w:beforeAutospacing="0" w:after="0" w:afterAutospacing="0"/>
        <w:shd w:val="clear" w:color="auto" w:fill="ffffff"/>
        <w:rPr>
          <w:rFonts w:ascii="Arial" w:hAnsi="Arial" w:cs="Arial"/>
          <w:color w:val="444444"/>
        </w:rPr>
      </w:pPr>
      <w:r>
        <w:rPr>
          <w:color w:val="000000" w:themeColor="text1"/>
        </w:rPr>
        <w:t xml:space="preserve">1.3.2. Информация, предоставл</w:t>
      </w:r>
      <w:r>
        <w:rPr>
          <w:color w:val="000000" w:themeColor="text1"/>
        </w:rPr>
        <w:t xml:space="preserve">яемая заинтересованным лицам о м</w:t>
      </w:r>
      <w:r>
        <w:rPr>
          <w:color w:val="000000" w:themeColor="text1"/>
        </w:rPr>
        <w:t xml:space="preserve">униципальной услуге, является открытой и общедоступной</w:t>
      </w:r>
      <w:r>
        <w:rPr>
          <w:rFonts w:ascii="Arial" w:hAnsi="Arial" w:cs="Arial"/>
          <w:color w:val="000000" w:themeColor="text1"/>
        </w:rPr>
        <w:t xml:space="preserve">.</w:t>
      </w:r>
      <w:r>
        <w:rPr>
          <w:rFonts w:ascii="Arial" w:hAnsi="Arial" w:cs="Arial"/>
          <w:color w:val="444444"/>
        </w:rPr>
      </w:r>
      <w:r>
        <w:rPr>
          <w:rFonts w:ascii="Arial" w:hAnsi="Arial" w:cs="Arial"/>
          <w:color w:val="444444"/>
        </w:rPr>
      </w:r>
    </w:p>
    <w:p>
      <w:pPr>
        <w:pStyle w:val="1042"/>
        <w:ind w:firstLine="709"/>
        <w:spacing w:before="0" w:beforeAutospacing="0" w:after="0" w:afterAutospacing="0"/>
        <w:shd w:val="clear" w:color="auto" w:fill="ffffff"/>
        <w:rPr>
          <w:color w:val="444444"/>
        </w:rPr>
      </w:pPr>
      <w:r>
        <w:rPr>
          <w:color w:val="000000" w:themeColor="text1"/>
        </w:rPr>
        <w:t xml:space="preserve">Основными требованиями к информированию заинтересованных лиц являются:</w:t>
      </w:r>
      <w:r>
        <w:rPr>
          <w:color w:val="444444"/>
        </w:rPr>
      </w:r>
      <w:r>
        <w:rPr>
          <w:color w:val="444444"/>
        </w:rPr>
      </w:r>
    </w:p>
    <w:p>
      <w:pPr>
        <w:pStyle w:val="1042"/>
        <w:ind w:firstLine="709"/>
        <w:jc w:val="both"/>
        <w:spacing w:before="0" w:beforeAutospacing="0" w:after="0" w:afterAutospacing="0"/>
        <w:shd w:val="clear" w:color="auto" w:fill="ffffff"/>
        <w:rPr>
          <w:color w:val="444444"/>
        </w:rPr>
      </w:pPr>
      <w:r>
        <w:rPr>
          <w:color w:val="000000" w:themeColor="text1"/>
        </w:rPr>
        <w:t xml:space="preserve">- достоверность и полнота информирования;</w:t>
      </w:r>
      <w:r>
        <w:rPr>
          <w:color w:val="444444"/>
        </w:rPr>
      </w:r>
      <w:r>
        <w:rPr>
          <w:color w:val="444444"/>
        </w:rPr>
      </w:r>
    </w:p>
    <w:p>
      <w:pPr>
        <w:pStyle w:val="1042"/>
        <w:ind w:firstLine="709"/>
        <w:jc w:val="both"/>
        <w:spacing w:before="0" w:beforeAutospacing="0" w:after="0" w:afterAutospacing="0"/>
        <w:shd w:val="clear" w:color="auto" w:fill="ffffff"/>
        <w:rPr>
          <w:color w:val="444444"/>
        </w:rPr>
      </w:pPr>
      <w:r>
        <w:rPr>
          <w:color w:val="000000" w:themeColor="text1"/>
        </w:rPr>
        <w:t xml:space="preserve">- четкость в изложении информации;</w:t>
      </w:r>
      <w:r>
        <w:rPr>
          <w:color w:val="444444"/>
        </w:rPr>
      </w:r>
      <w:r>
        <w:rPr>
          <w:color w:val="444444"/>
        </w:rPr>
      </w:r>
    </w:p>
    <w:p>
      <w:pPr>
        <w:pStyle w:val="1042"/>
        <w:ind w:firstLine="709"/>
        <w:jc w:val="both"/>
        <w:spacing w:before="0" w:beforeAutospacing="0" w:after="0" w:afterAutospacing="0"/>
        <w:shd w:val="clear" w:color="auto" w:fill="ffffff"/>
        <w:rPr>
          <w:color w:val="000000" w:themeColor="text1"/>
        </w:rPr>
      </w:pPr>
      <w:r>
        <w:rPr>
          <w:color w:val="000000" w:themeColor="text1"/>
        </w:rPr>
        <w:t xml:space="preserve">- удобство и доступность получения информации;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1042"/>
        <w:ind w:firstLine="709"/>
        <w:jc w:val="both"/>
        <w:spacing w:before="0" w:beforeAutospacing="0" w:after="0" w:afterAutospacing="0"/>
        <w:shd w:val="clear" w:color="auto" w:fill="ffffff"/>
        <w:rPr>
          <w:color w:val="000000" w:themeColor="text1"/>
        </w:rPr>
      </w:pPr>
      <w:r>
        <w:rPr>
          <w:color w:val="000000" w:themeColor="text1"/>
        </w:rPr>
        <w:t xml:space="preserve">- оперативность предоставления информации.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tabs>
          <w:tab w:val="left" w:pos="993" w:leader="none"/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1002"/>
        <w:numPr>
          <w:ilvl w:val="0"/>
          <w:numId w:val="1"/>
        </w:numPr>
        <w:ind w:left="0" w:firstLine="0"/>
        <w:jc w:val="center"/>
        <w:tabs>
          <w:tab w:val="left" w:pos="284" w:leader="none"/>
        </w:tabs>
        <w:rPr>
          <w:b/>
          <w:szCs w:val="24"/>
        </w:rPr>
      </w:pPr>
      <w:r>
        <w:rPr>
          <w:b/>
          <w:szCs w:val="24"/>
        </w:rPr>
        <w:t xml:space="preserve">Стандарт предоставления муниципальной услуги</w:t>
      </w:r>
      <w:r>
        <w:rPr>
          <w:b/>
          <w:szCs w:val="24"/>
        </w:rPr>
      </w:r>
      <w:r>
        <w:rPr>
          <w:b/>
          <w:szCs w:val="24"/>
        </w:rPr>
      </w:r>
    </w:p>
    <w:p>
      <w:pPr>
        <w:tabs>
          <w:tab w:val="left" w:pos="993" w:leader="none"/>
        </w:tabs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pStyle w:val="1002"/>
        <w:numPr>
          <w:ilvl w:val="1"/>
          <w:numId w:val="1"/>
        </w:numPr>
        <w:ind w:left="0" w:firstLine="0"/>
        <w:jc w:val="center"/>
        <w:tabs>
          <w:tab w:val="left" w:pos="426" w:leader="none"/>
        </w:tabs>
        <w:rPr>
          <w:b/>
          <w:szCs w:val="24"/>
        </w:rPr>
      </w:pPr>
      <w:r>
        <w:rPr>
          <w:b/>
          <w:szCs w:val="24"/>
        </w:rPr>
        <w:t xml:space="preserve">Наименование муниципальной услуги</w:t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both"/>
        <w:tabs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680"/>
        <w:jc w:val="both"/>
        <w:tabs>
          <w:tab w:val="left" w:pos="993" w:leader="none"/>
        </w:tabs>
        <w:rPr>
          <w:szCs w:val="24"/>
        </w:rPr>
      </w:pPr>
      <w:r>
        <w:rPr>
          <w:szCs w:val="24"/>
        </w:rPr>
        <w:t xml:space="preserve">2.1.1. Наименование муниципальной услуги: «</w:t>
      </w:r>
      <w:r>
        <w:rPr>
          <w:szCs w:val="24"/>
        </w:rPr>
        <w:t xml:space="preserve">Передача в собственность граждан занимаемых ими жилых помещений муниципального жилищного фонда (приватизация жилищного фонда) на территории Печенгского муниципального округа</w:t>
      </w:r>
      <w:r>
        <w:rPr>
          <w:szCs w:val="24"/>
        </w:rPr>
        <w:t xml:space="preserve">».</w:t>
      </w:r>
      <w:r>
        <w:rPr>
          <w:szCs w:val="24"/>
        </w:rPr>
      </w:r>
      <w:r>
        <w:rPr>
          <w:szCs w:val="24"/>
        </w:rPr>
      </w:r>
    </w:p>
    <w:p>
      <w:pPr>
        <w:ind w:firstLine="680"/>
        <w:jc w:val="both"/>
        <w:tabs>
          <w:tab w:val="left" w:pos="993" w:leader="none"/>
        </w:tabs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pStyle w:val="1002"/>
        <w:numPr>
          <w:ilvl w:val="1"/>
          <w:numId w:val="1"/>
        </w:numPr>
        <w:ind w:left="0" w:firstLine="0"/>
        <w:jc w:val="center"/>
        <w:tabs>
          <w:tab w:val="left" w:pos="426" w:leader="none"/>
        </w:tabs>
        <w:rPr>
          <w:b/>
          <w:szCs w:val="24"/>
        </w:rPr>
      </w:pPr>
      <w:r>
        <w:rPr>
          <w:b/>
          <w:szCs w:val="24"/>
        </w:rPr>
        <w:t xml:space="preserve">Наименование уполномоченного органа, предоставляющего муниципальную услугу</w:t>
      </w:r>
      <w:r>
        <w:rPr>
          <w:b/>
          <w:szCs w:val="24"/>
        </w:rPr>
      </w:r>
      <w:r>
        <w:rPr>
          <w:b/>
          <w:szCs w:val="24"/>
        </w:rPr>
      </w:r>
    </w:p>
    <w:p>
      <w:pPr>
        <w:tabs>
          <w:tab w:val="left" w:pos="993" w:leader="none"/>
        </w:tabs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pStyle w:val="1002"/>
        <w:numPr>
          <w:ilvl w:val="2"/>
          <w:numId w:val="1"/>
        </w:numPr>
        <w:ind w:left="0" w:firstLine="709"/>
        <w:jc w:val="both"/>
        <w:tabs>
          <w:tab w:val="left" w:pos="1134" w:leader="none"/>
        </w:tabs>
        <w:rPr>
          <w:szCs w:val="24"/>
        </w:rPr>
      </w:pPr>
      <w:r>
        <w:rPr>
          <w:szCs w:val="24"/>
        </w:rPr>
        <w:t xml:space="preserve">Предоставление муниципальной услуги осуществляется администрацией Печенгского муниципального округа (далее – уполномоченный орган).</w:t>
      </w:r>
      <w:r>
        <w:rPr>
          <w:szCs w:val="24"/>
        </w:rPr>
      </w:r>
      <w:r>
        <w:rPr>
          <w:szCs w:val="24"/>
        </w:rPr>
      </w:r>
    </w:p>
    <w:p>
      <w:pPr>
        <w:pStyle w:val="1002"/>
        <w:numPr>
          <w:ilvl w:val="2"/>
          <w:numId w:val="1"/>
        </w:numPr>
        <w:ind w:left="0" w:firstLine="709"/>
        <w:jc w:val="both"/>
        <w:tabs>
          <w:tab w:val="left" w:pos="1134" w:leader="none"/>
        </w:tabs>
        <w:rPr>
          <w:szCs w:val="24"/>
        </w:rPr>
      </w:pPr>
      <w:r>
        <w:rPr>
          <w:szCs w:val="24"/>
        </w:rPr>
        <w:t xml:space="preserve">Непосредственное предоставление муниципальной услуги осуществляется Комитетом по управлению имуществом администрации Печенгского муниципального округа (далее – структурное подразделение Администрации).</w:t>
      </w:r>
      <w:r>
        <w:rPr>
          <w:szCs w:val="24"/>
        </w:rPr>
      </w:r>
      <w:r>
        <w:rPr>
          <w:szCs w:val="24"/>
        </w:rPr>
      </w:r>
    </w:p>
    <w:p>
      <w:pPr>
        <w:pStyle w:val="1002"/>
        <w:numPr>
          <w:ilvl w:val="2"/>
          <w:numId w:val="1"/>
        </w:numPr>
        <w:ind w:left="0" w:firstLine="709"/>
        <w:jc w:val="both"/>
        <w:tabs>
          <w:tab w:val="left" w:pos="1134" w:leader="none"/>
        </w:tabs>
        <w:rPr>
          <w:szCs w:val="24"/>
        </w:rPr>
      </w:pPr>
      <w:r>
        <w:rPr>
          <w:szCs w:val="24"/>
        </w:rPr>
        <w:t xml:space="preserve">Прием заявлений </w:t>
      </w:r>
      <w:r>
        <w:rPr>
          <w:rFonts w:eastAsia="Times New Roman" w:cs="Times New Roman"/>
          <w:color w:val="0f1115"/>
          <w:szCs w:val="24"/>
          <w:lang w:eastAsia="ru-RU"/>
        </w:rPr>
        <w:t xml:space="preserve">и документов, необходимых для предоставления муниципальной услуги, осуществляется:</w:t>
      </w:r>
      <w:r>
        <w:rPr>
          <w:szCs w:val="24"/>
        </w:rPr>
      </w:r>
      <w:r>
        <w:rPr>
          <w:szCs w:val="24"/>
        </w:rPr>
      </w:r>
    </w:p>
    <w:p>
      <w:pPr>
        <w:ind w:firstLine="709"/>
        <w:jc w:val="both"/>
        <w:shd w:val="clear" w:color="auto" w:fill="ffffff"/>
        <w:rPr>
          <w:rFonts w:eastAsia="Times New Roman" w:cs="Times New Roman"/>
          <w:color w:val="0f1115"/>
          <w:szCs w:val="24"/>
        </w:rPr>
      </w:pPr>
      <w:r>
        <w:rPr>
          <w:rFonts w:eastAsia="Times New Roman" w:cs="Times New Roman"/>
          <w:color w:val="0f1115"/>
          <w:szCs w:val="24"/>
          <w:lang w:eastAsia="ru-RU"/>
        </w:rPr>
        <w:t xml:space="preserve">-уполномоченным органом;</w:t>
      </w:r>
      <w:r>
        <w:rPr>
          <w:rFonts w:eastAsia="Times New Roman" w:cs="Times New Roman"/>
          <w:color w:val="0f1115"/>
          <w:szCs w:val="24"/>
        </w:rPr>
      </w:r>
      <w:r>
        <w:rPr>
          <w:rFonts w:eastAsia="Times New Roman" w:cs="Times New Roman"/>
          <w:color w:val="0f1115"/>
          <w:szCs w:val="24"/>
        </w:rPr>
      </w:r>
    </w:p>
    <w:p>
      <w:pPr>
        <w:ind w:firstLine="709"/>
        <w:jc w:val="both"/>
        <w:shd w:val="clear" w:color="auto" w:fill="ffffff"/>
        <w:rPr>
          <w:rFonts w:eastAsia="Times New Roman" w:cs="Times New Roman"/>
          <w:color w:val="0f1115"/>
          <w:szCs w:val="24"/>
        </w:rPr>
      </w:pPr>
      <w:r>
        <w:rPr>
          <w:rFonts w:eastAsia="Times New Roman" w:cs="Times New Roman"/>
          <w:color w:val="0f1115"/>
          <w:szCs w:val="24"/>
          <w:lang w:eastAsia="ru-RU"/>
        </w:rPr>
        <w:t xml:space="preserve">-многофункциональным центром предоставления государственных                                                                   муниципальных услуг (далее — МФЦ) при наличии заключенного соглашения о взаимодействии;</w:t>
      </w:r>
      <w:r>
        <w:rPr>
          <w:rFonts w:eastAsia="Times New Roman" w:cs="Times New Roman"/>
          <w:color w:val="0f1115"/>
          <w:szCs w:val="24"/>
        </w:rPr>
      </w:r>
      <w:r>
        <w:rPr>
          <w:rFonts w:eastAsia="Times New Roman" w:cs="Times New Roman"/>
          <w:color w:val="0f1115"/>
          <w:szCs w:val="24"/>
        </w:rPr>
      </w:r>
    </w:p>
    <w:p>
      <w:pPr>
        <w:ind w:firstLine="709"/>
        <w:jc w:val="both"/>
        <w:shd w:val="clear" w:color="auto" w:fill="ffffff"/>
        <w:rPr>
          <w:rFonts w:eastAsia="Times New Roman" w:cs="Times New Roman"/>
          <w:color w:val="0f1115"/>
          <w:szCs w:val="24"/>
        </w:rPr>
      </w:pPr>
      <w:r>
        <w:rPr>
          <w:rFonts w:eastAsia="Times New Roman" w:cs="Times New Roman"/>
          <w:color w:val="0f1115"/>
          <w:szCs w:val="24"/>
          <w:lang w:eastAsia="ru-RU"/>
        </w:rPr>
        <w:t xml:space="preserve">-посредством Единого портала;</w:t>
      </w:r>
      <w:r>
        <w:rPr>
          <w:rFonts w:eastAsia="Times New Roman" w:cs="Times New Roman"/>
          <w:color w:val="0f1115"/>
          <w:szCs w:val="24"/>
        </w:rPr>
      </w:r>
      <w:r>
        <w:rPr>
          <w:rFonts w:eastAsia="Times New Roman" w:cs="Times New Roman"/>
          <w:color w:val="0f1115"/>
          <w:szCs w:val="24"/>
        </w:rPr>
      </w:r>
    </w:p>
    <w:p>
      <w:pPr>
        <w:ind w:firstLine="709"/>
        <w:jc w:val="both"/>
        <w:shd w:val="clear" w:color="auto" w:fill="ffffff"/>
        <w:rPr>
          <w:rFonts w:eastAsia="Times New Roman" w:cs="Times New Roman"/>
          <w:color w:val="0f1115"/>
          <w:highlight w:val="none"/>
          <w:lang w:eastAsia="ru-RU"/>
        </w:rPr>
      </w:pPr>
      <w:r>
        <w:rPr>
          <w:rFonts w:eastAsia="Times New Roman" w:cs="Times New Roman"/>
          <w:color w:val="0f1115"/>
          <w:szCs w:val="24"/>
          <w:lang w:eastAsia="ru-RU"/>
        </w:rPr>
        <w:t xml:space="preserve">-почтовым отправлением.</w:t>
      </w:r>
      <w:r>
        <w:rPr>
          <w:rFonts w:eastAsia="Times New Roman" w:cs="Times New Roman"/>
          <w:color w:val="0f1115"/>
          <w:highlight w:val="none"/>
          <w:lang w:eastAsia="ru-RU"/>
        </w:rPr>
      </w:r>
      <w:r>
        <w:rPr>
          <w:rFonts w:eastAsia="Times New Roman" w:cs="Times New Roman"/>
          <w:color w:val="0f1115"/>
          <w:highlight w:val="none"/>
          <w:lang w:eastAsia="ru-RU"/>
        </w:rPr>
      </w:r>
    </w:p>
    <w:p>
      <w:pPr>
        <w:ind w:firstLine="709"/>
        <w:jc w:val="both"/>
        <w:shd w:val="clear" w:color="auto" w:fill="ffffff"/>
        <w:rPr>
          <w:rFonts w:eastAsia="Times New Roman" w:cs="Times New Roman"/>
          <w:color w:val="0f1115"/>
        </w:rPr>
      </w:pPr>
      <w:r>
        <w:rPr>
          <w:rFonts w:eastAsia="Times New Roman" w:cs="Times New Roman"/>
          <w:color w:val="0f1115"/>
          <w:szCs w:val="24"/>
          <w:highlight w:val="none"/>
          <w:lang w:eastAsia="ru-RU"/>
        </w:rPr>
      </w:r>
      <w:r>
        <w:rPr>
          <w:rFonts w:eastAsia="Times New Roman" w:cs="Times New Roman"/>
          <w:color w:val="0f1115"/>
          <w:szCs w:val="24"/>
          <w:highlight w:val="none"/>
          <w:lang w:eastAsia="ru-RU"/>
        </w:rPr>
      </w:r>
      <w:r>
        <w:rPr>
          <w:rFonts w:eastAsia="Times New Roman" w:cs="Times New Roman"/>
          <w:color w:val="0f1115"/>
        </w:rPr>
      </w:r>
    </w:p>
    <w:p>
      <w:pPr>
        <w:pStyle w:val="1002"/>
        <w:numPr>
          <w:ilvl w:val="1"/>
          <w:numId w:val="1"/>
        </w:numPr>
        <w:ind w:left="0" w:firstLine="0"/>
        <w:jc w:val="center"/>
        <w:tabs>
          <w:tab w:val="left" w:pos="426" w:leader="none"/>
        </w:tabs>
        <w:rPr>
          <w:b/>
          <w:szCs w:val="24"/>
        </w:rPr>
      </w:pPr>
      <w:r>
        <w:rPr>
          <w:b/>
          <w:szCs w:val="24"/>
        </w:rPr>
        <w:t xml:space="preserve">Результат предоставления муниципальной услуги</w:t>
      </w:r>
      <w:r>
        <w:rPr>
          <w:b/>
          <w:szCs w:val="24"/>
        </w:rPr>
      </w:r>
      <w:r>
        <w:rPr>
          <w:b/>
          <w:szCs w:val="24"/>
        </w:rPr>
      </w:r>
    </w:p>
    <w:p>
      <w:pPr>
        <w:ind w:firstLine="426"/>
        <w:jc w:val="both"/>
        <w:tabs>
          <w:tab w:val="left" w:pos="993" w:leader="none"/>
        </w:tabs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Cs w:val="24"/>
        </w:rPr>
      </w:pPr>
      <w:r>
        <w:rPr>
          <w:szCs w:val="24"/>
        </w:rPr>
        <w:t xml:space="preserve">2.3.1. Результатом предоставления муниципальной услуги является:</w:t>
      </w:r>
      <w:r>
        <w:rPr>
          <w:szCs w:val="24"/>
        </w:rPr>
      </w:r>
      <w:r>
        <w:rPr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Cs w:val="24"/>
        </w:rPr>
      </w:pPr>
      <w:r>
        <w:rPr>
          <w:szCs w:val="24"/>
        </w:rPr>
        <w:t xml:space="preserve">а) </w:t>
      </w:r>
      <w:r>
        <w:rPr>
          <w:rFonts w:cs="Times New Roman"/>
          <w:color w:val="000000" w:themeColor="text1"/>
          <w:shd w:val="clear" w:color="auto" w:fill="ffffff"/>
        </w:rPr>
        <w:t xml:space="preserve">договор на бесплатную передачу жилого помещения в собственность граждан (далее - Договор приватизации) по форме, </w:t>
      </w:r>
      <w:r>
        <w:rPr>
          <w:rFonts w:cs="Times New Roman"/>
          <w:color w:val="000000" w:themeColor="text1"/>
          <w:shd w:val="clear" w:color="auto" w:fill="ffffff"/>
        </w:rPr>
        <w:t xml:space="preserve">согласно приложения № 6</w:t>
      </w:r>
      <w:r>
        <w:rPr>
          <w:rFonts w:cs="Times New Roman"/>
          <w:color w:val="000000" w:themeColor="text1"/>
          <w:shd w:val="clear" w:color="auto" w:fill="ffffff"/>
        </w:rPr>
        <w:t xml:space="preserve">, с приложением выписки из ЕГРН, подтверждающей внесение записи о государственной регистрации права собственности Заявителя на жилое помещение</w:t>
      </w:r>
      <w:r>
        <w:rPr>
          <w:rFonts w:cs="Times New Roman"/>
          <w:color w:val="000000" w:themeColor="text1"/>
          <w:szCs w:val="24"/>
        </w:rPr>
        <w:t xml:space="preserve">;</w:t>
      </w:r>
      <w:r>
        <w:rPr>
          <w:szCs w:val="24"/>
        </w:rPr>
      </w:r>
      <w:r>
        <w:rPr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Cs w:val="24"/>
        </w:rPr>
      </w:pPr>
      <w:r>
        <w:rPr>
          <w:szCs w:val="24"/>
        </w:rPr>
        <w:t xml:space="preserve">б) </w:t>
      </w:r>
      <w:r>
        <w:rPr>
          <w:rFonts w:cs="Times New Roman"/>
          <w:color w:val="000000" w:themeColor="text1"/>
          <w:shd w:val="clear" w:color="auto" w:fill="ffffff"/>
        </w:rPr>
        <w:t xml:space="preserve">уведомление об отказе в предоставлении </w:t>
      </w:r>
      <w:r>
        <w:rPr>
          <w:rFonts w:cs="Times New Roman"/>
          <w:color w:val="000000" w:themeColor="text1"/>
          <w:shd w:val="clear" w:color="auto" w:fill="ffffff"/>
        </w:rPr>
        <w:t xml:space="preserve">м</w:t>
      </w:r>
      <w:r>
        <w:rPr>
          <w:rFonts w:cs="Times New Roman"/>
          <w:color w:val="000000" w:themeColor="text1"/>
          <w:shd w:val="clear" w:color="auto" w:fill="ffffff"/>
        </w:rPr>
        <w:t xml:space="preserve">униципальной услуги.</w:t>
      </w:r>
      <w:r>
        <w:rPr>
          <w:szCs w:val="24"/>
        </w:rPr>
      </w:r>
      <w:r>
        <w:rPr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color w:val="ff0000"/>
          <w:szCs w:val="24"/>
        </w:rPr>
      </w:pPr>
      <w:r>
        <w:rPr>
          <w:szCs w:val="24"/>
        </w:rPr>
        <w:t xml:space="preserve">2.3.2.</w:t>
      </w:r>
      <w:r>
        <w:rPr>
          <w:color w:val="ff0000"/>
          <w:szCs w:val="24"/>
        </w:rPr>
        <w:t xml:space="preserve"> </w:t>
      </w:r>
      <w:r>
        <w:rPr>
          <w:szCs w:val="24"/>
        </w:rPr>
        <w:t xml:space="preserve">Результат предоставления муниципальной услуги может быть получен</w:t>
      </w:r>
      <w:r>
        <w:rPr>
          <w:rStyle w:val="1021"/>
          <w:szCs w:val="24"/>
        </w:rPr>
        <w:footnoteReference w:id="2"/>
      </w:r>
      <w:r>
        <w:rPr>
          <w:szCs w:val="24"/>
        </w:rPr>
        <w:t xml:space="preserve">: </w:t>
      </w:r>
      <w:r>
        <w:rPr>
          <w:color w:val="ff0000"/>
          <w:szCs w:val="24"/>
        </w:rPr>
      </w:r>
      <w:r>
        <w:rPr>
          <w:color w:val="ff0000"/>
          <w:szCs w:val="24"/>
        </w:rPr>
      </w:r>
    </w:p>
    <w:p>
      <w:pPr>
        <w:ind w:firstLine="709"/>
        <w:jc w:val="both"/>
        <w:tabs>
          <w:tab w:val="left" w:pos="709" w:leader="none"/>
          <w:tab w:val="left" w:pos="1134" w:leader="none"/>
        </w:tabs>
        <w:rPr>
          <w:szCs w:val="24"/>
        </w:rPr>
      </w:pPr>
      <w:r>
        <w:rPr>
          <w:szCs w:val="24"/>
        </w:rPr>
        <w:t xml:space="preserve">- на бумажном носителе при личном обращении в структурное подразделение Администрации; </w:t>
      </w:r>
      <w:r>
        <w:rPr>
          <w:szCs w:val="24"/>
        </w:rPr>
      </w:r>
      <w:r>
        <w:rPr>
          <w:szCs w:val="24"/>
        </w:rPr>
      </w:r>
    </w:p>
    <w:p>
      <w:pPr>
        <w:ind w:firstLine="709"/>
        <w:jc w:val="both"/>
        <w:tabs>
          <w:tab w:val="left" w:pos="709" w:leader="none"/>
          <w:tab w:val="left" w:pos="1134" w:leader="none"/>
        </w:tabs>
        <w:rPr>
          <w:szCs w:val="24"/>
        </w:rPr>
      </w:pPr>
      <w:r>
        <w:rPr>
          <w:szCs w:val="24"/>
        </w:rPr>
        <w:t xml:space="preserve">- на бумажном носителе почтовым отправлением по указанному в заявлении адресу; </w:t>
      </w:r>
      <w:r>
        <w:rPr>
          <w:szCs w:val="24"/>
        </w:rPr>
      </w:r>
      <w:r>
        <w:rPr>
          <w:szCs w:val="24"/>
        </w:rPr>
      </w:r>
    </w:p>
    <w:p>
      <w:pPr>
        <w:ind w:firstLine="709"/>
        <w:jc w:val="both"/>
        <w:tabs>
          <w:tab w:val="left" w:pos="709" w:leader="none"/>
          <w:tab w:val="left" w:pos="1134" w:leader="none"/>
        </w:tabs>
        <w:rPr>
          <w:rFonts w:eastAsia="Times New Roman" w:cs="Times New Roman"/>
          <w:color w:val="0f1115"/>
          <w:szCs w:val="24"/>
        </w:rPr>
      </w:pPr>
      <w:r>
        <w:rPr>
          <w:szCs w:val="24"/>
        </w:rPr>
        <w:t xml:space="preserve">- </w:t>
      </w:r>
      <w:r>
        <w:rPr>
          <w:rFonts w:eastAsia="Times New Roman" w:cs="Times New Roman"/>
          <w:color w:val="0f1115"/>
          <w:szCs w:val="24"/>
          <w:lang w:eastAsia="ru-RU"/>
        </w:rPr>
        <w:t xml:space="preserve">в электронной форме в личный кабинет заявителя на Едином портале – при подаче заявления через Единый портал.</w:t>
      </w:r>
      <w:r>
        <w:rPr>
          <w:rFonts w:eastAsia="Times New Roman" w:cs="Times New Roman"/>
          <w:color w:val="0f1115"/>
          <w:szCs w:val="24"/>
        </w:rPr>
      </w:r>
      <w:r>
        <w:rPr>
          <w:rFonts w:eastAsia="Times New Roman" w:cs="Times New Roman"/>
          <w:color w:val="0f1115"/>
          <w:szCs w:val="24"/>
        </w:rPr>
      </w:r>
    </w:p>
    <w:p>
      <w:pPr>
        <w:ind w:firstLine="709"/>
        <w:jc w:val="both"/>
        <w:shd w:val="clear" w:color="auto" w:fill="ffffff"/>
        <w:rPr>
          <w:rFonts w:eastAsia="Times New Roman" w:cs="Times New Roman"/>
          <w:color w:val="0f1115"/>
          <w:szCs w:val="24"/>
        </w:rPr>
      </w:pPr>
      <w:r>
        <w:rPr>
          <w:rFonts w:eastAsia="Times New Roman" w:cs="Times New Roman"/>
          <w:color w:val="0f1115"/>
          <w:szCs w:val="24"/>
          <w:lang w:eastAsia="ru-RU"/>
        </w:rPr>
        <w:t xml:space="preserve">Способ получения результата указывается заявителем в заявлении.</w:t>
      </w:r>
      <w:r>
        <w:rPr>
          <w:rFonts w:eastAsia="Times New Roman" w:cs="Times New Roman"/>
          <w:color w:val="0f1115"/>
          <w:szCs w:val="24"/>
        </w:rPr>
      </w:r>
      <w:r>
        <w:rPr>
          <w:rFonts w:eastAsia="Times New Roman" w:cs="Times New Roman"/>
          <w:color w:val="0f1115"/>
          <w:szCs w:val="24"/>
        </w:rPr>
      </w:r>
    </w:p>
    <w:p>
      <w:pPr>
        <w:ind w:firstLine="709"/>
        <w:jc w:val="both"/>
        <w:shd w:val="clear" w:color="auto" w:fill="ffffff"/>
        <w:rPr>
          <w:rFonts w:eastAsia="Times New Roman" w:cs="Times New Roman"/>
          <w:color w:val="0f1115"/>
          <w:szCs w:val="24"/>
        </w:rPr>
      </w:pPr>
      <w:r>
        <w:rPr>
          <w:rFonts w:eastAsia="Times New Roman" w:cs="Times New Roman"/>
          <w:color w:val="0f1115"/>
          <w:szCs w:val="24"/>
          <w:lang w:eastAsia="ru-RU"/>
        </w:rPr>
        <w:t xml:space="preserve">Результат предоставления муниципальной услуги, направленный уполномоченным органом в</w:t>
      </w:r>
      <w:r>
        <w:rPr>
          <w:rFonts w:eastAsia="Times New Roman" w:cs="Times New Roman"/>
          <w:color w:val="0f1115"/>
          <w:szCs w:val="24"/>
          <w:lang w:eastAsia="ru-RU"/>
        </w:rPr>
        <w:t xml:space="preserve"> личный кабинет заявителя на Едином портале, может быть выдан заявителю в любом МФЦ Мурманской области по выбору заявителя независимо от его места жительства или места пребывания на бумажном носителе в виде распечатанного экземпляра электронного документа.</w:t>
      </w:r>
      <w:r>
        <w:rPr>
          <w:rFonts w:eastAsia="Times New Roman" w:cs="Times New Roman"/>
          <w:color w:val="0f1115"/>
          <w:szCs w:val="24"/>
        </w:rPr>
      </w:r>
      <w:r>
        <w:rPr>
          <w:rFonts w:eastAsia="Times New Roman" w:cs="Times New Roman"/>
          <w:color w:val="0f1115"/>
          <w:szCs w:val="24"/>
        </w:rPr>
      </w:r>
    </w:p>
    <w:p>
      <w:pPr>
        <w:jc w:val="both"/>
        <w:tabs>
          <w:tab w:val="left" w:pos="709" w:leader="none"/>
          <w:tab w:val="left" w:pos="1134" w:leader="none"/>
        </w:tabs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jc w:val="center"/>
        <w:tabs>
          <w:tab w:val="left" w:pos="426" w:leader="none"/>
        </w:tabs>
        <w:rPr>
          <w:b/>
          <w:bCs/>
          <w:highlight w:val="none"/>
        </w:rPr>
      </w:pPr>
      <w:r>
        <w:rPr>
          <w:b/>
          <w:szCs w:val="24"/>
        </w:rPr>
        <w:t xml:space="preserve">2.4. Срок пре</w:t>
      </w:r>
      <w:r>
        <w:rPr>
          <w:b/>
          <w:szCs w:val="24"/>
        </w:rPr>
        <w:t xml:space="preserve">доставления муниципальной услуги</w:t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tabs>
          <w:tab w:val="left" w:pos="426" w:leader="none"/>
        </w:tabs>
        <w:rPr>
          <w:b/>
          <w:bCs/>
        </w:rPr>
      </w:pPr>
      <w:r>
        <w:rPr>
          <w:b/>
          <w:szCs w:val="24"/>
          <w:highlight w:val="none"/>
        </w:rPr>
      </w:r>
      <w:r>
        <w:rPr>
          <w:b/>
          <w:szCs w:val="24"/>
          <w:highlight w:val="none"/>
        </w:rPr>
      </w:r>
      <w:r>
        <w:rPr>
          <w:b/>
          <w:bCs/>
        </w:rPr>
      </w:r>
    </w:p>
    <w:p>
      <w:pPr>
        <w:ind w:firstLine="709"/>
        <w:jc w:val="both"/>
        <w:tabs>
          <w:tab w:val="left" w:pos="1134" w:leader="none"/>
        </w:tabs>
        <w:rPr>
          <w:szCs w:val="24"/>
        </w:rPr>
      </w:pPr>
      <w:r>
        <w:rPr>
          <w:szCs w:val="24"/>
        </w:rPr>
        <w:t xml:space="preserve">2.4.1. Максимальный срок предоставления м</w:t>
      </w:r>
      <w:r>
        <w:rPr>
          <w:szCs w:val="24"/>
        </w:rPr>
        <w:t xml:space="preserve">униципальной услуги составляет </w:t>
        <w:br/>
        <w:t xml:space="preserve">60</w:t>
      </w:r>
      <w:r>
        <w:rPr>
          <w:szCs w:val="24"/>
        </w:rPr>
        <w:t xml:space="preserve"> </w:t>
      </w:r>
      <w:r>
        <w:rPr>
          <w:szCs w:val="24"/>
        </w:rPr>
        <w:t xml:space="preserve">календарных</w:t>
      </w:r>
      <w:r>
        <w:rPr>
          <w:szCs w:val="24"/>
        </w:rPr>
        <w:t xml:space="preserve"> дней со дня регистрации заявления и документов, необходимых для предоставления муниципальной услуги.</w:t>
      </w:r>
      <w:r>
        <w:rPr>
          <w:szCs w:val="24"/>
        </w:rPr>
      </w:r>
      <w:r>
        <w:rPr>
          <w:szCs w:val="24"/>
        </w:rPr>
      </w:r>
    </w:p>
    <w:p>
      <w:pPr>
        <w:ind w:firstLine="709"/>
        <w:jc w:val="both"/>
        <w:tabs>
          <w:tab w:val="left" w:pos="1134" w:leader="none"/>
        </w:tabs>
        <w:rPr>
          <w:szCs w:val="24"/>
        </w:rPr>
      </w:pPr>
      <w:r>
        <w:rPr>
          <w:szCs w:val="24"/>
        </w:rPr>
        <w:t xml:space="preserve">2.4.2.</w:t>
      </w:r>
      <w:r>
        <w:rPr>
          <w:rFonts w:eastAsia="Times New Roman" w:cs="Times New Roman"/>
          <w:color w:val="0f1115"/>
          <w:szCs w:val="24"/>
          <w:lang w:eastAsia="ru-RU"/>
        </w:rPr>
        <w:t xml:space="preserve"> При осуществлении межведомственного информационного взаимодействия на бумажном носител</w:t>
      </w:r>
      <w:r>
        <w:rPr>
          <w:rFonts w:eastAsia="Times New Roman" w:cs="Times New Roman"/>
          <w:color w:val="0f1115"/>
          <w:szCs w:val="24"/>
          <w:lang w:eastAsia="ru-RU"/>
        </w:rPr>
        <w:t xml:space="preserve">е (в случае отсутствия технической возможности направления запросов в электронной форме с использованием единой системы межведомственного электронного взаимодействия, а также в случае отсутствия сведений о Заявителе в государственных информационных система</w:t>
      </w:r>
      <w:r>
        <w:rPr>
          <w:rFonts w:eastAsia="Times New Roman" w:cs="Times New Roman"/>
          <w:color w:val="0f1115"/>
          <w:szCs w:val="24"/>
          <w:lang w:eastAsia="ru-RU"/>
        </w:rPr>
        <w:t xml:space="preserve">х и государственных информационных ресурсах органов и организаций) уполномоченный орган вправе принять решение о приостановлении срока рассмотрения заявления до получения от органов (организаций) документов (сведений), необходимых для принятия решения, но </w:t>
      </w:r>
      <w:r>
        <w:rPr>
          <w:rFonts w:eastAsia="Times New Roman" w:cs="Times New Roman"/>
          <w:b/>
          <w:bCs/>
          <w:color w:val="0f1115"/>
          <w:szCs w:val="24"/>
          <w:lang w:eastAsia="ru-RU"/>
        </w:rPr>
        <w:t xml:space="preserve">не более чем </w:t>
        <w:br/>
        <w:t xml:space="preserve">на 20 календарных дней</w:t>
      </w:r>
      <w:r>
        <w:rPr>
          <w:rFonts w:eastAsia="Times New Roman" w:cs="Times New Roman"/>
          <w:color w:val="0f1115"/>
          <w:szCs w:val="24"/>
          <w:lang w:eastAsia="ru-RU"/>
        </w:rPr>
        <w:t xml:space="preserve">. Указанное решение направляется заявителю в течение одного рабочего дня со дня его принятия.</w:t>
      </w:r>
      <w:r>
        <w:rPr>
          <w:szCs w:val="24"/>
        </w:rPr>
      </w:r>
      <w:r>
        <w:rPr>
          <w:szCs w:val="24"/>
        </w:rPr>
      </w:r>
    </w:p>
    <w:p>
      <w:pPr>
        <w:ind w:firstLine="709"/>
        <w:jc w:val="both"/>
        <w:tabs>
          <w:tab w:val="left" w:pos="1134" w:leader="none"/>
        </w:tabs>
        <w:rPr>
          <w:szCs w:val="24"/>
        </w:rPr>
      </w:pPr>
      <w:r>
        <w:rPr>
          <w:szCs w:val="24"/>
        </w:rPr>
        <w:t xml:space="preserve">В случае предоставления заявления и документов через МФЦ срок предоставления муниципальной услуги исчисляется со дня передачи МФЦ заявления и документов в структурное подразделение Администрации.</w:t>
      </w:r>
      <w:r>
        <w:rPr>
          <w:szCs w:val="24"/>
        </w:rPr>
      </w:r>
      <w:r>
        <w:rPr>
          <w:szCs w:val="24"/>
        </w:rPr>
      </w:r>
    </w:p>
    <w:p>
      <w:pPr>
        <w:ind w:firstLine="709"/>
        <w:jc w:val="both"/>
        <w:shd w:val="clear" w:color="auto" w:fill="ffffff"/>
        <w:rPr>
          <w:rFonts w:eastAsia="Times New Roman" w:cs="Times New Roman"/>
          <w:color w:val="0f1115"/>
          <w:szCs w:val="24"/>
        </w:rPr>
      </w:pPr>
      <w:r>
        <w:rPr>
          <w:szCs w:val="24"/>
        </w:rPr>
        <w:t xml:space="preserve">2.4.3.</w:t>
      </w:r>
      <w:r>
        <w:rPr>
          <w:rFonts w:eastAsia="Times New Roman" w:cs="Times New Roman"/>
          <w:color w:val="0f1115"/>
          <w:szCs w:val="24"/>
          <w:lang w:eastAsia="ru-RU"/>
        </w:rPr>
        <w:t xml:space="preserve"> Срок предоставления муниципальной услуги исчисляется со дня регистрации заявления в уполномоченном органе до дня направления заявителю результата предоставления муниципальной услуги.</w:t>
      </w:r>
      <w:r>
        <w:rPr>
          <w:rFonts w:eastAsia="Times New Roman" w:cs="Times New Roman"/>
          <w:color w:val="0f1115"/>
          <w:szCs w:val="24"/>
        </w:rPr>
      </w:r>
      <w:r>
        <w:rPr>
          <w:rFonts w:eastAsia="Times New Roman" w:cs="Times New Roman"/>
          <w:color w:val="0f1115"/>
          <w:szCs w:val="24"/>
        </w:rPr>
      </w:r>
    </w:p>
    <w:p>
      <w:pPr>
        <w:ind w:firstLine="709"/>
        <w:jc w:val="both"/>
        <w:shd w:val="clear" w:color="auto" w:fill="ffffff"/>
        <w:rPr>
          <w:rFonts w:eastAsia="Times New Roman" w:cs="Times New Roman"/>
          <w:color w:val="0f1115"/>
          <w:szCs w:val="24"/>
        </w:rPr>
      </w:pPr>
      <w:r>
        <w:rPr>
          <w:rFonts w:eastAsia="Times New Roman" w:cs="Times New Roman"/>
          <w:color w:val="0f1115"/>
          <w:szCs w:val="24"/>
          <w:lang w:eastAsia="ru-RU"/>
        </w:rPr>
        <w:t xml:space="preserve">В случае предоставления заявления и документов через МФЦ срок предоставления муниципальной услуги исчисляется со дня регистрации в уполномоченном органе заявления и документов, полученных от МФЦ.</w:t>
      </w:r>
      <w:r>
        <w:rPr>
          <w:rFonts w:eastAsia="Times New Roman" w:cs="Times New Roman"/>
          <w:color w:val="0f1115"/>
          <w:szCs w:val="24"/>
        </w:rPr>
      </w:r>
      <w:r>
        <w:rPr>
          <w:rFonts w:eastAsia="Times New Roman" w:cs="Times New Roman"/>
          <w:color w:val="0f1115"/>
          <w:szCs w:val="24"/>
        </w:rPr>
      </w:r>
    </w:p>
    <w:p>
      <w:pPr>
        <w:ind w:firstLine="709"/>
        <w:jc w:val="both"/>
        <w:shd w:val="clear" w:color="auto" w:fill="ffffff"/>
        <w:rPr>
          <w:rFonts w:eastAsia="Times New Roman" w:cs="Times New Roman"/>
          <w:color w:val="0f1115"/>
          <w:szCs w:val="24"/>
        </w:rPr>
      </w:pPr>
      <w:r>
        <w:rPr>
          <w:rFonts w:eastAsia="Times New Roman" w:cs="Times New Roman"/>
          <w:color w:val="0f1115"/>
          <w:szCs w:val="24"/>
          <w:lang w:eastAsia="ru-RU"/>
        </w:rPr>
        <w:t xml:space="preserve">МФЦ обеспечивает передачу заявления и документов в уполномоченный орган в порядке и сроки, установленные соглашением о взаимодействии, заключенным между МФЦ и уполномоченным органом, но не позднее следующего рабочего дня. </w:t>
      </w:r>
      <w:r>
        <w:rPr>
          <w:rFonts w:eastAsia="Times New Roman" w:cs="Times New Roman"/>
          <w:color w:val="0f1115"/>
          <w:szCs w:val="24"/>
        </w:rPr>
      </w:r>
      <w:r>
        <w:rPr>
          <w:rFonts w:eastAsia="Times New Roman" w:cs="Times New Roman"/>
          <w:color w:val="0f1115"/>
          <w:szCs w:val="24"/>
        </w:rPr>
      </w:r>
    </w:p>
    <w:p>
      <w:pPr>
        <w:ind w:firstLine="709"/>
        <w:jc w:val="both"/>
        <w:shd w:val="clear" w:color="auto" w:fill="ffffff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  <w:lang w:eastAsia="ru-RU"/>
        </w:rPr>
        <w:t xml:space="preserve">2.4.4. В случае обращения заявителя за предоставлением муниципальной услуги на Едином портале посредством портальной формы, указанной в </w:t>
      </w:r>
      <w:r>
        <w:rPr>
          <w:rFonts w:eastAsia="Times New Roman" w:cs="Times New Roman"/>
          <w:szCs w:val="24"/>
          <w:lang w:eastAsia="ru-RU"/>
        </w:rPr>
        <w:t xml:space="preserve">проактивном</w:t>
      </w:r>
      <w:r>
        <w:rPr>
          <w:rFonts w:eastAsia="Times New Roman" w:cs="Times New Roman"/>
          <w:szCs w:val="24"/>
          <w:lang w:eastAsia="ru-RU"/>
        </w:rPr>
        <w:t xml:space="preserve"> уведомлении, срок оказа</w:t>
      </w:r>
      <w:r>
        <w:rPr>
          <w:rFonts w:eastAsia="Times New Roman" w:cs="Times New Roman"/>
          <w:szCs w:val="24"/>
          <w:lang w:eastAsia="ru-RU"/>
        </w:rPr>
        <w:t xml:space="preserve">ния услуги не должен превышать 60</w:t>
      </w:r>
      <w:r>
        <w:rPr>
          <w:rFonts w:eastAsia="Times New Roman" w:cs="Times New Roman"/>
          <w:szCs w:val="24"/>
          <w:lang w:eastAsia="ru-RU"/>
        </w:rPr>
        <w:t xml:space="preserve"> </w:t>
      </w:r>
      <w:r>
        <w:rPr>
          <w:rFonts w:eastAsia="Times New Roman" w:cs="Times New Roman"/>
          <w:szCs w:val="24"/>
          <w:lang w:eastAsia="ru-RU"/>
        </w:rPr>
        <w:t xml:space="preserve">календарных </w:t>
      </w:r>
      <w:r>
        <w:rPr>
          <w:rFonts w:eastAsia="Times New Roman" w:cs="Times New Roman"/>
          <w:szCs w:val="24"/>
          <w:lang w:eastAsia="ru-RU"/>
        </w:rPr>
        <w:t xml:space="preserve">дней.</w:t>
      </w:r>
      <w:r>
        <w:rPr>
          <w:rFonts w:eastAsia="Times New Roman" w:cs="Times New Roman"/>
          <w:szCs w:val="24"/>
        </w:rPr>
      </w:r>
      <w:r>
        <w:rPr>
          <w:rFonts w:eastAsia="Times New Roman" w:cs="Times New Roman"/>
          <w:szCs w:val="24"/>
        </w:rPr>
      </w:r>
    </w:p>
    <w:p>
      <w:pPr>
        <w:tabs>
          <w:tab w:val="left" w:pos="426" w:leader="none"/>
        </w:tabs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tabs>
          <w:tab w:val="left" w:pos="426" w:leader="none"/>
        </w:tabs>
        <w:rPr>
          <w:b/>
          <w:szCs w:val="24"/>
        </w:rPr>
      </w:pPr>
      <w:r>
        <w:rPr>
          <w:b/>
          <w:szCs w:val="24"/>
        </w:rPr>
        <w:t xml:space="preserve">2.5. Размер платы, взимаемой с заявителя при предоставлении </w:t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tabs>
          <w:tab w:val="left" w:pos="426" w:leader="none"/>
        </w:tabs>
        <w:rPr>
          <w:b/>
          <w:szCs w:val="24"/>
        </w:rPr>
      </w:pPr>
      <w:r>
        <w:rPr>
          <w:b/>
          <w:szCs w:val="24"/>
        </w:rPr>
        <w:t xml:space="preserve">муниципальной услуги, и способы ее взимания</w:t>
      </w:r>
      <w:r>
        <w:rPr>
          <w:b/>
          <w:szCs w:val="24"/>
        </w:rPr>
      </w:r>
      <w:r>
        <w:rPr>
          <w:b/>
          <w:szCs w:val="24"/>
        </w:rPr>
      </w:r>
    </w:p>
    <w:p>
      <w:pPr>
        <w:ind w:left="3829" w:hanging="5246"/>
        <w:tabs>
          <w:tab w:val="left" w:pos="426" w:leader="none"/>
        </w:tabs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ind w:firstLine="709"/>
        <w:jc w:val="both"/>
        <w:tabs>
          <w:tab w:val="left" w:pos="0" w:leader="none"/>
        </w:tabs>
        <w:rPr>
          <w:szCs w:val="24"/>
        </w:rPr>
      </w:pPr>
      <w:r>
        <w:rPr>
          <w:szCs w:val="24"/>
        </w:rPr>
        <w:t xml:space="preserve">2.5.1. Предоставление муниципальной услуги осуществляется бесплатно. </w:t>
      </w:r>
      <w:r>
        <w:rPr>
          <w:szCs w:val="24"/>
        </w:rPr>
      </w:r>
      <w:r>
        <w:rPr>
          <w:szCs w:val="24"/>
        </w:rPr>
      </w:r>
    </w:p>
    <w:p>
      <w:pPr>
        <w:pStyle w:val="1042"/>
        <w:ind w:firstLine="709"/>
        <w:jc w:val="both"/>
        <w:spacing w:before="0" w:beforeAutospacing="0" w:after="0" w:afterAutospacing="0"/>
        <w:shd w:val="clear" w:color="auto" w:fill="ffffff"/>
        <w:rPr>
          <w:color w:val="000000" w:themeColor="text1"/>
        </w:rPr>
      </w:pPr>
      <w:r>
        <w:rPr>
          <w:color w:val="000000" w:themeColor="text1"/>
        </w:rPr>
        <w:t xml:space="preserve">2.5</w:t>
      </w:r>
      <w:r>
        <w:rPr>
          <w:color w:val="000000" w:themeColor="text1"/>
        </w:rPr>
        <w:t xml:space="preserve">.2. В соответствии со </w:t>
      </w:r>
      <w:hyperlink r:id="rId11" w:tooltip="https://docs.cntd.ru/document/9003670#8PQ0LU" w:anchor="8PQ0LU" w:history="1">
        <w:r>
          <w:rPr>
            <w:rStyle w:val="1003"/>
            <w:rFonts w:eastAsia="Arial"/>
            <w:color w:val="000000" w:themeColor="text1"/>
            <w:u w:val="none"/>
          </w:rPr>
          <w:t xml:space="preserve">статьей 22 Основ законодательства Российской Федерации о нотариате</w:t>
        </w:r>
      </w:hyperlink>
      <w:r>
        <w:rPr>
          <w:color w:val="000000" w:themeColor="text1"/>
        </w:rPr>
        <w:t xml:space="preserve">, утвержденных Верховным Советом Российской Федерации </w:t>
      </w:r>
      <w:hyperlink r:id="rId12" w:tooltip="https://docs.cntd.ru/document/9003670#7D20K3" w:anchor="7D20K3" w:history="1">
        <w:r>
          <w:rPr>
            <w:rStyle w:val="1003"/>
            <w:rFonts w:eastAsia="Arial"/>
            <w:color w:val="000000" w:themeColor="text1"/>
            <w:u w:val="none"/>
          </w:rPr>
          <w:t xml:space="preserve">от 11.02.1993 </w:t>
        </w:r>
        <w:r>
          <w:rPr>
            <w:rStyle w:val="1003"/>
            <w:rFonts w:eastAsia="Arial"/>
            <w:color w:val="000000" w:themeColor="text1"/>
            <w:u w:val="none"/>
          </w:rPr>
          <w:br/>
          <w:t xml:space="preserve">№ </w:t>
        </w:r>
        <w:r>
          <w:rPr>
            <w:rStyle w:val="1003"/>
            <w:rFonts w:eastAsia="Arial"/>
            <w:color w:val="000000" w:themeColor="text1"/>
            <w:u w:val="none"/>
          </w:rPr>
          <w:t xml:space="preserve">4462-1</w:t>
        </w:r>
      </w:hyperlink>
      <w:r>
        <w:rPr>
          <w:color w:val="000000" w:themeColor="text1"/>
        </w:rPr>
        <w:t xml:space="preserve"> (далее - Основы):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1042"/>
        <w:ind w:firstLine="480"/>
        <w:jc w:val="both"/>
        <w:spacing w:before="0" w:beforeAutospacing="0" w:after="0" w:afterAutospacing="0"/>
        <w:shd w:val="clear" w:color="auto" w:fill="ffffff"/>
        <w:rPr>
          <w:color w:val="000000" w:themeColor="text1"/>
        </w:rPr>
      </w:pPr>
      <w:r>
        <w:rPr>
          <w:color w:val="000000" w:themeColor="text1"/>
        </w:rPr>
        <w:t xml:space="preserve">- за нотариальное удостоверение доверенности на совершение действий нотариусами, работающими в государственной но</w:t>
      </w:r>
      <w:r>
        <w:rPr>
          <w:color w:val="000000" w:themeColor="text1"/>
        </w:rPr>
        <w:t xml:space="preserve">тариальной конторе, а также должностными лицами, указанными в части 4 статьи 1 Основ, взимается государственная пошлина (нотариусами, занимающимися частной практикой, взимается нотариальный тариф в размере, соответствующем размеру государственной пошлины);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1042"/>
        <w:ind w:firstLine="480"/>
        <w:jc w:val="both"/>
        <w:spacing w:before="0" w:beforeAutospacing="0" w:after="0" w:afterAutospacing="0"/>
        <w:shd w:val="clear" w:color="auto" w:fill="ffffff"/>
        <w:rPr>
          <w:color w:val="000000" w:themeColor="text1"/>
        </w:rPr>
      </w:pPr>
      <w:r>
        <w:rPr>
          <w:color w:val="000000" w:themeColor="text1"/>
        </w:rPr>
        <w:t xml:space="preserve">- за свидетельствование подлинности подписи на документах нотариусами, а также должностными лицами, указанными в части 4 статьи 1 Основ, взимается нотариальный тариф.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1042"/>
        <w:ind w:firstLine="480"/>
        <w:jc w:val="both"/>
        <w:spacing w:before="0" w:beforeAutospacing="0" w:after="0" w:afterAutospacing="0"/>
        <w:shd w:val="clear" w:color="auto" w:fill="ffffff"/>
        <w:rPr>
          <w:color w:val="444444"/>
        </w:rPr>
      </w:pPr>
      <w:r>
        <w:rPr>
          <w:color w:val="000000" w:themeColor="text1"/>
        </w:rPr>
        <w:t xml:space="preserve">Ставки государственной пошлины установлены </w:t>
      </w:r>
      <w:hyperlink r:id="rId13" w:tooltip="https://docs.cntd.ru/document/901765862#BQA0P7" w:anchor="BQA0P7" w:history="1">
        <w:r>
          <w:rPr>
            <w:rStyle w:val="1003"/>
            <w:rFonts w:eastAsia="Arial"/>
            <w:color w:val="000000" w:themeColor="text1"/>
            <w:u w:val="none"/>
          </w:rPr>
          <w:t xml:space="preserve">статьей 333.24 Налогового кодекса Российской Федерации</w:t>
        </w:r>
      </w:hyperlink>
      <w:r>
        <w:rPr>
          <w:color w:val="000000" w:themeColor="text1"/>
        </w:rPr>
        <w:t xml:space="preserve">, размеры нотариального тарифа - статьей 22.1 Основ.</w:t>
      </w:r>
      <w:r>
        <w:rPr>
          <w:color w:val="444444"/>
        </w:rPr>
      </w:r>
      <w:r>
        <w:rPr>
          <w:color w:val="444444"/>
        </w:rPr>
      </w:r>
    </w:p>
    <w:p>
      <w:pPr>
        <w:pStyle w:val="1042"/>
        <w:ind w:firstLine="480"/>
        <w:jc w:val="both"/>
        <w:spacing w:before="0" w:beforeAutospacing="0" w:after="0" w:afterAutospacing="0"/>
        <w:shd w:val="clear" w:color="auto" w:fill="ffffff"/>
        <w:rPr>
          <w:color w:val="000000" w:themeColor="text1"/>
        </w:rPr>
      </w:pPr>
      <w:r>
        <w:rPr>
          <w:color w:val="000000" w:themeColor="text1"/>
        </w:rPr>
        <w:t xml:space="preserve">2.5</w:t>
      </w:r>
      <w:r>
        <w:rPr>
          <w:color w:val="000000" w:themeColor="text1"/>
        </w:rPr>
        <w:t xml:space="preserve">.3. В соответствии со </w:t>
      </w:r>
      <w:hyperlink r:id="rId14" w:tooltip="https://docs.cntd.ru/document/420287404#8PG0LR" w:anchor="8PG0LR" w:history="1">
        <w:r>
          <w:rPr>
            <w:rStyle w:val="1003"/>
            <w:rFonts w:eastAsia="Arial"/>
            <w:color w:val="000000" w:themeColor="text1"/>
            <w:u w:val="none"/>
          </w:rPr>
          <w:t xml:space="preserve">статьей 17 Фед</w:t>
        </w:r>
        <w:r>
          <w:rPr>
            <w:rStyle w:val="1003"/>
            <w:rFonts w:eastAsia="Arial"/>
            <w:color w:val="000000" w:themeColor="text1"/>
            <w:u w:val="none"/>
          </w:rPr>
          <w:t xml:space="preserve">ерального закона от 13.07.2015 № 218-ФЗ </w:t>
          <w:br/>
          <w:t xml:space="preserve">«</w:t>
        </w:r>
        <w:r>
          <w:rPr>
            <w:rStyle w:val="1003"/>
            <w:rFonts w:eastAsia="Arial"/>
            <w:color w:val="000000" w:themeColor="text1"/>
            <w:u w:val="none"/>
          </w:rPr>
          <w:t xml:space="preserve">О государственной регистрации недвижимости</w:t>
        </w:r>
        <w:r>
          <w:rPr>
            <w:rStyle w:val="1003"/>
            <w:rFonts w:eastAsia="Arial"/>
            <w:color w:val="000000" w:themeColor="text1"/>
            <w:u w:val="none"/>
          </w:rPr>
          <w:t xml:space="preserve">» </w:t>
        </w:r>
      </w:hyperlink>
      <w:r>
        <w:rPr>
          <w:rStyle w:val="1003"/>
          <w:rFonts w:eastAsia="Arial"/>
          <w:color w:val="000000" w:themeColor="text1"/>
          <w:u w:val="none"/>
        </w:rPr>
        <w:t xml:space="preserve">з</w:t>
      </w:r>
      <w:r>
        <w:rPr>
          <w:color w:val="000000" w:themeColor="text1"/>
        </w:rPr>
        <w:t xml:space="preserve">а государственную регистрацию прав взимается государственная пошлина, размер которой установлен </w:t>
      </w:r>
      <w:hyperlink r:id="rId15" w:tooltip="https://docs.cntd.ru/document/901765862#BQG0P6" w:anchor="BQG0P6" w:history="1">
        <w:r>
          <w:rPr>
            <w:rStyle w:val="1003"/>
            <w:rFonts w:eastAsia="Arial"/>
            <w:color w:val="000000" w:themeColor="text1"/>
            <w:u w:val="none"/>
          </w:rPr>
          <w:t xml:space="preserve">статьей 333.33 Налогового кодекса Российской Федерации</w:t>
        </w:r>
      </w:hyperlink>
      <w:r>
        <w:rPr>
          <w:color w:val="000000" w:themeColor="text1"/>
        </w:rPr>
        <w:t xml:space="preserve">. Государственная пошлина взимается </w:t>
      </w:r>
      <w:r>
        <w:rPr>
          <w:color w:val="000000" w:themeColor="text1"/>
        </w:rPr>
        <w:t xml:space="preserve">Росреестром</w:t>
      </w:r>
      <w:r>
        <w:rPr>
          <w:color w:val="000000" w:themeColor="text1"/>
        </w:rPr>
        <w:t xml:space="preserve"> через учреждения банков.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tabs>
          <w:tab w:val="left" w:pos="0" w:leader="none"/>
        </w:tabs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jc w:val="center"/>
        <w:tabs>
          <w:tab w:val="left" w:pos="0" w:leader="none"/>
          <w:tab w:val="left" w:pos="426" w:leader="none"/>
        </w:tabs>
        <w:rPr>
          <w:b/>
          <w:szCs w:val="24"/>
        </w:rPr>
      </w:pPr>
      <w:r>
        <w:rPr>
          <w:b/>
          <w:szCs w:val="24"/>
        </w:rPr>
        <w:t xml:space="preserve">2.6. Максимальный срок ожидания в очереди при подаче заявителем заявления о предоставлении муниципальной услуги и при получении результата предоставления муниципальной услуги</w:t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tabs>
          <w:tab w:val="left" w:pos="0" w:leader="none"/>
          <w:tab w:val="left" w:pos="426" w:leader="none"/>
        </w:tabs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ind w:firstLine="708"/>
        <w:jc w:val="both"/>
        <w:shd w:val="clear" w:color="auto" w:fill="ffffff"/>
        <w:rPr>
          <w:rFonts w:eastAsia="Times New Roman" w:cs="Times New Roman"/>
          <w:color w:val="0f1115"/>
          <w:szCs w:val="24"/>
        </w:rPr>
      </w:pPr>
      <w:r>
        <w:rPr>
          <w:szCs w:val="24"/>
        </w:rPr>
        <w:t xml:space="preserve">2.6.1. </w:t>
      </w:r>
      <w:r>
        <w:rPr>
          <w:rFonts w:eastAsia="Times New Roman" w:cs="Times New Roman"/>
          <w:color w:val="0f1115"/>
          <w:szCs w:val="24"/>
          <w:lang w:eastAsia="ru-RU"/>
        </w:rPr>
        <w:t xml:space="preserve">Максимальное время ожидания в очереди при подаче заявления и документов (при личном обращении в структурное подразделение) и при получении результата предоставления муниципальной услуги составляет </w:t>
      </w:r>
      <w:r>
        <w:rPr>
          <w:rFonts w:eastAsia="Times New Roman" w:cs="Times New Roman"/>
          <w:bCs/>
          <w:color w:val="0f1115"/>
          <w:szCs w:val="24"/>
          <w:lang w:eastAsia="ru-RU"/>
        </w:rPr>
        <w:t xml:space="preserve">не более 15 минут</w:t>
      </w:r>
      <w:r>
        <w:rPr>
          <w:rFonts w:eastAsia="Times New Roman" w:cs="Times New Roman"/>
          <w:color w:val="0f1115"/>
          <w:szCs w:val="24"/>
          <w:lang w:eastAsia="ru-RU"/>
        </w:rPr>
        <w:t xml:space="preserve">.</w:t>
      </w:r>
      <w:r>
        <w:rPr>
          <w:rFonts w:eastAsia="Times New Roman" w:cs="Times New Roman"/>
          <w:color w:val="0f1115"/>
          <w:szCs w:val="24"/>
        </w:rPr>
      </w:r>
      <w:r>
        <w:rPr>
          <w:rFonts w:eastAsia="Times New Roman" w:cs="Times New Roman"/>
          <w:color w:val="0f1115"/>
          <w:szCs w:val="24"/>
        </w:rPr>
      </w:r>
    </w:p>
    <w:p>
      <w:pPr>
        <w:ind w:firstLine="567"/>
        <w:jc w:val="center"/>
        <w:tabs>
          <w:tab w:val="left" w:pos="709" w:leader="none"/>
        </w:tabs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tabs>
          <w:tab w:val="left" w:pos="709" w:leader="none"/>
        </w:tabs>
        <w:rPr>
          <w:b/>
          <w:szCs w:val="24"/>
        </w:rPr>
      </w:pPr>
      <w:r>
        <w:rPr>
          <w:b/>
          <w:szCs w:val="24"/>
        </w:rPr>
        <w:t xml:space="preserve">2.7. Срок регистрации заявления заявителя о предоставлении муниципальной услуги</w:t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both"/>
        <w:tabs>
          <w:tab w:val="left" w:pos="993" w:leader="none"/>
        </w:tabs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ind w:firstLine="709"/>
        <w:jc w:val="both"/>
        <w:shd w:val="clear" w:color="auto" w:fill="ffffff"/>
        <w:rPr>
          <w:rFonts w:eastAsia="Times New Roman" w:cs="Times New Roman"/>
          <w:color w:val="0f1115"/>
          <w:szCs w:val="24"/>
        </w:rPr>
      </w:pPr>
      <w:r>
        <w:rPr>
          <w:szCs w:val="24"/>
        </w:rPr>
        <w:t xml:space="preserve">2.7.1. Срок регистрации заявления о предоставлении муниципальной услуги составляет 1 рабочий день </w:t>
      </w:r>
      <w:r>
        <w:rPr>
          <w:rFonts w:eastAsia="Times New Roman" w:cs="Times New Roman"/>
          <w:color w:val="0f1115"/>
          <w:szCs w:val="24"/>
          <w:lang w:eastAsia="ru-RU"/>
        </w:rPr>
        <w:t xml:space="preserve">с даты поступления в уполномоченный орган заявления, представленного заявителем в уполномоченный орган непосредственно, через МФЦ, посредством направления почтового отправления или с использованием Единого портала.</w:t>
      </w:r>
      <w:r>
        <w:rPr>
          <w:rFonts w:eastAsia="Times New Roman" w:cs="Times New Roman"/>
          <w:color w:val="0f1115"/>
          <w:szCs w:val="24"/>
        </w:rPr>
      </w:r>
      <w:r>
        <w:rPr>
          <w:rFonts w:eastAsia="Times New Roman" w:cs="Times New Roman"/>
          <w:color w:val="0f1115"/>
          <w:szCs w:val="24"/>
        </w:rPr>
      </w:r>
    </w:p>
    <w:p>
      <w:pPr>
        <w:ind w:firstLine="709"/>
        <w:jc w:val="both"/>
        <w:shd w:val="clear" w:color="auto" w:fill="ffffff"/>
        <w:rPr>
          <w:rFonts w:eastAsia="Times New Roman" w:cs="Times New Roman"/>
          <w:color w:val="0f1115"/>
          <w:szCs w:val="24"/>
        </w:rPr>
      </w:pPr>
      <w:r>
        <w:rPr>
          <w:szCs w:val="24"/>
        </w:rPr>
        <w:t xml:space="preserve">2.7.2.</w:t>
      </w:r>
      <w:r>
        <w:rPr>
          <w:rFonts w:eastAsia="Times New Roman" w:cs="Times New Roman"/>
          <w:color w:val="0f1115"/>
          <w:szCs w:val="24"/>
          <w:lang w:eastAsia="ru-RU"/>
        </w:rPr>
        <w:t xml:space="preserve"> Заявление и документы, поступившие в уполномоченный орган </w:t>
      </w:r>
      <w:r>
        <w:rPr>
          <w:rFonts w:eastAsia="Times New Roman" w:cs="Times New Roman"/>
          <w:color w:val="0f1115"/>
          <w:szCs w:val="24"/>
          <w:lang w:eastAsia="ru-RU"/>
        </w:rPr>
        <w:br/>
        <w:t xml:space="preserve">после 16 часов 00 минут рабочего дня либо в выходной или нерабочий праздничный день, регистрируются на следующий рабочий день.</w:t>
      </w:r>
      <w:r>
        <w:rPr>
          <w:rFonts w:eastAsia="Times New Roman" w:cs="Times New Roman"/>
          <w:color w:val="0f1115"/>
          <w:szCs w:val="24"/>
        </w:rPr>
      </w:r>
      <w:r>
        <w:rPr>
          <w:rFonts w:eastAsia="Times New Roman" w:cs="Times New Roman"/>
          <w:color w:val="0f1115"/>
          <w:szCs w:val="24"/>
        </w:rPr>
      </w:r>
    </w:p>
    <w:p>
      <w:pPr>
        <w:tabs>
          <w:tab w:val="left" w:pos="993" w:leader="none"/>
        </w:tabs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jc w:val="center"/>
        <w:tabs>
          <w:tab w:val="left" w:pos="426" w:leader="none"/>
        </w:tabs>
        <w:rPr>
          <w:b/>
          <w:szCs w:val="24"/>
        </w:rPr>
      </w:pPr>
      <w:r>
        <w:rPr>
          <w:b/>
          <w:szCs w:val="24"/>
        </w:rPr>
        <w:t xml:space="preserve">2.8. Требования к помещениям, в которых предоставляются муниципальные услуги</w:t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tabs>
          <w:tab w:val="left" w:pos="993" w:leader="none"/>
        </w:tabs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ind w:firstLine="709"/>
        <w:jc w:val="both"/>
        <w:tabs>
          <w:tab w:val="left" w:pos="1276" w:leader="none"/>
        </w:tabs>
        <w:rPr>
          <w:szCs w:val="24"/>
        </w:rPr>
      </w:pPr>
      <w:r>
        <w:rPr>
          <w:szCs w:val="24"/>
        </w:rPr>
        <w:t xml:space="preserve">2.8.1. Требования к помещениям, в которых предоставляется муниципальная услуга, размещены на сайте </w:t>
      </w:r>
      <w:bookmarkStart w:id="0" w:name="_Ref214965326"/>
      <w:r>
        <w:rPr>
          <w:szCs w:val="24"/>
        </w:rPr>
        <w:t xml:space="preserve">Печенгского муниципального округа в информационно- телекоммуникационной сети «Интернет», а также на Едином портале</w:t>
      </w:r>
      <w:r>
        <w:rPr>
          <w:rStyle w:val="1021"/>
          <w:szCs w:val="24"/>
        </w:rPr>
        <w:footnoteReference w:id="3"/>
      </w:r>
      <w:bookmarkEnd w:id="0"/>
      <w:r>
        <w:rPr>
          <w:szCs w:val="24"/>
        </w:rPr>
        <w:t xml:space="preserve">.</w:t>
      </w:r>
      <w:r>
        <w:rPr>
          <w:szCs w:val="24"/>
        </w:rPr>
      </w:r>
      <w:r>
        <w:rPr>
          <w:szCs w:val="24"/>
        </w:rPr>
      </w:r>
    </w:p>
    <w:p>
      <w:pPr>
        <w:tabs>
          <w:tab w:val="left" w:pos="993" w:leader="none"/>
        </w:tabs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jc w:val="center"/>
        <w:tabs>
          <w:tab w:val="left" w:pos="426" w:leader="none"/>
        </w:tabs>
        <w:rPr>
          <w:b/>
          <w:szCs w:val="24"/>
        </w:rPr>
      </w:pPr>
      <w:r>
        <w:rPr>
          <w:b/>
          <w:szCs w:val="24"/>
        </w:rPr>
        <w:t xml:space="preserve">2.9. Показатели</w:t>
      </w:r>
      <w:r>
        <w:rPr>
          <w:b/>
          <w:szCs w:val="24"/>
        </w:rPr>
        <w:t xml:space="preserve"> доступности и качества муниципальной услуги</w:t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both"/>
        <w:tabs>
          <w:tab w:val="left" w:pos="426" w:leader="none"/>
          <w:tab w:val="left" w:pos="993" w:leader="none"/>
        </w:tabs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ind w:firstLine="709"/>
        <w:jc w:val="both"/>
        <w:tabs>
          <w:tab w:val="left" w:pos="709" w:leader="none"/>
          <w:tab w:val="left" w:pos="993" w:leader="none"/>
        </w:tabs>
        <w:rPr>
          <w:szCs w:val="24"/>
        </w:rPr>
      </w:pPr>
      <w:r>
        <w:rPr>
          <w:szCs w:val="24"/>
        </w:rPr>
        <w:t xml:space="preserve">2.9.1. Перечень показателей качества и доступности муниципальной услуги размещен на официальном сайте Печенгского муниципального округа в информационно- телекоммуникационной сети «Интернет», а также на Едином </w:t>
      </w:r>
      <w:r>
        <w:rPr>
          <w:szCs w:val="24"/>
        </w:rPr>
        <w:t xml:space="preserve">портале </w:t>
      </w:r>
      <w:r>
        <w:rPr>
          <w:szCs w:val="24"/>
        </w:rPr>
        <w:fldChar w:fldCharType="begin"/>
      </w:r>
      <w:r>
        <w:rPr>
          <w:szCs w:val="24"/>
        </w:rPr>
        <w:instrText xml:space="preserve"> NOTEREF _Ref214965326 \f \h  \* MERGEFORMAT </w:instrText>
      </w:r>
      <w:r>
        <w:rPr>
          <w:szCs w:val="24"/>
        </w:rPr>
        <w:fldChar w:fldCharType="separate"/>
      </w:r>
      <w:r>
        <w:rPr>
          <w:rStyle w:val="1021"/>
          <w:szCs w:val="24"/>
        </w:rPr>
        <w:t xml:space="preserve">2</w:t>
      </w:r>
      <w:r>
        <w:rPr>
          <w:szCs w:val="24"/>
        </w:rPr>
        <w:fldChar w:fldCharType="end"/>
      </w:r>
      <w:r>
        <w:rPr>
          <w:szCs w:val="24"/>
        </w:rPr>
        <w:t xml:space="preserve">.</w:t>
      </w:r>
      <w:r>
        <w:rPr>
          <w:szCs w:val="24"/>
        </w:rPr>
      </w:r>
      <w:r>
        <w:rPr>
          <w:szCs w:val="24"/>
        </w:rPr>
      </w:r>
    </w:p>
    <w:p>
      <w:pPr>
        <w:ind w:right="55"/>
        <w:jc w:val="center"/>
        <w:spacing w:before="1"/>
        <w:rPr>
          <w:b/>
          <w:bCs/>
          <w:szCs w:val="24"/>
        </w:rPr>
      </w:pPr>
      <w:r>
        <w:rPr>
          <w:b/>
          <w:bCs/>
          <w:szCs w:val="24"/>
        </w:rPr>
      </w:r>
      <w:r>
        <w:rPr>
          <w:b/>
          <w:bCs/>
          <w:szCs w:val="24"/>
        </w:rPr>
      </w:r>
      <w:r>
        <w:rPr>
          <w:b/>
          <w:bCs/>
          <w:szCs w:val="24"/>
        </w:rPr>
      </w:r>
    </w:p>
    <w:p>
      <w:pPr>
        <w:jc w:val="center"/>
        <w:spacing w:before="1"/>
        <w:rPr>
          <w:b/>
          <w:bCs/>
          <w:szCs w:val="24"/>
        </w:rPr>
      </w:pPr>
      <w:r>
        <w:rPr>
          <w:b/>
          <w:szCs w:val="24"/>
        </w:rPr>
        <w:t xml:space="preserve">2.10. Иные требования к предоставлению муниципальной услуги, в том числе учитывающие</w:t>
      </w:r>
      <w:r>
        <w:rPr>
          <w:b/>
          <w:spacing w:val="-6"/>
          <w:szCs w:val="24"/>
        </w:rPr>
        <w:t xml:space="preserve"> </w:t>
      </w:r>
      <w:r>
        <w:rPr>
          <w:b/>
          <w:szCs w:val="24"/>
        </w:rPr>
        <w:t xml:space="preserve">особенности</w:t>
      </w:r>
      <w:r>
        <w:rPr>
          <w:b/>
          <w:spacing w:val="-2"/>
          <w:szCs w:val="24"/>
        </w:rPr>
        <w:t xml:space="preserve"> </w:t>
      </w:r>
      <w:r>
        <w:rPr>
          <w:b/>
          <w:szCs w:val="24"/>
        </w:rPr>
        <w:t xml:space="preserve">предоставления</w:t>
      </w:r>
      <w:r>
        <w:rPr>
          <w:b/>
          <w:spacing w:val="-2"/>
          <w:szCs w:val="24"/>
        </w:rPr>
        <w:t xml:space="preserve"> </w:t>
      </w:r>
      <w:r>
        <w:rPr>
          <w:b/>
          <w:szCs w:val="24"/>
        </w:rPr>
        <w:t xml:space="preserve">муниципальных</w:t>
      </w:r>
      <w:r>
        <w:rPr>
          <w:b/>
          <w:spacing w:val="-4"/>
          <w:szCs w:val="24"/>
        </w:rPr>
        <w:t xml:space="preserve"> </w:t>
      </w:r>
      <w:r>
        <w:rPr>
          <w:b/>
          <w:szCs w:val="24"/>
        </w:rPr>
        <w:t xml:space="preserve">услуг</w:t>
      </w:r>
      <w:r>
        <w:rPr>
          <w:b/>
          <w:spacing w:val="-6"/>
          <w:szCs w:val="24"/>
        </w:rPr>
        <w:t xml:space="preserve"> </w:t>
      </w:r>
      <w:r>
        <w:rPr>
          <w:b/>
          <w:szCs w:val="24"/>
        </w:rPr>
        <w:t xml:space="preserve">в многофункциональных центрах и особенности предоставления муниципальных услуг в электронной форме</w:t>
      </w:r>
      <w:r>
        <w:rPr>
          <w:b/>
          <w:bCs/>
          <w:szCs w:val="24"/>
        </w:rPr>
      </w:r>
      <w:r>
        <w:rPr>
          <w:b/>
          <w:bCs/>
          <w:szCs w:val="24"/>
        </w:rPr>
      </w:r>
    </w:p>
    <w:p>
      <w:pPr>
        <w:ind w:right="55"/>
        <w:jc w:val="center"/>
        <w:spacing w:before="1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ind w:firstLine="709"/>
        <w:jc w:val="both"/>
        <w:tabs>
          <w:tab w:val="left" w:pos="1276" w:leader="none"/>
        </w:tabs>
        <w:rPr>
          <w:szCs w:val="24"/>
        </w:rPr>
      </w:pPr>
      <w:r>
        <w:rPr>
          <w:szCs w:val="24"/>
        </w:rPr>
        <w:t xml:space="preserve">2.10.1. Услуги, которые являются необходимыми и обязательными для предоставления муниципальной услуги, отсутствуют.</w:t>
      </w:r>
      <w:r>
        <w:rPr>
          <w:szCs w:val="24"/>
        </w:rPr>
      </w:r>
      <w:r>
        <w:rPr>
          <w:szCs w:val="24"/>
        </w:rPr>
      </w:r>
    </w:p>
    <w:p>
      <w:pPr>
        <w:ind w:firstLine="709"/>
        <w:jc w:val="both"/>
        <w:shd w:val="clear" w:color="auto" w:fill="ffffff"/>
        <w:rPr>
          <w:rFonts w:eastAsia="Times New Roman" w:cs="Times New Roman"/>
          <w:color w:val="0f1115"/>
          <w:szCs w:val="24"/>
        </w:rPr>
      </w:pPr>
      <w:r>
        <w:rPr>
          <w:szCs w:val="24"/>
        </w:rPr>
        <w:t xml:space="preserve">2.10.2.</w:t>
      </w:r>
      <w:r>
        <w:rPr>
          <w:rFonts w:eastAsia="Times New Roman" w:cs="Times New Roman"/>
          <w:color w:val="0f1115"/>
          <w:szCs w:val="24"/>
          <w:lang w:eastAsia="ru-RU"/>
        </w:rPr>
        <w:t xml:space="preserve"> Для предоставления муниципальной услуги используются следующие информационные системы:</w:t>
      </w:r>
      <w:r>
        <w:rPr>
          <w:rFonts w:eastAsia="Times New Roman" w:cs="Times New Roman"/>
          <w:color w:val="0f1115"/>
          <w:szCs w:val="24"/>
        </w:rPr>
      </w:r>
      <w:r>
        <w:rPr>
          <w:rFonts w:eastAsia="Times New Roman" w:cs="Times New Roman"/>
          <w:color w:val="0f1115"/>
          <w:szCs w:val="24"/>
        </w:rPr>
      </w:r>
    </w:p>
    <w:p>
      <w:pPr>
        <w:numPr>
          <w:ilvl w:val="0"/>
          <w:numId w:val="34"/>
        </w:numPr>
        <w:ind w:left="0" w:firstLine="709"/>
        <w:jc w:val="both"/>
        <w:shd w:val="clear" w:color="auto" w:fill="ffffff"/>
        <w:tabs>
          <w:tab w:val="clear" w:pos="720" w:leader="none"/>
        </w:tabs>
        <w:rPr>
          <w:rFonts w:eastAsia="Times New Roman" w:cs="Times New Roman"/>
          <w:color w:val="0f1115"/>
          <w:szCs w:val="24"/>
        </w:rPr>
      </w:pPr>
      <w:r>
        <w:rPr>
          <w:rFonts w:eastAsia="Times New Roman" w:cs="Times New Roman"/>
          <w:color w:val="0f1115"/>
          <w:szCs w:val="24"/>
          <w:lang w:eastAsia="ru-RU"/>
        </w:rPr>
        <w:t xml:space="preserve">федеральная государственная информационная система «Единый портал государственных и муниципальных услуг (функций)» (ЕПГУ);</w:t>
      </w:r>
      <w:r>
        <w:rPr>
          <w:rFonts w:eastAsia="Times New Roman" w:cs="Times New Roman"/>
          <w:color w:val="0f1115"/>
          <w:szCs w:val="24"/>
        </w:rPr>
      </w:r>
      <w:r>
        <w:rPr>
          <w:rFonts w:eastAsia="Times New Roman" w:cs="Times New Roman"/>
          <w:color w:val="0f1115"/>
          <w:szCs w:val="24"/>
        </w:rPr>
      </w:r>
    </w:p>
    <w:p>
      <w:pPr>
        <w:numPr>
          <w:ilvl w:val="0"/>
          <w:numId w:val="34"/>
        </w:numPr>
        <w:ind w:left="0" w:firstLine="709"/>
        <w:jc w:val="both"/>
        <w:shd w:val="clear" w:color="auto" w:fill="ffffff"/>
        <w:tabs>
          <w:tab w:val="clear" w:pos="720" w:leader="none"/>
        </w:tabs>
        <w:rPr>
          <w:rFonts w:eastAsia="Times New Roman" w:cs="Times New Roman"/>
          <w:color w:val="0f1115"/>
          <w:szCs w:val="24"/>
        </w:rPr>
      </w:pPr>
      <w:r>
        <w:rPr>
          <w:rFonts w:eastAsia="Times New Roman" w:cs="Times New Roman"/>
          <w:color w:val="0f1115"/>
          <w:szCs w:val="24"/>
          <w:lang w:eastAsia="ru-RU"/>
        </w:rPr>
        <w:t xml:space="preserve">федеральная государственная информационная система «Единая система идентификации и аутентификации» (ЕСИА);</w:t>
      </w:r>
      <w:r>
        <w:rPr>
          <w:rFonts w:eastAsia="Times New Roman" w:cs="Times New Roman"/>
          <w:color w:val="0f1115"/>
          <w:szCs w:val="24"/>
        </w:rPr>
      </w:r>
      <w:r>
        <w:rPr>
          <w:rFonts w:eastAsia="Times New Roman" w:cs="Times New Roman"/>
          <w:color w:val="0f1115"/>
          <w:szCs w:val="24"/>
        </w:rPr>
      </w:r>
    </w:p>
    <w:p>
      <w:pPr>
        <w:numPr>
          <w:ilvl w:val="0"/>
          <w:numId w:val="34"/>
        </w:numPr>
        <w:ind w:left="0" w:firstLine="709"/>
        <w:jc w:val="both"/>
        <w:shd w:val="clear" w:color="auto" w:fill="ffffff"/>
        <w:tabs>
          <w:tab w:val="clear" w:pos="720" w:leader="none"/>
        </w:tabs>
        <w:rPr>
          <w:rFonts w:eastAsia="Times New Roman" w:cs="Times New Roman"/>
          <w:color w:val="0f1115"/>
          <w:szCs w:val="24"/>
        </w:rPr>
      </w:pPr>
      <w:r>
        <w:rPr>
          <w:rFonts w:eastAsia="Times New Roman" w:cs="Times New Roman"/>
          <w:color w:val="0f1115"/>
          <w:szCs w:val="24"/>
          <w:lang w:eastAsia="ru-RU"/>
        </w:rPr>
        <w:t xml:space="preserve">федеральная государственная информационная система «Единая система межведомственного электронного взаимодействия» (СМЭВ);</w:t>
      </w:r>
      <w:r>
        <w:rPr>
          <w:rFonts w:eastAsia="Times New Roman" w:cs="Times New Roman"/>
          <w:color w:val="0f1115"/>
          <w:szCs w:val="24"/>
        </w:rPr>
      </w:r>
      <w:r>
        <w:rPr>
          <w:rFonts w:eastAsia="Times New Roman" w:cs="Times New Roman"/>
          <w:color w:val="0f1115"/>
          <w:szCs w:val="24"/>
        </w:rPr>
      </w:r>
    </w:p>
    <w:p>
      <w:pPr>
        <w:numPr>
          <w:ilvl w:val="0"/>
          <w:numId w:val="34"/>
        </w:numPr>
        <w:ind w:left="0" w:firstLine="709"/>
        <w:jc w:val="both"/>
        <w:shd w:val="clear" w:color="auto" w:fill="ffffff"/>
        <w:tabs>
          <w:tab w:val="clear" w:pos="720" w:leader="none"/>
        </w:tabs>
        <w:rPr>
          <w:rFonts w:eastAsia="Times New Roman" w:cs="Times New Roman"/>
          <w:color w:val="0f1115"/>
          <w:szCs w:val="24"/>
        </w:rPr>
      </w:pPr>
      <w:r>
        <w:rPr>
          <w:rFonts w:eastAsia="Times New Roman" w:cs="Times New Roman"/>
          <w:color w:val="0f1115"/>
          <w:szCs w:val="24"/>
          <w:lang w:eastAsia="ru-RU"/>
        </w:rPr>
        <w:t xml:space="preserve">система электронного документооборота уполномоченного органа.</w:t>
      </w:r>
      <w:r>
        <w:rPr>
          <w:rFonts w:eastAsia="Times New Roman" w:cs="Times New Roman"/>
          <w:color w:val="0f1115"/>
          <w:szCs w:val="24"/>
        </w:rPr>
      </w:r>
      <w:r>
        <w:rPr>
          <w:rFonts w:eastAsia="Times New Roman" w:cs="Times New Roman"/>
          <w:color w:val="0f1115"/>
          <w:szCs w:val="24"/>
        </w:rPr>
      </w:r>
    </w:p>
    <w:p>
      <w:pPr>
        <w:ind w:firstLine="709"/>
        <w:jc w:val="both"/>
        <w:shd w:val="clear" w:color="auto" w:fill="ffffff"/>
        <w:rPr>
          <w:rFonts w:eastAsia="Times New Roman" w:cs="Times New Roman"/>
          <w:color w:val="0f1115"/>
          <w:szCs w:val="24"/>
        </w:rPr>
      </w:pPr>
      <w:r>
        <w:rPr>
          <w:szCs w:val="24"/>
        </w:rPr>
        <w:t xml:space="preserve">2.10.3.</w:t>
      </w:r>
      <w:r>
        <w:rPr>
          <w:rFonts w:eastAsia="Times New Roman" w:cs="Times New Roman"/>
          <w:color w:val="0f1115"/>
          <w:szCs w:val="24"/>
          <w:lang w:eastAsia="ru-RU"/>
        </w:rPr>
        <w:t xml:space="preserve"> Предоставление муниц</w:t>
      </w:r>
      <w:r>
        <w:rPr>
          <w:rFonts w:eastAsia="Times New Roman" w:cs="Times New Roman"/>
          <w:color w:val="0f1115"/>
          <w:szCs w:val="24"/>
          <w:lang w:eastAsia="ru-RU"/>
        </w:rPr>
        <w:t xml:space="preserve">ипальной услуги в МФЦ осуществляется при наличии соглашения о взаимодействии, заключенного между МФЦ и уполномоченным органом в соответствии с Федеральным законом от 27.07.2010 № 210-ФЗ «Об организации предоставления государственных и муниципальных услуг».</w:t>
      </w:r>
      <w:r>
        <w:rPr>
          <w:rFonts w:eastAsia="Times New Roman" w:cs="Times New Roman"/>
          <w:color w:val="0f1115"/>
          <w:szCs w:val="24"/>
        </w:rPr>
      </w:r>
      <w:r>
        <w:rPr>
          <w:rFonts w:eastAsia="Times New Roman" w:cs="Times New Roman"/>
          <w:color w:val="0f1115"/>
          <w:szCs w:val="24"/>
        </w:rPr>
      </w:r>
    </w:p>
    <w:p>
      <w:pPr>
        <w:ind w:firstLine="709"/>
        <w:jc w:val="both"/>
        <w:shd w:val="clear" w:color="auto" w:fill="ffffff"/>
        <w:rPr>
          <w:rFonts w:eastAsia="Times New Roman" w:cs="Times New Roman"/>
          <w:color w:val="0f1115"/>
          <w:szCs w:val="24"/>
        </w:rPr>
      </w:pPr>
      <w:r>
        <w:rPr>
          <w:rFonts w:eastAsia="Times New Roman" w:cs="Times New Roman"/>
          <w:color w:val="0f1115"/>
          <w:szCs w:val="24"/>
          <w:lang w:eastAsia="ru-RU"/>
        </w:rPr>
        <w:t xml:space="preserve">Муниципальная услуга предоставляется в МФЦ в части:</w:t>
      </w:r>
      <w:r>
        <w:rPr>
          <w:rFonts w:eastAsia="Times New Roman" w:cs="Times New Roman"/>
          <w:color w:val="0f1115"/>
          <w:szCs w:val="24"/>
        </w:rPr>
      </w:r>
      <w:r>
        <w:rPr>
          <w:rFonts w:eastAsia="Times New Roman" w:cs="Times New Roman"/>
          <w:color w:val="0f1115"/>
          <w:szCs w:val="24"/>
        </w:rPr>
      </w:r>
    </w:p>
    <w:p>
      <w:pPr>
        <w:ind w:firstLine="709"/>
        <w:jc w:val="both"/>
        <w:shd w:val="clear" w:color="auto" w:fill="ffffff"/>
        <w:rPr>
          <w:rFonts w:eastAsia="Times New Roman" w:cs="Times New Roman"/>
          <w:color w:val="0f1115"/>
          <w:szCs w:val="24"/>
        </w:rPr>
      </w:pPr>
      <w:r>
        <w:rPr>
          <w:rFonts w:eastAsia="Times New Roman" w:cs="Times New Roman"/>
          <w:color w:val="0f1115"/>
          <w:szCs w:val="24"/>
          <w:lang w:eastAsia="ru-RU"/>
        </w:rPr>
        <w:t xml:space="preserve">- информирования заявителей (представителей) о порядке предоставления муниципальной услуги в многофункциональном центре;</w:t>
      </w:r>
      <w:r>
        <w:rPr>
          <w:rFonts w:eastAsia="Times New Roman" w:cs="Times New Roman"/>
          <w:color w:val="0f1115"/>
          <w:szCs w:val="24"/>
        </w:rPr>
      </w:r>
      <w:r>
        <w:rPr>
          <w:rFonts w:eastAsia="Times New Roman" w:cs="Times New Roman"/>
          <w:color w:val="0f1115"/>
          <w:szCs w:val="24"/>
        </w:rPr>
      </w:r>
    </w:p>
    <w:p>
      <w:pPr>
        <w:ind w:firstLine="709"/>
        <w:jc w:val="both"/>
        <w:shd w:val="clear" w:color="auto" w:fill="ffffff"/>
        <w:rPr>
          <w:rFonts w:eastAsia="Times New Roman" w:cs="Times New Roman"/>
          <w:color w:val="0f1115"/>
          <w:szCs w:val="24"/>
        </w:rPr>
      </w:pPr>
      <w:r>
        <w:rPr>
          <w:rFonts w:eastAsia="Times New Roman" w:cs="Times New Roman"/>
          <w:color w:val="0f1115"/>
          <w:szCs w:val="24"/>
          <w:lang w:eastAsia="ru-RU"/>
        </w:rPr>
        <w:t xml:space="preserve">- приема и передачи в уполномоченный орган заявления и документов, необходимых для предоставления муниципальной услуги.</w:t>
      </w:r>
      <w:r>
        <w:rPr>
          <w:rFonts w:eastAsia="Times New Roman" w:cs="Times New Roman"/>
          <w:color w:val="0f1115"/>
          <w:szCs w:val="24"/>
        </w:rPr>
      </w:r>
      <w:r>
        <w:rPr>
          <w:rFonts w:eastAsia="Times New Roman" w:cs="Times New Roman"/>
          <w:color w:val="0f1115"/>
          <w:szCs w:val="24"/>
        </w:rPr>
      </w:r>
    </w:p>
    <w:p>
      <w:pPr>
        <w:ind w:firstLine="709"/>
        <w:jc w:val="both"/>
        <w:shd w:val="clear" w:color="auto" w:fill="ffffff"/>
        <w:rPr>
          <w:rFonts w:eastAsia="Times New Roman" w:cs="Times New Roman"/>
          <w:color w:val="0f1115"/>
          <w:szCs w:val="24"/>
        </w:rPr>
      </w:pPr>
      <w:r>
        <w:rPr>
          <w:rFonts w:eastAsia="Times New Roman" w:cs="Times New Roman"/>
          <w:color w:val="0f1115"/>
          <w:szCs w:val="24"/>
          <w:lang w:eastAsia="ru-RU"/>
        </w:rPr>
        <w:t xml:space="preserve">МФЦ вправе принять решение об отказе в приеме заявления и документов и (или) информации, необходимых для предоставления муниципальной услуги, в следующих случаях:</w:t>
      </w:r>
      <w:r>
        <w:rPr>
          <w:rFonts w:eastAsia="Times New Roman" w:cs="Times New Roman"/>
          <w:color w:val="0f1115"/>
          <w:szCs w:val="24"/>
        </w:rPr>
      </w:r>
      <w:r>
        <w:rPr>
          <w:rFonts w:eastAsia="Times New Roman" w:cs="Times New Roman"/>
          <w:color w:val="0f1115"/>
          <w:szCs w:val="24"/>
        </w:rPr>
      </w:r>
    </w:p>
    <w:p>
      <w:pPr>
        <w:ind w:firstLine="709"/>
        <w:jc w:val="both"/>
        <w:shd w:val="clear" w:color="auto" w:fill="ffffff"/>
        <w:rPr>
          <w:rFonts w:eastAsia="Times New Roman" w:cs="Times New Roman"/>
          <w:color w:val="0f1115"/>
          <w:szCs w:val="24"/>
        </w:rPr>
      </w:pPr>
      <w:r>
        <w:rPr>
          <w:rFonts w:eastAsia="Times New Roman" w:cs="Times New Roman"/>
          <w:color w:val="0f1115"/>
          <w:szCs w:val="24"/>
          <w:lang w:eastAsia="ru-RU"/>
        </w:rPr>
        <w:t xml:space="preserve">а) отсутствие документа, удостоверяющего личность;</w:t>
      </w:r>
      <w:r>
        <w:rPr>
          <w:rFonts w:eastAsia="Times New Roman" w:cs="Times New Roman"/>
          <w:color w:val="0f1115"/>
          <w:szCs w:val="24"/>
        </w:rPr>
      </w:r>
      <w:r>
        <w:rPr>
          <w:rFonts w:eastAsia="Times New Roman" w:cs="Times New Roman"/>
          <w:color w:val="0f1115"/>
          <w:szCs w:val="24"/>
        </w:rPr>
      </w:r>
    </w:p>
    <w:p>
      <w:pPr>
        <w:ind w:firstLine="709"/>
        <w:jc w:val="both"/>
        <w:shd w:val="clear" w:color="auto" w:fill="ffffff"/>
        <w:rPr>
          <w:rFonts w:eastAsia="Times New Roman" w:cs="Times New Roman"/>
          <w:color w:val="0f1115"/>
          <w:szCs w:val="24"/>
        </w:rPr>
      </w:pPr>
      <w:r>
        <w:rPr>
          <w:rFonts w:eastAsia="Times New Roman" w:cs="Times New Roman"/>
          <w:color w:val="0f1115"/>
          <w:szCs w:val="24"/>
          <w:lang w:eastAsia="ru-RU"/>
        </w:rPr>
        <w:t xml:space="preserve">б) отсутствие документа, подтверждающего полномочия представителя заявителя (в случае обращения представителя заявителя), предусмотренного требованиями настоящего Административного регламента.</w:t>
      </w:r>
      <w:r>
        <w:rPr>
          <w:rFonts w:eastAsia="Times New Roman" w:cs="Times New Roman"/>
          <w:color w:val="0f1115"/>
          <w:szCs w:val="24"/>
        </w:rPr>
      </w:r>
      <w:r>
        <w:rPr>
          <w:rFonts w:eastAsia="Times New Roman" w:cs="Times New Roman"/>
          <w:color w:val="0f1115"/>
          <w:szCs w:val="24"/>
        </w:rPr>
      </w:r>
    </w:p>
    <w:p>
      <w:pPr>
        <w:ind w:firstLine="709"/>
        <w:jc w:val="both"/>
        <w:shd w:val="clear" w:color="auto" w:fill="ffffff"/>
        <w:rPr>
          <w:rFonts w:eastAsia="Times New Roman" w:cs="Times New Roman"/>
          <w:color w:val="0f1115"/>
          <w:szCs w:val="24"/>
        </w:rPr>
      </w:pPr>
      <w:r>
        <w:rPr>
          <w:rFonts w:eastAsia="Times New Roman" w:cs="Times New Roman"/>
          <w:color w:val="0f1115"/>
          <w:szCs w:val="24"/>
          <w:lang w:eastAsia="ru-RU"/>
        </w:rPr>
        <w:t xml:space="preserve">В случае обращения заявителя (представителя) в МФЦ, заявление и документы на предоставление муниципальной услуги направляются в </w:t>
      </w:r>
      <w:r>
        <w:rPr>
          <w:rFonts w:eastAsia="Times New Roman" w:cs="Times New Roman"/>
          <w:color w:val="0f1115"/>
          <w:sz w:val="26"/>
          <w:szCs w:val="26"/>
          <w:lang w:eastAsia="ru-RU"/>
        </w:rPr>
        <w:t xml:space="preserve">уполномоченный орган в </w:t>
      </w:r>
      <w:r>
        <w:rPr>
          <w:rFonts w:eastAsia="Times New Roman" w:cs="Times New Roman"/>
          <w:color w:val="0f1115"/>
          <w:szCs w:val="24"/>
          <w:lang w:eastAsia="ru-RU"/>
        </w:rPr>
        <w:t xml:space="preserve">порядке, предусмотренном соглашением о взаимодействии.</w:t>
      </w:r>
      <w:r>
        <w:rPr>
          <w:rFonts w:eastAsia="Times New Roman" w:cs="Times New Roman"/>
          <w:color w:val="0f1115"/>
          <w:szCs w:val="24"/>
        </w:rPr>
      </w:r>
      <w:r>
        <w:rPr>
          <w:rFonts w:eastAsia="Times New Roman" w:cs="Times New Roman"/>
          <w:color w:val="0f1115"/>
          <w:szCs w:val="24"/>
        </w:rPr>
      </w:r>
    </w:p>
    <w:p>
      <w:pPr>
        <w:ind w:firstLine="709"/>
        <w:jc w:val="both"/>
        <w:shd w:val="clear" w:color="auto" w:fill="ffffff"/>
        <w:rPr>
          <w:rFonts w:eastAsia="Times New Roman" w:cs="Times New Roman"/>
          <w:color w:val="0f1115"/>
          <w:szCs w:val="24"/>
        </w:rPr>
      </w:pPr>
      <w:r>
        <w:rPr>
          <w:szCs w:val="24"/>
        </w:rPr>
        <w:t xml:space="preserve">2.10.4.</w:t>
      </w:r>
      <w:r>
        <w:rPr>
          <w:rFonts w:eastAsia="Times New Roman" w:cs="Times New Roman"/>
          <w:color w:val="0f1115"/>
          <w:szCs w:val="24"/>
          <w:lang w:eastAsia="ru-RU"/>
        </w:rPr>
        <w:t xml:space="preserve"> Невозможность предоставления законному представителю несовершеннолетнего, не являющемуся заявителем, результатов предоставления муниципальной услуги в отношении несовершеннолетнего, оформленных в форме докумен</w:t>
      </w:r>
      <w:r>
        <w:rPr>
          <w:rFonts w:eastAsia="Times New Roman" w:cs="Times New Roman"/>
          <w:color w:val="0f1115"/>
          <w:szCs w:val="24"/>
          <w:lang w:eastAsia="ru-RU"/>
        </w:rPr>
        <w:t xml:space="preserve">та на бумажном носителе, в случае, если заявитель в момент подачи заявления выразил письменное желание получить результаты предоставления муниципальной услуги лично, обусловлена предоставлением муниципальной услуги только совершеннолетним физическим лицам.</w:t>
      </w:r>
      <w:r>
        <w:rPr>
          <w:rFonts w:eastAsia="Times New Roman" w:cs="Times New Roman"/>
          <w:color w:val="0f1115"/>
          <w:szCs w:val="24"/>
        </w:rPr>
      </w:r>
      <w:r>
        <w:rPr>
          <w:rFonts w:eastAsia="Times New Roman" w:cs="Times New Roman"/>
          <w:color w:val="0f1115"/>
          <w:szCs w:val="24"/>
        </w:rPr>
      </w:r>
    </w:p>
    <w:p>
      <w:pPr>
        <w:ind w:firstLine="709"/>
        <w:jc w:val="both"/>
        <w:shd w:val="clear" w:color="auto" w:fill="ffffff"/>
        <w:rPr>
          <w:rFonts w:eastAsia="Times New Roman" w:cs="Times New Roman"/>
          <w:color w:val="0f1115"/>
          <w:szCs w:val="24"/>
        </w:rPr>
      </w:pPr>
      <w:r>
        <w:rPr>
          <w:szCs w:val="24"/>
        </w:rPr>
        <w:t xml:space="preserve">2.10.5.</w:t>
      </w:r>
      <w:r>
        <w:rPr>
          <w:rFonts w:eastAsia="Times New Roman" w:cs="Times New Roman"/>
          <w:color w:val="0f1115"/>
          <w:szCs w:val="24"/>
          <w:lang w:eastAsia="ru-RU"/>
        </w:rPr>
        <w:t xml:space="preserve"> Порядок предоставления результатов муниципальной услуги в отношении несовершеннолетнего, оформленных в форме</w:t>
      </w:r>
      <w:r>
        <w:rPr>
          <w:rFonts w:eastAsia="Times New Roman" w:cs="Times New Roman"/>
          <w:color w:val="0f1115"/>
          <w:szCs w:val="24"/>
          <w:lang w:eastAsia="ru-RU"/>
        </w:rPr>
        <w:t xml:space="preserve"> документа на бумажном носителе, в том числе способы и сроки их предоставления законному представителю несовершеннолетнего, не являющемуся заявителем, не предусмотрен, поскольку муниципальная услуга предоставляется только совершеннолетним физическим лицам.</w:t>
      </w:r>
      <w:r>
        <w:rPr>
          <w:rFonts w:eastAsia="Times New Roman" w:cs="Times New Roman"/>
          <w:color w:val="0f1115"/>
          <w:szCs w:val="24"/>
        </w:rPr>
      </w:r>
      <w:r>
        <w:rPr>
          <w:rFonts w:eastAsia="Times New Roman" w:cs="Times New Roman"/>
          <w:color w:val="0f1115"/>
          <w:szCs w:val="24"/>
        </w:rPr>
      </w:r>
    </w:p>
    <w:p>
      <w:pPr>
        <w:ind w:left="644"/>
        <w:jc w:val="center"/>
        <w:tabs>
          <w:tab w:val="left" w:pos="426" w:leader="none"/>
        </w:tabs>
        <w:rPr>
          <w:b/>
          <w:bCs/>
          <w:szCs w:val="24"/>
        </w:rPr>
      </w:pPr>
      <w:r>
        <w:rPr>
          <w:b/>
          <w:bCs/>
          <w:szCs w:val="24"/>
        </w:rPr>
      </w:r>
      <w:r>
        <w:rPr>
          <w:b/>
          <w:bCs/>
          <w:szCs w:val="24"/>
        </w:rPr>
      </w:r>
      <w:r>
        <w:rPr>
          <w:b/>
          <w:bCs/>
          <w:szCs w:val="24"/>
        </w:rPr>
      </w:r>
    </w:p>
    <w:p>
      <w:pPr>
        <w:jc w:val="center"/>
        <w:tabs>
          <w:tab w:val="left" w:pos="426" w:leader="none"/>
        </w:tabs>
        <w:rPr>
          <w:b/>
          <w:bCs/>
          <w:szCs w:val="24"/>
        </w:rPr>
      </w:pPr>
      <w:r>
        <w:rPr>
          <w:b/>
          <w:szCs w:val="24"/>
        </w:rPr>
        <w:t xml:space="preserve">2.11. Исчерпывающий перечень документов, необходимых для предоставления муниципальной услуги</w:t>
      </w:r>
      <w:r>
        <w:rPr>
          <w:b/>
          <w:bCs/>
          <w:szCs w:val="24"/>
        </w:rPr>
      </w:r>
      <w:r>
        <w:rPr>
          <w:b/>
          <w:bCs/>
          <w:szCs w:val="24"/>
        </w:rPr>
      </w:r>
    </w:p>
    <w:p>
      <w:pPr>
        <w:ind w:left="644"/>
        <w:jc w:val="center"/>
        <w:tabs>
          <w:tab w:val="left" w:pos="426" w:leader="none"/>
        </w:tabs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ind w:firstLine="709"/>
        <w:jc w:val="both"/>
        <w:shd w:val="clear" w:color="auto" w:fill="ffffff"/>
        <w:rPr>
          <w:rFonts w:eastAsia="Times New Roman" w:cs="Times New Roman"/>
          <w:color w:val="0f1115"/>
          <w:szCs w:val="24"/>
        </w:rPr>
      </w:pPr>
      <w:r>
        <w:rPr>
          <w:szCs w:val="24"/>
        </w:rPr>
        <w:t xml:space="preserve">2.11.1.</w:t>
      </w:r>
      <w:r>
        <w:rPr>
          <w:rFonts w:eastAsia="Times New Roman" w:cs="Times New Roman"/>
          <w:color w:val="0f1115"/>
          <w:szCs w:val="24"/>
          <w:lang w:eastAsia="ru-RU"/>
        </w:rPr>
        <w:t xml:space="preserve"> Исчерпывающий перечень документов, необходимых в соответствии с законодательными и ины</w:t>
      </w:r>
      <w:r>
        <w:rPr>
          <w:rFonts w:eastAsia="Times New Roman" w:cs="Times New Roman"/>
          <w:color w:val="0f1115"/>
          <w:szCs w:val="24"/>
          <w:lang w:eastAsia="ru-RU"/>
        </w:rPr>
        <w:t xml:space="preserve">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приведен в </w:t>
      </w:r>
      <w:r>
        <w:rPr>
          <w:rFonts w:eastAsia="Times New Roman" w:cs="Times New Roman"/>
          <w:szCs w:val="24"/>
          <w:lang w:eastAsia="ru-RU"/>
        </w:rPr>
        <w:t xml:space="preserve">таблице № 3 при</w:t>
      </w:r>
      <w:r>
        <w:rPr>
          <w:rFonts w:eastAsia="Times New Roman" w:cs="Times New Roman"/>
          <w:szCs w:val="24"/>
          <w:lang w:eastAsia="ru-RU"/>
        </w:rPr>
        <w:t xml:space="preserve">ложения № 1, </w:t>
      </w:r>
      <w:r>
        <w:rPr>
          <w:rFonts w:eastAsia="Times New Roman" w:cs="Times New Roman"/>
          <w:szCs w:val="24"/>
          <w:lang w:eastAsia="ru-RU"/>
        </w:rPr>
        <w:br/>
        <w:t xml:space="preserve">приложений № 4,</w:t>
      </w:r>
      <w:r>
        <w:rPr>
          <w:rFonts w:eastAsia="Times New Roman" w:cs="Times New Roman"/>
          <w:szCs w:val="24"/>
          <w:lang w:eastAsia="ru-RU"/>
        </w:rPr>
        <w:t xml:space="preserve"> 5</w:t>
      </w:r>
      <w:r>
        <w:rPr>
          <w:rFonts w:eastAsia="Times New Roman" w:cs="Times New Roman"/>
          <w:szCs w:val="24"/>
          <w:lang w:eastAsia="ru-RU"/>
        </w:rPr>
        <w:t xml:space="preserve"> </w:t>
      </w:r>
      <w:r>
        <w:rPr>
          <w:rFonts w:eastAsia="Times New Roman" w:cs="Times New Roman"/>
          <w:szCs w:val="24"/>
          <w:lang w:eastAsia="ru-RU"/>
        </w:rPr>
        <w:t xml:space="preserve">к настоящему </w:t>
      </w:r>
      <w:r>
        <w:rPr>
          <w:rFonts w:eastAsia="Times New Roman" w:cs="Times New Roman"/>
          <w:color w:val="0f1115"/>
          <w:szCs w:val="24"/>
          <w:lang w:eastAsia="ru-RU"/>
        </w:rPr>
        <w:t xml:space="preserve">Административному регламенту.</w:t>
      </w:r>
      <w:r>
        <w:rPr>
          <w:rFonts w:eastAsia="Times New Roman" w:cs="Times New Roman"/>
          <w:color w:val="0f1115"/>
          <w:szCs w:val="24"/>
        </w:rPr>
      </w:r>
      <w:r>
        <w:rPr>
          <w:rFonts w:eastAsia="Times New Roman" w:cs="Times New Roman"/>
          <w:color w:val="0f1115"/>
          <w:szCs w:val="24"/>
        </w:rPr>
      </w:r>
    </w:p>
    <w:p>
      <w:pPr>
        <w:ind w:firstLine="709"/>
        <w:jc w:val="both"/>
        <w:shd w:val="clear" w:color="auto" w:fill="ffffff"/>
        <w:rPr>
          <w:rFonts w:eastAsia="Times New Roman" w:cs="Times New Roman"/>
          <w:color w:val="0f1115"/>
          <w:szCs w:val="24"/>
        </w:rPr>
      </w:pPr>
      <w:r>
        <w:rPr>
          <w:szCs w:val="24"/>
        </w:rPr>
        <w:t xml:space="preserve">2.11.2.</w:t>
      </w:r>
      <w:r>
        <w:rPr>
          <w:rFonts w:eastAsia="Times New Roman" w:cs="Times New Roman"/>
          <w:color w:val="0f1115"/>
          <w:szCs w:val="24"/>
          <w:lang w:eastAsia="ru-RU"/>
        </w:rPr>
        <w:t xml:space="preserve"> Форма заявления о предоставлении муниципальной услуги приведена </w:t>
      </w:r>
      <w:r>
        <w:rPr>
          <w:rFonts w:eastAsia="Times New Roman" w:cs="Times New Roman"/>
          <w:szCs w:val="24"/>
          <w:lang w:eastAsia="ru-RU"/>
        </w:rPr>
        <w:t xml:space="preserve">в приложении № 2 </w:t>
      </w:r>
      <w:r>
        <w:rPr>
          <w:rFonts w:eastAsia="Times New Roman" w:cs="Times New Roman"/>
          <w:color w:val="0f1115"/>
          <w:szCs w:val="24"/>
          <w:lang w:eastAsia="ru-RU"/>
        </w:rPr>
        <w:t xml:space="preserve">к настоящему Административному регламенту.</w:t>
      </w:r>
      <w:r>
        <w:rPr>
          <w:rFonts w:eastAsia="Times New Roman" w:cs="Times New Roman"/>
          <w:color w:val="0f1115"/>
          <w:szCs w:val="24"/>
        </w:rPr>
      </w:r>
      <w:r>
        <w:rPr>
          <w:rFonts w:eastAsia="Times New Roman" w:cs="Times New Roman"/>
          <w:color w:val="0f1115"/>
          <w:szCs w:val="24"/>
        </w:rPr>
      </w:r>
    </w:p>
    <w:p>
      <w:pPr>
        <w:ind w:firstLine="709"/>
        <w:jc w:val="both"/>
        <w:shd w:val="clear" w:color="auto" w:fill="ffffff"/>
        <w:rPr>
          <w:rFonts w:eastAsia="Times New Roman" w:cs="Times New Roman"/>
          <w:color w:val="0f1115"/>
          <w:szCs w:val="24"/>
        </w:rPr>
      </w:pPr>
      <w:r>
        <w:rPr>
          <w:szCs w:val="24"/>
        </w:rPr>
        <w:t xml:space="preserve">2.11.3.</w:t>
      </w:r>
      <w:r>
        <w:rPr>
          <w:rFonts w:eastAsia="Times New Roman" w:cs="Times New Roman"/>
          <w:color w:val="0f1115"/>
          <w:szCs w:val="24"/>
          <w:lang w:eastAsia="ru-RU"/>
        </w:rPr>
        <w:t xml:space="preserve"> Возможность комплексного предоставления заявителям двух и более муниципальных услуг при обращении посредством формирования единого запроса с использованием Единого портала не предусмотрена.</w:t>
      </w:r>
      <w:r>
        <w:rPr>
          <w:rFonts w:eastAsia="Times New Roman" w:cs="Times New Roman"/>
          <w:color w:val="0f1115"/>
          <w:szCs w:val="24"/>
        </w:rPr>
      </w:r>
      <w:r>
        <w:rPr>
          <w:rFonts w:eastAsia="Times New Roman" w:cs="Times New Roman"/>
          <w:color w:val="0f1115"/>
          <w:szCs w:val="24"/>
        </w:rPr>
      </w:r>
    </w:p>
    <w:p>
      <w:pPr>
        <w:ind w:firstLine="709"/>
        <w:jc w:val="both"/>
        <w:shd w:val="clear" w:color="auto" w:fill="ffffff"/>
        <w:rPr>
          <w:rFonts w:eastAsia="Times New Roman" w:cs="Times New Roman"/>
          <w:color w:val="0f1115"/>
          <w:szCs w:val="24"/>
        </w:rPr>
      </w:pPr>
      <w:r>
        <w:rPr>
          <w:szCs w:val="24"/>
        </w:rPr>
        <w:t xml:space="preserve">2.11.4.</w:t>
      </w:r>
      <w:r>
        <w:rPr>
          <w:rFonts w:eastAsia="Times New Roman" w:cs="Times New Roman"/>
          <w:color w:val="0f1115"/>
          <w:szCs w:val="24"/>
          <w:lang w:eastAsia="ru-RU"/>
        </w:rPr>
        <w:t xml:space="preserve"> Копии документов, обязанность по предоставлению которых возложена на заявителя, предоставленные одновременно с подлинниками, после проверки их соответствия оригиналам заверяются лицом, принимающим документы, оригиналы возвращаются заявителю.</w:t>
      </w:r>
      <w:r>
        <w:rPr>
          <w:rFonts w:eastAsia="Times New Roman" w:cs="Times New Roman"/>
          <w:color w:val="0f1115"/>
          <w:szCs w:val="24"/>
        </w:rPr>
      </w:r>
      <w:r>
        <w:rPr>
          <w:rFonts w:eastAsia="Times New Roman" w:cs="Times New Roman"/>
          <w:color w:val="0f1115"/>
          <w:szCs w:val="24"/>
        </w:rPr>
      </w:r>
    </w:p>
    <w:p>
      <w:pPr>
        <w:ind w:firstLine="709"/>
        <w:jc w:val="both"/>
        <w:shd w:val="clear" w:color="auto" w:fill="ffffff"/>
        <w:rPr>
          <w:rFonts w:eastAsia="Times New Roman" w:cs="Times New Roman"/>
          <w:color w:val="0f1115"/>
          <w:szCs w:val="24"/>
        </w:rPr>
      </w:pPr>
      <w:r>
        <w:rPr>
          <w:rFonts w:eastAsia="Times New Roman" w:cs="Times New Roman"/>
          <w:color w:val="0f1115"/>
          <w:szCs w:val="24"/>
          <w:lang w:eastAsia="ru-RU"/>
        </w:rPr>
        <w:t xml:space="preserve">2.11.5. В случае представления заявителем нотариально заверенных копий представление оригиналов документов не требуется.</w:t>
      </w:r>
      <w:r>
        <w:rPr>
          <w:rFonts w:eastAsia="Times New Roman" w:cs="Times New Roman"/>
          <w:color w:val="0f1115"/>
          <w:szCs w:val="24"/>
        </w:rPr>
      </w:r>
      <w:r>
        <w:rPr>
          <w:rFonts w:eastAsia="Times New Roman" w:cs="Times New Roman"/>
          <w:color w:val="0f1115"/>
          <w:szCs w:val="24"/>
        </w:rPr>
      </w:r>
    </w:p>
    <w:p>
      <w:pPr>
        <w:ind w:firstLine="709"/>
        <w:jc w:val="both"/>
        <w:shd w:val="clear" w:color="auto" w:fill="ffffff"/>
        <w:rPr>
          <w:rFonts w:eastAsia="Times New Roman" w:cs="Times New Roman"/>
          <w:color w:val="0f1115"/>
          <w:szCs w:val="24"/>
        </w:rPr>
      </w:pPr>
      <w:r>
        <w:rPr>
          <w:rFonts w:eastAsia="Times New Roman" w:cs="Times New Roman"/>
          <w:color w:val="0f1115"/>
          <w:szCs w:val="24"/>
          <w:lang w:eastAsia="ru-RU"/>
        </w:rPr>
        <w:t xml:space="preserve">2.11.6. При представлении заявителем документов, выполненных не на государственном языке Российской Федерации, одновременно представляется их перевод на русский язык, удостоверенный нотариусом.</w:t>
      </w:r>
      <w:r>
        <w:rPr>
          <w:rFonts w:eastAsia="Times New Roman" w:cs="Times New Roman"/>
          <w:color w:val="0f1115"/>
          <w:szCs w:val="24"/>
        </w:rPr>
      </w:r>
      <w:r>
        <w:rPr>
          <w:rFonts w:eastAsia="Times New Roman" w:cs="Times New Roman"/>
          <w:color w:val="0f1115"/>
          <w:szCs w:val="24"/>
        </w:rPr>
      </w:r>
    </w:p>
    <w:p>
      <w:pPr>
        <w:ind w:left="644" w:right="849"/>
        <w:jc w:val="center"/>
        <w:widowControl w:val="off"/>
        <w:tabs>
          <w:tab w:val="left" w:pos="964" w:leader="none"/>
          <w:tab w:val="left" w:pos="1428" w:leader="none"/>
        </w:tabs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widowControl w:val="off"/>
        <w:tabs>
          <w:tab w:val="left" w:pos="964" w:leader="none"/>
          <w:tab w:val="left" w:pos="1428" w:leader="none"/>
        </w:tabs>
        <w:rPr>
          <w:b/>
          <w:szCs w:val="24"/>
        </w:rPr>
      </w:pPr>
      <w:r>
        <w:rPr>
          <w:b/>
          <w:szCs w:val="24"/>
        </w:rPr>
        <w:t xml:space="preserve">2.12. Исчерпывающий перечень оснований для отказа в приеме запроса о </w:t>
      </w:r>
      <w:r>
        <w:rPr>
          <w:b/>
          <w:szCs w:val="24"/>
        </w:rPr>
        <w:t xml:space="preserve">предоставлении муниципальной услуги и документов, необходимых для</w:t>
      </w:r>
      <w:r>
        <w:rPr>
          <w:b/>
          <w:spacing w:val="-8"/>
          <w:szCs w:val="24"/>
        </w:rPr>
        <w:t xml:space="preserve"> </w:t>
      </w:r>
      <w:r>
        <w:rPr>
          <w:b/>
          <w:szCs w:val="24"/>
        </w:rPr>
        <w:t xml:space="preserve">предоставления</w:t>
      </w:r>
      <w:r>
        <w:rPr>
          <w:b/>
          <w:spacing w:val="-6"/>
          <w:szCs w:val="24"/>
        </w:rPr>
        <w:t xml:space="preserve"> </w:t>
      </w:r>
      <w:r>
        <w:rPr>
          <w:b/>
          <w:szCs w:val="24"/>
        </w:rPr>
        <w:t xml:space="preserve">муниципальной</w:t>
      </w:r>
      <w:r>
        <w:rPr>
          <w:b/>
          <w:spacing w:val="-8"/>
          <w:szCs w:val="24"/>
        </w:rPr>
        <w:t xml:space="preserve"> </w:t>
      </w:r>
      <w:r>
        <w:rPr>
          <w:b/>
          <w:szCs w:val="24"/>
        </w:rPr>
        <w:t xml:space="preserve">услуги,</w:t>
      </w:r>
      <w:r>
        <w:rPr>
          <w:b/>
          <w:spacing w:val="-7"/>
          <w:szCs w:val="24"/>
        </w:rPr>
        <w:t xml:space="preserve"> </w:t>
      </w:r>
      <w:r>
        <w:rPr>
          <w:b/>
          <w:szCs w:val="24"/>
        </w:rPr>
        <w:t xml:space="preserve">и</w:t>
      </w:r>
      <w:r>
        <w:rPr>
          <w:b/>
          <w:spacing w:val="-8"/>
          <w:szCs w:val="24"/>
        </w:rPr>
        <w:t xml:space="preserve"> </w:t>
      </w:r>
      <w:r>
        <w:rPr>
          <w:b/>
          <w:szCs w:val="24"/>
        </w:rPr>
        <w:t xml:space="preserve">исчерпывающий</w:t>
      </w:r>
      <w:r>
        <w:rPr>
          <w:b/>
          <w:spacing w:val="-8"/>
          <w:szCs w:val="24"/>
        </w:rPr>
        <w:t xml:space="preserve"> </w:t>
      </w:r>
      <w:r>
        <w:rPr>
          <w:b/>
          <w:szCs w:val="24"/>
        </w:rPr>
        <w:t xml:space="preserve">перечень оснований для приостановления</w:t>
      </w:r>
      <w:r>
        <w:rPr>
          <w:b/>
          <w:spacing w:val="-1"/>
          <w:szCs w:val="24"/>
        </w:rPr>
        <w:t xml:space="preserve"> </w:t>
      </w:r>
      <w:r>
        <w:rPr>
          <w:b/>
          <w:szCs w:val="24"/>
        </w:rPr>
        <w:t xml:space="preserve">предоставления</w:t>
      </w:r>
      <w:r>
        <w:rPr>
          <w:b/>
          <w:spacing w:val="-1"/>
          <w:szCs w:val="24"/>
        </w:rPr>
        <w:t xml:space="preserve"> </w:t>
      </w:r>
      <w:r>
        <w:rPr>
          <w:b/>
          <w:szCs w:val="24"/>
        </w:rPr>
        <w:t xml:space="preserve">муниципальной услуги или для отказа в предоставлении муниципальной услуги</w:t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1002"/>
        <w:ind w:left="0"/>
        <w:tabs>
          <w:tab w:val="left" w:pos="426" w:leader="none"/>
        </w:tabs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</w:r>
      <w:r>
        <w:rPr>
          <w:b/>
          <w:color w:val="000000" w:themeColor="text1"/>
          <w:szCs w:val="24"/>
        </w:rPr>
      </w:r>
      <w:r>
        <w:rPr>
          <w:b/>
          <w:color w:val="000000" w:themeColor="text1"/>
          <w:szCs w:val="24"/>
        </w:rPr>
      </w:r>
    </w:p>
    <w:p>
      <w:pPr>
        <w:ind w:firstLine="709"/>
        <w:jc w:val="both"/>
        <w:shd w:val="clear" w:color="auto" w:fill="ffffff"/>
        <w:rPr>
          <w:rFonts w:eastAsia="Times New Roman" w:cs="Times New Roman"/>
          <w:szCs w:val="24"/>
        </w:rPr>
      </w:pPr>
      <w:r>
        <w:rPr>
          <w:szCs w:val="24"/>
        </w:rPr>
        <w:t xml:space="preserve">2.12.1. </w:t>
      </w:r>
      <w:r>
        <w:rPr>
          <w:rFonts w:eastAsia="Times New Roman" w:cs="Times New Roman"/>
          <w:color w:val="0f1115"/>
          <w:szCs w:val="24"/>
          <w:lang w:eastAsia="ru-RU"/>
        </w:rPr>
        <w:t xml:space="preserve">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</w:t>
      </w:r>
      <w:r>
        <w:rPr>
          <w:rFonts w:eastAsia="Times New Roman" w:cs="Times New Roman"/>
          <w:szCs w:val="24"/>
          <w:lang w:eastAsia="ru-RU"/>
        </w:rPr>
        <w:t xml:space="preserve">заявитель должен представить самостоятельно, и документы, которые заявитель вправе представить по собственной инициативе, приведен в таблице № 3 приложения № 1 к </w:t>
      </w:r>
      <w:r>
        <w:rPr>
          <w:rFonts w:eastAsia="Times New Roman" w:cs="Times New Roman"/>
          <w:color w:val="0f1115"/>
          <w:szCs w:val="24"/>
          <w:lang w:eastAsia="ru-RU"/>
        </w:rPr>
        <w:t xml:space="preserve">настоящему</w:t>
      </w:r>
      <w:r>
        <w:rPr>
          <w:rFonts w:eastAsia="Times New Roman" w:cs="Times New Roman"/>
          <w:szCs w:val="24"/>
          <w:lang w:eastAsia="ru-RU"/>
        </w:rPr>
        <w:t xml:space="preserve"> Административному регламенту.</w:t>
      </w:r>
      <w:r>
        <w:rPr>
          <w:rFonts w:eastAsia="Times New Roman" w:cs="Times New Roman"/>
          <w:szCs w:val="24"/>
        </w:rPr>
      </w:r>
      <w:r>
        <w:rPr>
          <w:rFonts w:eastAsia="Times New Roman" w:cs="Times New Roman"/>
          <w:szCs w:val="24"/>
        </w:rPr>
      </w:r>
    </w:p>
    <w:p>
      <w:pPr>
        <w:ind w:firstLine="709"/>
        <w:jc w:val="both"/>
        <w:shd w:val="clear" w:color="auto" w:fill="ffffff"/>
        <w:rPr>
          <w:rFonts w:eastAsia="Times New Roman" w:cs="Times New Roman"/>
          <w:color w:val="0f1115"/>
          <w:szCs w:val="24"/>
        </w:rPr>
      </w:pPr>
      <w:r>
        <w:rPr>
          <w:szCs w:val="24"/>
        </w:rPr>
        <w:t xml:space="preserve">2.12.2</w:t>
      </w:r>
      <w:r>
        <w:rPr>
          <w:szCs w:val="24"/>
        </w:rPr>
        <w:t xml:space="preserve">. </w:t>
      </w:r>
      <w:r>
        <w:rPr>
          <w:rFonts w:eastAsia="Times New Roman" w:cs="Times New Roman"/>
          <w:color w:val="0f1115"/>
          <w:szCs w:val="24"/>
          <w:lang w:eastAsia="ru-RU"/>
        </w:rPr>
        <w:t xml:space="preserve">Основаниями для отказа в предоставлении муниципальной услуги являются: </w:t>
      </w:r>
      <w:r>
        <w:rPr>
          <w:rFonts w:eastAsia="Times New Roman" w:cs="Times New Roman"/>
          <w:color w:val="0f1115"/>
          <w:szCs w:val="24"/>
        </w:rPr>
      </w:r>
      <w:r>
        <w:rPr>
          <w:rFonts w:eastAsia="Times New Roman" w:cs="Times New Roman"/>
          <w:color w:val="0f1115"/>
          <w:szCs w:val="24"/>
        </w:rPr>
      </w:r>
    </w:p>
    <w:p>
      <w:pPr>
        <w:ind w:firstLine="709"/>
        <w:jc w:val="both"/>
        <w:shd w:val="clear" w:color="auto" w:fill="ffffff"/>
        <w:rPr>
          <w:rFonts w:eastAsia="Times New Roman" w:cs="Times New Roman"/>
          <w:color w:val="0f1115"/>
          <w:szCs w:val="24"/>
        </w:rPr>
      </w:pPr>
      <w:r>
        <w:rPr>
          <w:rFonts w:eastAsia="Times New Roman" w:cs="Times New Roman"/>
          <w:szCs w:val="24"/>
          <w:lang w:eastAsia="ru-RU"/>
        </w:rPr>
        <w:t xml:space="preserve">Основания для отказа в предоставлении муниципальной услуги приведены в таблице № 4 приложения № 1 </w:t>
      </w:r>
      <w:r>
        <w:rPr>
          <w:rFonts w:eastAsia="Times New Roman" w:cs="Times New Roman"/>
          <w:color w:val="0f1115"/>
          <w:szCs w:val="24"/>
          <w:lang w:eastAsia="ru-RU"/>
        </w:rPr>
        <w:t xml:space="preserve">к настоящему Административному регламенту.</w:t>
      </w:r>
      <w:r>
        <w:rPr>
          <w:rFonts w:eastAsia="Times New Roman" w:cs="Times New Roman"/>
          <w:color w:val="0f1115"/>
          <w:szCs w:val="24"/>
        </w:rPr>
      </w:r>
      <w:r>
        <w:rPr>
          <w:rFonts w:eastAsia="Times New Roman" w:cs="Times New Roman"/>
          <w:color w:val="0f1115"/>
          <w:szCs w:val="24"/>
        </w:rPr>
      </w:r>
    </w:p>
    <w:p>
      <w:pPr>
        <w:ind w:firstLine="709"/>
        <w:jc w:val="both"/>
        <w:shd w:val="clear" w:color="auto" w:fill="ffffff"/>
        <w:rPr>
          <w:rFonts w:eastAsia="Times New Roman" w:cs="Times New Roman"/>
          <w:color w:val="0f1115"/>
          <w:szCs w:val="24"/>
        </w:rPr>
      </w:pPr>
      <w:r>
        <w:rPr>
          <w:szCs w:val="24"/>
        </w:rPr>
        <w:t xml:space="preserve">2.12.3</w:t>
      </w:r>
      <w:r>
        <w:rPr>
          <w:szCs w:val="24"/>
        </w:rPr>
        <w:t xml:space="preserve">.</w:t>
      </w:r>
      <w:r>
        <w:rPr>
          <w:rFonts w:eastAsia="Times New Roman" w:cs="Times New Roman"/>
          <w:color w:val="0f1115"/>
          <w:szCs w:val="24"/>
          <w:lang w:eastAsia="ru-RU"/>
        </w:rPr>
        <w:t xml:space="preserve"> В случае отказа в предоставлении муниципальной услуги уполномоченный орган уведомляет заявителя о причинах такого отказа с указанием перечня документов и информ</w:t>
      </w:r>
      <w:r>
        <w:rPr>
          <w:rFonts w:eastAsia="Times New Roman" w:cs="Times New Roman"/>
          <w:color w:val="0f1115"/>
          <w:szCs w:val="24"/>
          <w:lang w:eastAsia="ru-RU"/>
        </w:rPr>
        <w:t xml:space="preserve">ации, отсутствие и (или) недостоверность которых стали причиной отказа, а также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муниципальной услуги.</w:t>
      </w:r>
      <w:r>
        <w:rPr>
          <w:rFonts w:eastAsia="Times New Roman" w:cs="Times New Roman"/>
          <w:color w:val="0f1115"/>
          <w:szCs w:val="24"/>
        </w:rPr>
      </w:r>
      <w:r>
        <w:rPr>
          <w:rFonts w:eastAsia="Times New Roman" w:cs="Times New Roman"/>
          <w:color w:val="0f1115"/>
          <w:szCs w:val="24"/>
        </w:rPr>
      </w:r>
    </w:p>
    <w:p>
      <w:pPr>
        <w:ind w:right="279"/>
        <w:jc w:val="both"/>
        <w:widowControl w:val="off"/>
        <w:tabs>
          <w:tab w:val="left" w:pos="1864" w:leader="none"/>
        </w:tabs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pStyle w:val="1002"/>
        <w:numPr>
          <w:ilvl w:val="0"/>
          <w:numId w:val="20"/>
        </w:numPr>
        <w:ind w:left="0" w:firstLine="0"/>
        <w:jc w:val="center"/>
        <w:tabs>
          <w:tab w:val="left" w:pos="284" w:leader="none"/>
        </w:tabs>
        <w:rPr>
          <w:b/>
          <w:szCs w:val="24"/>
        </w:rPr>
      </w:pPr>
      <w:r>
        <w:rPr>
          <w:b/>
          <w:szCs w:val="24"/>
        </w:rPr>
        <w:t xml:space="preserve">Состав, последовательность и сроки выполнения административных процедур</w:t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tabs>
          <w:tab w:val="left" w:pos="1276" w:leader="none"/>
        </w:tabs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pStyle w:val="1002"/>
        <w:numPr>
          <w:ilvl w:val="1"/>
          <w:numId w:val="20"/>
        </w:numPr>
        <w:ind w:left="0" w:firstLine="0"/>
        <w:jc w:val="center"/>
        <w:widowControl w:val="off"/>
        <w:tabs>
          <w:tab w:val="left" w:pos="2493" w:leader="none"/>
        </w:tabs>
        <w:rPr>
          <w:b/>
          <w:szCs w:val="24"/>
        </w:rPr>
      </w:pPr>
      <w:r>
        <w:rPr>
          <w:b/>
          <w:szCs w:val="24"/>
        </w:rPr>
        <w:t xml:space="preserve">Перечень осуществляемых при предоставлении муниципальной</w:t>
      </w:r>
      <w:r>
        <w:rPr>
          <w:b/>
          <w:spacing w:val="-15"/>
          <w:szCs w:val="24"/>
        </w:rPr>
        <w:t xml:space="preserve"> </w:t>
      </w:r>
      <w:r>
        <w:rPr>
          <w:b/>
          <w:szCs w:val="24"/>
        </w:rPr>
        <w:t xml:space="preserve">услуги</w:t>
      </w:r>
      <w:r>
        <w:rPr>
          <w:b/>
          <w:spacing w:val="-14"/>
          <w:szCs w:val="24"/>
        </w:rPr>
        <w:t xml:space="preserve"> </w:t>
      </w:r>
      <w:r>
        <w:rPr>
          <w:b/>
          <w:szCs w:val="24"/>
        </w:rPr>
        <w:t xml:space="preserve">административных</w:t>
      </w:r>
      <w:r>
        <w:rPr>
          <w:b/>
          <w:spacing w:val="-12"/>
          <w:szCs w:val="24"/>
        </w:rPr>
        <w:t xml:space="preserve"> </w:t>
      </w:r>
      <w:r>
        <w:rPr>
          <w:b/>
          <w:szCs w:val="24"/>
        </w:rPr>
        <w:t xml:space="preserve">процедур</w:t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1002"/>
        <w:ind w:left="0"/>
        <w:tabs>
          <w:tab w:val="left" w:pos="567" w:leader="none"/>
        </w:tabs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1002"/>
        <w:ind w:left="0" w:firstLine="709"/>
        <w:jc w:val="both"/>
        <w:widowControl w:val="off"/>
        <w:tabs>
          <w:tab w:val="left" w:pos="0" w:leader="none"/>
        </w:tabs>
        <w:rPr>
          <w:rFonts w:eastAsia="Times New Roman" w:cs="Times New Roman"/>
          <w:color w:val="0f1115"/>
          <w:szCs w:val="24"/>
        </w:rPr>
      </w:pPr>
      <w:r>
        <w:rPr>
          <w:szCs w:val="24"/>
        </w:rPr>
        <w:t xml:space="preserve">3.1.1. При обращении заявителя за предоставлением </w:t>
      </w:r>
      <w:r>
        <w:rPr>
          <w:rFonts w:eastAsia="Times New Roman" w:cs="Times New Roman"/>
          <w:color w:val="0f1115"/>
          <w:szCs w:val="24"/>
          <w:lang w:eastAsia="ru-RU"/>
        </w:rPr>
        <w:t xml:space="preserve">муниципальной услуги осуществляются  следующие административные процедуры:</w:t>
      </w:r>
      <w:r>
        <w:rPr>
          <w:rFonts w:eastAsia="Times New Roman" w:cs="Times New Roman"/>
          <w:color w:val="0f1115"/>
          <w:szCs w:val="24"/>
        </w:rPr>
      </w:r>
      <w:r>
        <w:rPr>
          <w:rFonts w:eastAsia="Times New Roman" w:cs="Times New Roman"/>
          <w:color w:val="0f1115"/>
          <w:szCs w:val="24"/>
        </w:rPr>
      </w:r>
    </w:p>
    <w:p>
      <w:pPr>
        <w:pStyle w:val="1002"/>
        <w:numPr>
          <w:ilvl w:val="0"/>
          <w:numId w:val="35"/>
        </w:numPr>
        <w:ind w:left="0" w:firstLine="709"/>
        <w:jc w:val="both"/>
        <w:shd w:val="clear" w:color="auto" w:fill="ffffff"/>
        <w:rPr>
          <w:rFonts w:eastAsia="Times New Roman" w:cs="Times New Roman"/>
          <w:color w:val="0f1115"/>
          <w:szCs w:val="24"/>
        </w:rPr>
      </w:pPr>
      <w:r>
        <w:rPr>
          <w:rFonts w:eastAsia="Times New Roman" w:cs="Times New Roman"/>
          <w:color w:val="0f1115"/>
          <w:szCs w:val="24"/>
          <w:lang w:eastAsia="ru-RU"/>
        </w:rPr>
        <w:t xml:space="preserve">Профилирование заявителя;</w:t>
      </w:r>
      <w:r>
        <w:rPr>
          <w:rFonts w:eastAsia="Times New Roman" w:cs="Times New Roman"/>
          <w:color w:val="0f1115"/>
          <w:szCs w:val="24"/>
        </w:rPr>
      </w:r>
      <w:r>
        <w:rPr>
          <w:rFonts w:eastAsia="Times New Roman" w:cs="Times New Roman"/>
          <w:color w:val="0f1115"/>
          <w:szCs w:val="24"/>
        </w:rPr>
      </w:r>
    </w:p>
    <w:p>
      <w:pPr>
        <w:pStyle w:val="1002"/>
        <w:numPr>
          <w:ilvl w:val="0"/>
          <w:numId w:val="35"/>
        </w:numPr>
        <w:ind w:left="0" w:firstLine="709"/>
        <w:jc w:val="both"/>
        <w:shd w:val="clear" w:color="auto" w:fill="ffffff"/>
        <w:rPr>
          <w:rFonts w:eastAsia="Times New Roman" w:cs="Times New Roman"/>
          <w:color w:val="0f1115"/>
          <w:szCs w:val="24"/>
        </w:rPr>
      </w:pPr>
      <w:r>
        <w:rPr>
          <w:rFonts w:eastAsia="Times New Roman" w:cs="Times New Roman"/>
          <w:color w:val="0f1115"/>
          <w:szCs w:val="24"/>
          <w:lang w:eastAsia="ru-RU"/>
        </w:rPr>
        <w:t xml:space="preserve">Прием заявления и документов (информации), необходимых для предоставления муниципальной услуги;</w:t>
      </w:r>
      <w:r>
        <w:rPr>
          <w:rFonts w:eastAsia="Times New Roman" w:cs="Times New Roman"/>
          <w:color w:val="0f1115"/>
          <w:szCs w:val="24"/>
        </w:rPr>
      </w:r>
      <w:r>
        <w:rPr>
          <w:rFonts w:eastAsia="Times New Roman" w:cs="Times New Roman"/>
          <w:color w:val="0f1115"/>
          <w:szCs w:val="24"/>
        </w:rPr>
      </w:r>
    </w:p>
    <w:p>
      <w:pPr>
        <w:pStyle w:val="1002"/>
        <w:numPr>
          <w:ilvl w:val="0"/>
          <w:numId w:val="35"/>
        </w:numPr>
        <w:ind w:left="0" w:firstLine="709"/>
        <w:jc w:val="both"/>
        <w:shd w:val="clear" w:color="auto" w:fill="ffffff"/>
        <w:rPr>
          <w:rFonts w:eastAsia="Times New Roman" w:cs="Times New Roman"/>
          <w:color w:val="0f1115"/>
          <w:szCs w:val="24"/>
        </w:rPr>
      </w:pPr>
      <w:r>
        <w:rPr>
          <w:rFonts w:eastAsia="Times New Roman" w:cs="Times New Roman"/>
          <w:color w:val="0f1115"/>
          <w:szCs w:val="24"/>
          <w:lang w:eastAsia="ru-RU"/>
        </w:rPr>
        <w:t xml:space="preserve">Межведомственное информационное взаимодействие;</w:t>
      </w:r>
      <w:r>
        <w:rPr>
          <w:rFonts w:eastAsia="Times New Roman" w:cs="Times New Roman"/>
          <w:color w:val="0f1115"/>
          <w:szCs w:val="24"/>
        </w:rPr>
      </w:r>
      <w:r>
        <w:rPr>
          <w:rFonts w:eastAsia="Times New Roman" w:cs="Times New Roman"/>
          <w:color w:val="0f1115"/>
          <w:szCs w:val="24"/>
        </w:rPr>
      </w:r>
    </w:p>
    <w:p>
      <w:pPr>
        <w:pStyle w:val="1002"/>
        <w:numPr>
          <w:ilvl w:val="0"/>
          <w:numId w:val="35"/>
        </w:numPr>
        <w:ind w:left="0" w:firstLine="709"/>
        <w:jc w:val="both"/>
        <w:shd w:val="clear" w:color="auto" w:fill="ffffff"/>
        <w:rPr>
          <w:rFonts w:eastAsia="Times New Roman" w:cs="Times New Roman"/>
          <w:color w:val="0f1115"/>
          <w:szCs w:val="24"/>
        </w:rPr>
      </w:pPr>
      <w:r>
        <w:rPr>
          <w:rFonts w:eastAsia="Times New Roman" w:cs="Times New Roman"/>
          <w:color w:val="0f1115"/>
          <w:szCs w:val="24"/>
          <w:lang w:eastAsia="ru-RU"/>
        </w:rPr>
        <w:t xml:space="preserve">Приостановление предоставления муниципальной услуги (при наличии оснований);</w:t>
      </w:r>
      <w:r>
        <w:rPr>
          <w:rFonts w:eastAsia="Times New Roman" w:cs="Times New Roman"/>
          <w:color w:val="0f1115"/>
          <w:szCs w:val="24"/>
        </w:rPr>
      </w:r>
      <w:r>
        <w:rPr>
          <w:rFonts w:eastAsia="Times New Roman" w:cs="Times New Roman"/>
          <w:color w:val="0f1115"/>
          <w:szCs w:val="24"/>
        </w:rPr>
      </w:r>
    </w:p>
    <w:p>
      <w:pPr>
        <w:pStyle w:val="1002"/>
        <w:numPr>
          <w:ilvl w:val="0"/>
          <w:numId w:val="35"/>
        </w:numPr>
        <w:ind w:left="0" w:firstLine="709"/>
        <w:jc w:val="both"/>
        <w:shd w:val="clear" w:color="auto" w:fill="ffffff"/>
        <w:rPr>
          <w:rFonts w:eastAsia="Times New Roman" w:cs="Times New Roman"/>
          <w:color w:val="0f1115"/>
          <w:szCs w:val="24"/>
        </w:rPr>
      </w:pPr>
      <w:r>
        <w:rPr>
          <w:rFonts w:eastAsia="Times New Roman" w:cs="Times New Roman"/>
          <w:color w:val="0f1115"/>
          <w:szCs w:val="24"/>
          <w:lang w:eastAsia="ru-RU"/>
        </w:rPr>
        <w:t xml:space="preserve">Принятие решения о предоставлении (об отказе в предоставлении) муниципальной услуги;</w:t>
      </w:r>
      <w:r>
        <w:rPr>
          <w:rFonts w:eastAsia="Times New Roman" w:cs="Times New Roman"/>
          <w:color w:val="0f1115"/>
          <w:szCs w:val="24"/>
        </w:rPr>
      </w:r>
      <w:r>
        <w:rPr>
          <w:rFonts w:eastAsia="Times New Roman" w:cs="Times New Roman"/>
          <w:color w:val="0f1115"/>
          <w:szCs w:val="24"/>
        </w:rPr>
      </w:r>
    </w:p>
    <w:p>
      <w:pPr>
        <w:pStyle w:val="1002"/>
        <w:numPr>
          <w:ilvl w:val="0"/>
          <w:numId w:val="35"/>
        </w:numPr>
        <w:ind w:left="0" w:firstLine="709"/>
        <w:jc w:val="both"/>
        <w:shd w:val="clear" w:color="auto" w:fill="ffffff"/>
        <w:rPr>
          <w:rFonts w:eastAsia="Times New Roman" w:cs="Times New Roman"/>
          <w:color w:val="0f1115"/>
          <w:szCs w:val="24"/>
        </w:rPr>
      </w:pPr>
      <w:r>
        <w:rPr>
          <w:rFonts w:eastAsia="Times New Roman" w:cs="Times New Roman"/>
          <w:color w:val="0f1115"/>
          <w:szCs w:val="24"/>
          <w:lang w:eastAsia="ru-RU"/>
        </w:rPr>
        <w:t xml:space="preserve">Предоставление результата муниципальной услуги.</w:t>
      </w:r>
      <w:r>
        <w:rPr>
          <w:rFonts w:eastAsia="Times New Roman" w:cs="Times New Roman"/>
          <w:color w:val="0f1115"/>
          <w:szCs w:val="24"/>
        </w:rPr>
      </w:r>
      <w:r>
        <w:rPr>
          <w:rFonts w:eastAsia="Times New Roman" w:cs="Times New Roman"/>
          <w:color w:val="0f1115"/>
          <w:szCs w:val="24"/>
        </w:rPr>
      </w:r>
    </w:p>
    <w:p>
      <w:pPr>
        <w:ind w:right="1962"/>
        <w:widowControl w:val="off"/>
        <w:tabs>
          <w:tab w:val="left" w:pos="2493" w:leader="none"/>
        </w:tabs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1002"/>
        <w:numPr>
          <w:ilvl w:val="1"/>
          <w:numId w:val="20"/>
        </w:numPr>
        <w:ind w:left="0" w:firstLine="0"/>
        <w:jc w:val="center"/>
        <w:widowControl w:val="off"/>
        <w:tabs>
          <w:tab w:val="left" w:pos="2493" w:leader="none"/>
        </w:tabs>
        <w:rPr>
          <w:b/>
          <w:szCs w:val="24"/>
        </w:rPr>
      </w:pPr>
      <w:r>
        <w:rPr>
          <w:b/>
          <w:szCs w:val="24"/>
        </w:rPr>
        <w:t xml:space="preserve">Проактивный</w:t>
      </w:r>
      <w:r>
        <w:rPr>
          <w:b/>
          <w:szCs w:val="24"/>
        </w:rPr>
        <w:t xml:space="preserve"> (упреждающий) режим предоставления муниципальной</w:t>
      </w:r>
      <w:r>
        <w:rPr>
          <w:b/>
          <w:spacing w:val="-15"/>
          <w:szCs w:val="24"/>
        </w:rPr>
        <w:t xml:space="preserve"> </w:t>
      </w:r>
      <w:r>
        <w:rPr>
          <w:b/>
          <w:szCs w:val="24"/>
        </w:rPr>
        <w:t xml:space="preserve">услуги</w:t>
      </w:r>
      <w:r>
        <w:rPr>
          <w:b/>
          <w:spacing w:val="-14"/>
          <w:szCs w:val="24"/>
        </w:rPr>
        <w:t xml:space="preserve"> </w:t>
      </w:r>
      <w:r>
        <w:rPr>
          <w:b/>
          <w:szCs w:val="24"/>
        </w:rPr>
        <w:t xml:space="preserve">административных</w:t>
      </w:r>
      <w:r>
        <w:rPr>
          <w:b/>
          <w:spacing w:val="-12"/>
          <w:szCs w:val="24"/>
        </w:rPr>
        <w:t xml:space="preserve"> </w:t>
      </w:r>
      <w:r>
        <w:rPr>
          <w:b/>
          <w:szCs w:val="24"/>
        </w:rPr>
        <w:t xml:space="preserve">процедур</w:t>
      </w:r>
      <w:r>
        <w:rPr>
          <w:rStyle w:val="1021"/>
          <w:szCs w:val="24"/>
        </w:rPr>
        <w:footnoteReference w:id="4"/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1002"/>
        <w:ind w:left="0"/>
        <w:jc w:val="center"/>
        <w:widowControl w:val="off"/>
        <w:tabs>
          <w:tab w:val="left" w:pos="2493" w:leader="none"/>
        </w:tabs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ind w:firstLine="709"/>
        <w:jc w:val="both"/>
        <w:shd w:val="clear" w:color="auto" w:fill="ffffff"/>
        <w:rPr>
          <w:rFonts w:eastAsia="Times New Roman" w:cs="Times New Roman"/>
          <w:color w:val="0f1115"/>
          <w:szCs w:val="24"/>
        </w:rPr>
      </w:pPr>
      <w:r>
        <w:rPr>
          <w:rFonts w:eastAsia="Times New Roman" w:cs="Times New Roman"/>
          <w:color w:val="0f1115"/>
          <w:szCs w:val="24"/>
          <w:lang w:eastAsia="ru-RU"/>
        </w:rPr>
        <w:t xml:space="preserve">3.2.1. Муниципальная услуга предоставляется в упреждающем (</w:t>
      </w:r>
      <w:r>
        <w:rPr>
          <w:rFonts w:eastAsia="Times New Roman" w:cs="Times New Roman"/>
          <w:color w:val="0f1115"/>
          <w:szCs w:val="24"/>
          <w:lang w:eastAsia="ru-RU"/>
        </w:rPr>
        <w:t xml:space="preserve">проактивном</w:t>
      </w:r>
      <w:r>
        <w:rPr>
          <w:rFonts w:eastAsia="Times New Roman" w:cs="Times New Roman"/>
          <w:color w:val="0f1115"/>
          <w:szCs w:val="24"/>
          <w:lang w:eastAsia="ru-RU"/>
        </w:rPr>
        <w:t xml:space="preserve">) режиме при наличии технической </w:t>
      </w:r>
      <w:r>
        <w:rPr>
          <w:rFonts w:eastAsia="Times New Roman" w:cs="Times New Roman"/>
          <w:color w:val="0f1115"/>
          <w:szCs w:val="24"/>
          <w:lang w:eastAsia="ru-RU"/>
        </w:rPr>
        <w:t xml:space="preserve">возможности.</w:t>
      </w:r>
      <w:r>
        <w:rPr>
          <w:rFonts w:eastAsia="Times New Roman" w:cs="Times New Roman"/>
          <w:color w:val="0f1115"/>
          <w:szCs w:val="24"/>
        </w:rPr>
      </w:r>
      <w:r>
        <w:rPr>
          <w:rFonts w:eastAsia="Times New Roman" w:cs="Times New Roman"/>
          <w:color w:val="0f1115"/>
          <w:szCs w:val="24"/>
        </w:rPr>
      </w:r>
    </w:p>
    <w:p>
      <w:pPr>
        <w:pStyle w:val="1002"/>
        <w:ind w:left="0" w:firstLine="709"/>
        <w:jc w:val="both"/>
        <w:shd w:val="clear" w:color="auto" w:fill="ffffff"/>
        <w:rPr>
          <w:rFonts w:eastAsia="Times New Roman" w:cs="Times New Roman"/>
          <w:color w:val="0f1115"/>
          <w:szCs w:val="24"/>
        </w:rPr>
      </w:pPr>
      <w:r>
        <w:rPr>
          <w:rFonts w:eastAsia="Times New Roman" w:cs="Times New Roman"/>
          <w:color w:val="0f1115"/>
          <w:szCs w:val="24"/>
          <w:lang w:eastAsia="ru-RU"/>
        </w:rPr>
        <w:t xml:space="preserve">3.2.2. При предоставлении муниципальной услуги в </w:t>
      </w:r>
      <w:r>
        <w:rPr>
          <w:rFonts w:eastAsia="Times New Roman" w:cs="Times New Roman"/>
          <w:color w:val="0f1115"/>
          <w:szCs w:val="24"/>
          <w:lang w:eastAsia="ru-RU"/>
        </w:rPr>
        <w:t xml:space="preserve">проактивном</w:t>
      </w:r>
      <w:r>
        <w:rPr>
          <w:rFonts w:eastAsia="Times New Roman" w:cs="Times New Roman"/>
          <w:color w:val="0f1115"/>
          <w:szCs w:val="24"/>
          <w:lang w:eastAsia="ru-RU"/>
        </w:rPr>
        <w:t xml:space="preserve"> режиме предоставление документов, прилагаемых к заявлению, указанных в пункте 2.11.1 настоящего Административного регламента, не требуется.</w:t>
      </w:r>
      <w:r>
        <w:rPr>
          <w:rFonts w:eastAsia="Times New Roman" w:cs="Times New Roman"/>
          <w:color w:val="0f1115"/>
          <w:szCs w:val="24"/>
        </w:rPr>
      </w:r>
      <w:r>
        <w:rPr>
          <w:rFonts w:eastAsia="Times New Roman" w:cs="Times New Roman"/>
          <w:color w:val="0f1115"/>
          <w:szCs w:val="24"/>
        </w:rPr>
      </w:r>
    </w:p>
    <w:p>
      <w:pPr>
        <w:pStyle w:val="1002"/>
        <w:ind w:left="0" w:firstLine="709"/>
        <w:jc w:val="both"/>
        <w:shd w:val="clear" w:color="auto" w:fill="ffffff"/>
        <w:rPr>
          <w:rFonts w:eastAsia="Times New Roman" w:cs="Times New Roman"/>
          <w:color w:val="0f1115"/>
          <w:szCs w:val="24"/>
        </w:rPr>
      </w:pPr>
      <w:r>
        <w:rPr>
          <w:rFonts w:eastAsia="Times New Roman" w:cs="Times New Roman"/>
          <w:color w:val="0f1115"/>
          <w:szCs w:val="24"/>
          <w:lang w:eastAsia="ru-RU"/>
        </w:rPr>
        <w:t xml:space="preserve">3.2.3. При </w:t>
      </w:r>
      <w:r>
        <w:rPr>
          <w:rFonts w:eastAsia="Times New Roman" w:cs="Times New Roman"/>
          <w:color w:val="0f1115"/>
          <w:szCs w:val="24"/>
          <w:lang w:eastAsia="ru-RU"/>
        </w:rPr>
        <w:t xml:space="preserve">проактивном</w:t>
      </w:r>
      <w:r>
        <w:rPr>
          <w:rFonts w:eastAsia="Times New Roman" w:cs="Times New Roman"/>
          <w:color w:val="0f1115"/>
          <w:szCs w:val="24"/>
          <w:lang w:eastAsia="ru-RU"/>
        </w:rPr>
        <w:t xml:space="preserve"> уведомлении заявителя о праве на предоставление муниципальной услуги выполняются административные процедуры, пред</w:t>
      </w:r>
      <w:r>
        <w:rPr>
          <w:rFonts w:eastAsia="Times New Roman" w:cs="Times New Roman"/>
          <w:color w:val="0f1115"/>
          <w:szCs w:val="24"/>
          <w:lang w:eastAsia="ru-RU"/>
        </w:rPr>
        <w:t xml:space="preserve">усмотренные пунктом 3.1.1 настоящего Административного регламента за исключением административной процедуры по приостановлению предоставления муниципальной услуги, в соответствии со сроком, указанным в пункте 2.4.4 настоящего Административного регламента. </w:t>
      </w:r>
      <w:r>
        <w:rPr>
          <w:rFonts w:eastAsia="Times New Roman" w:cs="Times New Roman"/>
          <w:color w:val="0f1115"/>
          <w:szCs w:val="24"/>
        </w:rPr>
      </w:r>
      <w:r>
        <w:rPr>
          <w:rFonts w:eastAsia="Times New Roman" w:cs="Times New Roman"/>
          <w:color w:val="0f1115"/>
          <w:szCs w:val="24"/>
        </w:rPr>
      </w:r>
    </w:p>
    <w:p>
      <w:pPr>
        <w:pStyle w:val="1002"/>
        <w:ind w:left="0"/>
        <w:jc w:val="both"/>
        <w:spacing w:before="290"/>
        <w:widowControl w:val="off"/>
        <w:tabs>
          <w:tab w:val="left" w:pos="0" w:leader="none"/>
        </w:tabs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pStyle w:val="1002"/>
        <w:numPr>
          <w:ilvl w:val="0"/>
          <w:numId w:val="30"/>
        </w:numPr>
        <w:ind w:left="0" w:firstLine="0"/>
        <w:jc w:val="center"/>
        <w:widowControl w:val="off"/>
        <w:tabs>
          <w:tab w:val="left" w:pos="863" w:leader="none"/>
          <w:tab w:val="left" w:pos="2164" w:leader="none"/>
        </w:tabs>
        <w:rPr>
          <w:b/>
          <w:szCs w:val="24"/>
        </w:rPr>
      </w:pPr>
      <w:r>
        <w:rPr>
          <w:b/>
          <w:szCs w:val="24"/>
        </w:rPr>
        <w:t xml:space="preserve">Способы</w:t>
      </w:r>
      <w:r>
        <w:rPr>
          <w:b/>
          <w:spacing w:val="-5"/>
          <w:szCs w:val="24"/>
        </w:rPr>
        <w:t xml:space="preserve"> </w:t>
      </w:r>
      <w:r>
        <w:rPr>
          <w:b/>
          <w:szCs w:val="24"/>
        </w:rPr>
        <w:t xml:space="preserve">информирования</w:t>
      </w:r>
      <w:r>
        <w:rPr>
          <w:b/>
          <w:spacing w:val="-7"/>
          <w:szCs w:val="24"/>
        </w:rPr>
        <w:t xml:space="preserve"> </w:t>
      </w:r>
      <w:r>
        <w:rPr>
          <w:b/>
          <w:szCs w:val="24"/>
        </w:rPr>
        <w:t xml:space="preserve">заявителя</w:t>
      </w:r>
      <w:r>
        <w:rPr>
          <w:b/>
          <w:spacing w:val="-7"/>
          <w:szCs w:val="24"/>
        </w:rPr>
        <w:t xml:space="preserve"> </w:t>
      </w:r>
      <w:r>
        <w:rPr>
          <w:b/>
          <w:szCs w:val="24"/>
        </w:rPr>
        <w:t xml:space="preserve">об</w:t>
      </w:r>
      <w:r>
        <w:rPr>
          <w:b/>
          <w:spacing w:val="-6"/>
          <w:szCs w:val="24"/>
        </w:rPr>
        <w:t xml:space="preserve"> </w:t>
      </w:r>
      <w:r>
        <w:rPr>
          <w:b/>
          <w:szCs w:val="24"/>
        </w:rPr>
        <w:t xml:space="preserve">изменении</w:t>
      </w:r>
      <w:r>
        <w:rPr>
          <w:b/>
          <w:spacing w:val="-6"/>
          <w:szCs w:val="24"/>
        </w:rPr>
        <w:t xml:space="preserve"> </w:t>
      </w:r>
      <w:r>
        <w:rPr>
          <w:b/>
          <w:szCs w:val="24"/>
        </w:rPr>
        <w:t xml:space="preserve">статуса</w:t>
      </w:r>
      <w:r>
        <w:rPr>
          <w:b/>
          <w:spacing w:val="-6"/>
          <w:szCs w:val="24"/>
        </w:rPr>
        <w:t xml:space="preserve"> </w:t>
      </w:r>
      <w:r>
        <w:rPr>
          <w:b/>
          <w:szCs w:val="24"/>
        </w:rPr>
        <w:t xml:space="preserve">рассмотрения запроса о предоставлении муниципальной услуги</w:t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1002"/>
        <w:ind w:left="390" w:right="607"/>
        <w:widowControl w:val="off"/>
        <w:tabs>
          <w:tab w:val="left" w:pos="863" w:leader="none"/>
          <w:tab w:val="left" w:pos="2164" w:leader="none"/>
        </w:tabs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1002"/>
        <w:ind w:left="0" w:firstLine="709"/>
        <w:jc w:val="both"/>
        <w:widowControl w:val="off"/>
        <w:tabs>
          <w:tab w:val="left" w:pos="1502" w:leader="none"/>
        </w:tabs>
        <w:rPr>
          <w:szCs w:val="24"/>
        </w:rPr>
      </w:pPr>
      <w:r>
        <w:rPr>
          <w:szCs w:val="24"/>
        </w:rPr>
        <w:t xml:space="preserve">4.1. Информирование</w:t>
      </w:r>
      <w:r>
        <w:rPr>
          <w:spacing w:val="40"/>
          <w:szCs w:val="24"/>
        </w:rPr>
        <w:t xml:space="preserve"> </w:t>
      </w:r>
      <w:r>
        <w:rPr>
          <w:szCs w:val="24"/>
        </w:rPr>
        <w:t xml:space="preserve">заявителя</w:t>
      </w:r>
      <w:r>
        <w:rPr>
          <w:spacing w:val="40"/>
          <w:szCs w:val="24"/>
        </w:rPr>
        <w:t xml:space="preserve"> </w:t>
      </w:r>
      <w:r>
        <w:rPr>
          <w:szCs w:val="24"/>
        </w:rPr>
        <w:t xml:space="preserve">об</w:t>
      </w:r>
      <w:r>
        <w:rPr>
          <w:spacing w:val="40"/>
          <w:szCs w:val="24"/>
        </w:rPr>
        <w:t xml:space="preserve"> </w:t>
      </w:r>
      <w:r>
        <w:rPr>
          <w:szCs w:val="24"/>
        </w:rPr>
        <w:t xml:space="preserve">изменении</w:t>
      </w:r>
      <w:r>
        <w:rPr>
          <w:spacing w:val="40"/>
          <w:szCs w:val="24"/>
        </w:rPr>
        <w:t xml:space="preserve"> </w:t>
      </w:r>
      <w:r>
        <w:rPr>
          <w:szCs w:val="24"/>
        </w:rPr>
        <w:t xml:space="preserve">статуса</w:t>
      </w:r>
      <w:r>
        <w:rPr>
          <w:spacing w:val="40"/>
          <w:szCs w:val="24"/>
        </w:rPr>
        <w:t xml:space="preserve"> </w:t>
      </w:r>
      <w:r>
        <w:rPr>
          <w:szCs w:val="24"/>
        </w:rPr>
        <w:t xml:space="preserve">рассмотрения</w:t>
      </w:r>
      <w:r>
        <w:rPr>
          <w:spacing w:val="40"/>
          <w:szCs w:val="24"/>
        </w:rPr>
        <w:t xml:space="preserve"> </w:t>
      </w:r>
      <w:r>
        <w:rPr>
          <w:szCs w:val="24"/>
        </w:rPr>
        <w:t xml:space="preserve">запроса заявителя о предо</w:t>
      </w:r>
      <w:r>
        <w:rPr>
          <w:szCs w:val="24"/>
        </w:rPr>
        <w:t xml:space="preserve">ставлении муниципальной услуги </w:t>
      </w:r>
      <w:r>
        <w:rPr>
          <w:szCs w:val="24"/>
        </w:rPr>
        <w:t xml:space="preserve">осуществляется:</w:t>
      </w:r>
      <w:r>
        <w:rPr>
          <w:szCs w:val="24"/>
        </w:rPr>
      </w:r>
      <w:r>
        <w:rPr>
          <w:szCs w:val="24"/>
        </w:rPr>
      </w:r>
    </w:p>
    <w:p>
      <w:pPr>
        <w:ind w:firstLine="709"/>
        <w:widowControl w:val="off"/>
        <w:tabs>
          <w:tab w:val="left" w:pos="1502" w:leader="none"/>
        </w:tabs>
        <w:rPr>
          <w:szCs w:val="24"/>
        </w:rPr>
      </w:pPr>
      <w:r>
        <w:rPr>
          <w:szCs w:val="24"/>
        </w:rPr>
        <w:t xml:space="preserve">- при личном обращении в структурное подразделение Администрации;</w:t>
      </w:r>
      <w:r>
        <w:rPr>
          <w:szCs w:val="24"/>
        </w:rPr>
      </w:r>
      <w:r>
        <w:rPr>
          <w:szCs w:val="24"/>
        </w:rPr>
      </w:r>
    </w:p>
    <w:p>
      <w:pPr>
        <w:ind w:firstLine="709"/>
        <w:widowControl w:val="off"/>
        <w:tabs>
          <w:tab w:val="left" w:pos="1502" w:leader="none"/>
        </w:tabs>
        <w:rPr>
          <w:szCs w:val="24"/>
        </w:rPr>
      </w:pPr>
      <w:r>
        <w:rPr>
          <w:szCs w:val="24"/>
        </w:rPr>
        <w:t xml:space="preserve">- посредством телефонной связи;</w:t>
      </w:r>
      <w:r>
        <w:rPr>
          <w:szCs w:val="24"/>
        </w:rPr>
      </w:r>
      <w:r>
        <w:rPr>
          <w:szCs w:val="24"/>
        </w:rPr>
      </w:r>
    </w:p>
    <w:p>
      <w:pPr>
        <w:ind w:firstLine="709"/>
        <w:widowControl w:val="off"/>
        <w:tabs>
          <w:tab w:val="left" w:pos="1502" w:leader="none"/>
        </w:tabs>
        <w:rPr>
          <w:szCs w:val="24"/>
        </w:rPr>
      </w:pPr>
      <w:r>
        <w:rPr>
          <w:szCs w:val="24"/>
        </w:rPr>
        <w:t xml:space="preserve">- посредством почтового отправления (по запросу заявителя);</w:t>
      </w:r>
      <w:r>
        <w:rPr>
          <w:szCs w:val="24"/>
        </w:rPr>
      </w:r>
      <w:r>
        <w:rPr>
          <w:szCs w:val="24"/>
        </w:rPr>
      </w:r>
    </w:p>
    <w:p>
      <w:pPr>
        <w:ind w:firstLine="709"/>
        <w:widowControl w:val="off"/>
        <w:tabs>
          <w:tab w:val="left" w:pos="1502" w:leader="none"/>
        </w:tabs>
        <w:rPr>
          <w:szCs w:val="24"/>
        </w:rPr>
      </w:pPr>
      <w:r>
        <w:rPr>
          <w:szCs w:val="24"/>
        </w:rPr>
        <w:t xml:space="preserve">- посредством Единого портала (в личный кабинет заявителя).</w:t>
      </w:r>
      <w:r>
        <w:rPr>
          <w:szCs w:val="24"/>
        </w:rPr>
      </w:r>
      <w:r>
        <w:rPr>
          <w:szCs w:val="24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Cs w:val="24"/>
        </w:rPr>
      </w:pPr>
      <w:r>
        <w:rPr>
          <w:szCs w:val="24"/>
        </w:rPr>
        <w:t xml:space="preserve">Приложение № 1</w:t>
      </w:r>
      <w:r>
        <w:rPr>
          <w:szCs w:val="24"/>
        </w:rPr>
      </w:r>
      <w:r>
        <w:rPr>
          <w:szCs w:val="24"/>
        </w:rPr>
      </w:r>
    </w:p>
    <w:p>
      <w:pPr>
        <w:jc w:val="right"/>
        <w:rPr>
          <w:szCs w:val="24"/>
        </w:rPr>
      </w:pPr>
      <w:r>
        <w:rPr>
          <w:szCs w:val="24"/>
        </w:rPr>
        <w:t xml:space="preserve">к Административному регламенту</w:t>
      </w:r>
      <w:r>
        <w:rPr>
          <w:szCs w:val="24"/>
        </w:rPr>
      </w:r>
      <w:r>
        <w:rPr>
          <w:szCs w:val="24"/>
        </w:rPr>
      </w:r>
    </w:p>
    <w:p>
      <w:pPr>
        <w:jc w:val="center"/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jc w:val="center"/>
        <w:spacing w:before="1"/>
        <w:rPr>
          <w:b/>
          <w:bCs/>
          <w:szCs w:val="24"/>
        </w:rPr>
      </w:pPr>
      <w:r>
        <w:rPr>
          <w:rFonts w:cs="Times New Roman"/>
          <w:b/>
          <w:bCs/>
          <w:szCs w:val="24"/>
        </w:rPr>
        <w:t xml:space="preserve">I. </w:t>
      </w:r>
      <w:r>
        <w:rPr>
          <w:b/>
          <w:szCs w:val="24"/>
        </w:rPr>
        <w:t xml:space="preserve">Перечень</w:t>
      </w:r>
      <w:r>
        <w:rPr>
          <w:b/>
          <w:spacing w:val="-9"/>
          <w:szCs w:val="24"/>
        </w:rPr>
        <w:t xml:space="preserve"> </w:t>
      </w:r>
      <w:r>
        <w:rPr>
          <w:b/>
          <w:szCs w:val="24"/>
        </w:rPr>
        <w:t xml:space="preserve">условных</w:t>
      </w:r>
      <w:r>
        <w:rPr>
          <w:b/>
          <w:spacing w:val="-8"/>
          <w:szCs w:val="24"/>
        </w:rPr>
        <w:t xml:space="preserve"> </w:t>
      </w:r>
      <w:r>
        <w:rPr>
          <w:b/>
          <w:szCs w:val="24"/>
        </w:rPr>
        <w:t xml:space="preserve">обозначений</w:t>
      </w:r>
      <w:r>
        <w:rPr>
          <w:b/>
          <w:spacing w:val="-10"/>
          <w:szCs w:val="24"/>
        </w:rPr>
        <w:t xml:space="preserve"> </w:t>
      </w:r>
      <w:r>
        <w:rPr>
          <w:b/>
          <w:szCs w:val="24"/>
        </w:rPr>
        <w:t xml:space="preserve">и</w:t>
      </w:r>
      <w:r>
        <w:rPr>
          <w:b/>
          <w:spacing w:val="-11"/>
          <w:szCs w:val="24"/>
        </w:rPr>
        <w:t xml:space="preserve"> </w:t>
      </w:r>
      <w:r>
        <w:rPr>
          <w:b/>
          <w:szCs w:val="24"/>
        </w:rPr>
        <w:t xml:space="preserve">сокращений:</w:t>
      </w:r>
      <w:r>
        <w:rPr>
          <w:b/>
          <w:bCs/>
          <w:szCs w:val="24"/>
        </w:rPr>
      </w:r>
      <w:r>
        <w:rPr>
          <w:b/>
          <w:bCs/>
          <w:szCs w:val="24"/>
        </w:rPr>
      </w:r>
    </w:p>
    <w:p>
      <w:pPr>
        <w:jc w:val="center"/>
        <w:spacing w:before="1"/>
        <w:rPr>
          <w:b/>
          <w:bCs/>
          <w:szCs w:val="24"/>
        </w:rPr>
      </w:pPr>
      <w:r>
        <w:rPr>
          <w:b/>
          <w:bCs/>
          <w:szCs w:val="24"/>
        </w:rPr>
      </w:r>
      <w:r>
        <w:rPr>
          <w:b/>
          <w:bCs/>
          <w:szCs w:val="24"/>
        </w:rPr>
      </w:r>
      <w:r>
        <w:rPr>
          <w:b/>
          <w:bCs/>
          <w:szCs w:val="24"/>
        </w:rPr>
      </w:r>
    </w:p>
    <w:tbl>
      <w:tblPr>
        <w:tblW w:w="92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15" w:type="dxa"/>
          <w:top w:w="15" w:type="dxa"/>
          <w:right w:w="15" w:type="dxa"/>
          <w:bottom w:w="15" w:type="dxa"/>
        </w:tblCellMar>
        <w:tblLook w:val="04A0" w:firstRow="1" w:lastRow="0" w:firstColumn="1" w:lastColumn="0" w:noHBand="0" w:noVBand="1"/>
      </w:tblPr>
      <w:tblGrid>
        <w:gridCol w:w="2615"/>
        <w:gridCol w:w="6599"/>
      </w:tblGrid>
      <w:tr>
        <w:tblPrEx/>
        <w:trPr>
          <w:tblHeader/>
        </w:trPr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Сокращение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6599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Расшифровка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Административный регламент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6599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szCs w:val="24"/>
              </w:rPr>
              <w:t xml:space="preserve">«</w:t>
            </w:r>
            <w:r>
              <w:rPr>
                <w:szCs w:val="24"/>
              </w:rPr>
              <w:t xml:space="preserve">Передача в собственность граждан занимаемых ими жилых помещений муниципального жилищного фонда (приватизация жилищного фонда) на территории Печенгского муниципального округа</w:t>
            </w:r>
            <w:r>
              <w:rPr>
                <w:szCs w:val="24"/>
              </w:rPr>
              <w:t xml:space="preserve">»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Муниципальная услуга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6599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szCs w:val="24"/>
              </w:rPr>
              <w:t xml:space="preserve">Передача в собственность граждан занимаемых ими жилых помещений муниципального жилищного фонда (приватизация жилищного фонда) на территории Печенгского муниципального округа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Уполномоченный орган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6599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Администрация </w:t>
            </w:r>
            <w:r>
              <w:rPr>
                <w:szCs w:val="24"/>
              </w:rPr>
              <w:t xml:space="preserve">Печенгского муниципального округа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Структурное подразделение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6599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Комитет по управлению имуществом администрации Печенгского муниципального округа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МФЦ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6599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Многофункциональный центр предоставления государственных и муниципальных услуг</w:t>
            </w:r>
            <w:r>
              <w:rPr>
                <w:rFonts w:cs="Times New Roman"/>
                <w:szCs w:val="24"/>
              </w:rPr>
              <w:t xml:space="preserve"> Мурманской области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Единый портал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6599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Федеральная государственная информационная система «Единый портал государственных и муниципальных услуг (функций)» (ЕПГУ)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ЕСИА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6599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Федеральная государственная информационная система «Единая система идентификации и аутентификации»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СМЭВ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6599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Федеральная государственная информационная система «Единая система межведомственного электронного взаимодействия»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СНИЛС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6599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Страховой номер индивидуального лицевого счета в системе обязательного пенсионного страхования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Заявитель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6599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Гражданин (семья), обратившийся за предоставлением муниципальной услуги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Представитель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6599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Лицо, уполномоченное заявителем в установленном порядке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Закон </w:t>
            </w:r>
            <w:r>
              <w:rPr>
                <w:rFonts w:cs="Times New Roman"/>
                <w:szCs w:val="24"/>
              </w:rPr>
              <w:t xml:space="preserve"> РФ</w:t>
            </w:r>
            <w:r>
              <w:rPr>
                <w:rFonts w:cs="Times New Roman"/>
                <w:szCs w:val="24"/>
              </w:rPr>
              <w:t xml:space="preserve"> </w:t>
            </w:r>
            <w:r>
              <w:rPr>
                <w:rFonts w:cs="Times New Roman"/>
                <w:szCs w:val="24"/>
              </w:rPr>
              <w:t xml:space="preserve">№ </w:t>
            </w:r>
            <w:r>
              <w:rPr>
                <w:rFonts w:cs="Times New Roman"/>
                <w:szCs w:val="24"/>
              </w:rPr>
              <w:t xml:space="preserve">1541-1 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6599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color w:val="1e1d1e"/>
                <w:sz w:val="23"/>
                <w:szCs w:val="23"/>
                <w:shd w:val="clear" w:color="auto" w:fill="ffffff"/>
              </w:rPr>
              <w:t xml:space="preserve">Закон</w:t>
            </w:r>
            <w:r>
              <w:rPr>
                <w:rFonts w:cs="Times New Roman"/>
                <w:color w:val="1e1d1e"/>
                <w:sz w:val="23"/>
                <w:szCs w:val="23"/>
                <w:shd w:val="clear" w:color="auto" w:fill="ffffff"/>
              </w:rPr>
              <w:t xml:space="preserve"> Российской Федерации от 4 июля 1991 г. № 1541-1 «О приватизации жилищного фонда в Российской Федерации»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</w:tbl>
    <w:p>
      <w:pPr>
        <w:pStyle w:val="1029"/>
        <w:spacing w:before="3"/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jc w:val="center"/>
        <w:rPr>
          <w:rFonts w:cs="Times New Roman"/>
        </w:rPr>
      </w:pPr>
      <w:r>
        <w:rPr>
          <w:rFonts w:cs="Times New Roman"/>
          <w:b/>
          <w:bCs/>
          <w:szCs w:val="24"/>
          <w:highlight w:val="none"/>
        </w:rPr>
      </w:r>
      <w:r>
        <w:rPr>
          <w:rFonts w:cs="Times New Roman"/>
          <w:b/>
          <w:bCs/>
          <w:szCs w:val="24"/>
          <w:highlight w:val="none"/>
        </w:rPr>
      </w:r>
      <w:r>
        <w:rPr>
          <w:rFonts w:cs="Times New Roman"/>
        </w:rPr>
      </w:r>
    </w:p>
    <w:p>
      <w:pPr>
        <w:jc w:val="center"/>
        <w:rPr>
          <w:rFonts w:cs="Times New Roman"/>
          <w:b/>
          <w:bCs/>
          <w:highlight w:val="none"/>
        </w:rPr>
      </w:pPr>
      <w:r>
        <w:rPr>
          <w:rFonts w:cs="Times New Roman"/>
          <w:b/>
          <w:bCs/>
          <w:szCs w:val="24"/>
          <w:highlight w:val="none"/>
        </w:rPr>
      </w:r>
      <w:r>
        <w:rPr>
          <w:rFonts w:cs="Times New Roman"/>
          <w:b/>
          <w:bCs/>
          <w:szCs w:val="24"/>
          <w:highlight w:val="none"/>
        </w:rPr>
      </w:r>
      <w:r>
        <w:rPr>
          <w:rFonts w:cs="Times New Roman"/>
          <w:b/>
          <w:bCs/>
          <w:highlight w:val="none"/>
        </w:rPr>
      </w:r>
    </w:p>
    <w:p>
      <w:pPr>
        <w:jc w:val="center"/>
        <w:rPr>
          <w:rFonts w:cs="Times New Roman"/>
          <w:b/>
          <w:bCs/>
          <w:highlight w:val="none"/>
        </w:rPr>
      </w:pPr>
      <w:r>
        <w:rPr>
          <w:rFonts w:cs="Times New Roman"/>
          <w:b/>
          <w:bCs/>
          <w:szCs w:val="24"/>
          <w:highlight w:val="none"/>
        </w:rPr>
      </w:r>
      <w:r>
        <w:rPr>
          <w:rFonts w:cs="Times New Roman"/>
          <w:b/>
          <w:bCs/>
          <w:szCs w:val="24"/>
          <w:highlight w:val="none"/>
        </w:rPr>
      </w:r>
      <w:r>
        <w:rPr>
          <w:rFonts w:cs="Times New Roman"/>
          <w:b/>
          <w:bCs/>
          <w:highlight w:val="none"/>
        </w:rPr>
      </w:r>
    </w:p>
    <w:p>
      <w:pPr>
        <w:jc w:val="center"/>
        <w:rPr>
          <w:rFonts w:cs="Times New Roman"/>
          <w:b/>
          <w:bCs/>
          <w:highlight w:val="none"/>
        </w:rPr>
      </w:pPr>
      <w:r>
        <w:rPr>
          <w:rFonts w:cs="Times New Roman"/>
          <w:b/>
          <w:bCs/>
          <w:szCs w:val="24"/>
          <w:highlight w:val="none"/>
        </w:rPr>
      </w:r>
      <w:r>
        <w:rPr>
          <w:rFonts w:cs="Times New Roman"/>
          <w:b/>
          <w:bCs/>
          <w:szCs w:val="24"/>
          <w:highlight w:val="none"/>
        </w:rPr>
      </w:r>
      <w:r>
        <w:rPr>
          <w:rFonts w:cs="Times New Roman"/>
          <w:b/>
          <w:bCs/>
          <w:highlight w:val="none"/>
        </w:rPr>
      </w:r>
    </w:p>
    <w:p>
      <w:pPr>
        <w:jc w:val="center"/>
        <w:rPr>
          <w:rFonts w:cs="Times New Roman"/>
          <w:b/>
          <w:bCs/>
          <w:highlight w:val="none"/>
        </w:rPr>
      </w:pPr>
      <w:r>
        <w:rPr>
          <w:rFonts w:cs="Times New Roman"/>
          <w:b/>
          <w:bCs/>
          <w:szCs w:val="24"/>
        </w:rPr>
        <w:t xml:space="preserve">Условные обозначения способов подачи документов:</w:t>
      </w:r>
      <w:r>
        <w:rPr>
          <w:rFonts w:cs="Times New Roman"/>
          <w:b/>
          <w:bCs/>
          <w:highlight w:val="none"/>
        </w:rPr>
      </w:r>
      <w:r>
        <w:rPr>
          <w:rFonts w:cs="Times New Roman"/>
          <w:b/>
          <w:bCs/>
          <w:highlight w:val="none"/>
        </w:rPr>
      </w:r>
    </w:p>
    <w:p>
      <w:pPr>
        <w:jc w:val="center"/>
        <w:widowControl w:val="off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</w:r>
      <w:r>
        <w:rPr>
          <w:rFonts w:eastAsia="Times New Roman" w:cs="Times New Roman"/>
          <w:szCs w:val="24"/>
        </w:rPr>
      </w:r>
      <w:r>
        <w:rPr>
          <w:rFonts w:eastAsia="Times New Roman" w:cs="Times New Roman"/>
          <w:szCs w:val="24"/>
        </w:rPr>
      </w:r>
    </w:p>
    <w:tbl>
      <w:tblPr>
        <w:tblW w:w="935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15" w:type="dxa"/>
          <w:top w:w="15" w:type="dxa"/>
          <w:right w:w="15" w:type="dxa"/>
          <w:bottom w:w="15" w:type="dxa"/>
        </w:tblCellMar>
        <w:tblLook w:val="04A0" w:firstRow="1" w:lastRow="0" w:firstColumn="1" w:lastColumn="0" w:noHBand="0" w:noVBand="1"/>
      </w:tblPr>
      <w:tblGrid>
        <w:gridCol w:w="2138"/>
        <w:gridCol w:w="7213"/>
      </w:tblGrid>
      <w:tr>
        <w:tblPrEx/>
        <w:trPr>
          <w:tblHeader/>
        </w:trPr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 xml:space="preserve">Обозначение</w:t>
            </w:r>
            <w:r>
              <w:rPr>
                <w:rFonts w:cs="Times New Roman"/>
                <w:b/>
                <w:szCs w:val="24"/>
              </w:rPr>
            </w:r>
            <w:r>
              <w:rPr>
                <w:rFonts w:cs="Times New Roman"/>
                <w:b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721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 xml:space="preserve">Расшифровка</w:t>
            </w:r>
            <w:r>
              <w:rPr>
                <w:rFonts w:cs="Times New Roman"/>
                <w:b/>
                <w:szCs w:val="24"/>
              </w:rPr>
            </w:r>
            <w:r>
              <w:rPr>
                <w:rFonts w:cs="Times New Roman"/>
                <w:b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Л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721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Личная подача документов в уполномоченный орган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МФЦ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721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Подача документов через многофункциональный центр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ПС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721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Подача документов почтовым отправлением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ЕП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721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Подача документов в электронной форме через Единый портал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</w:tbl>
    <w:p>
      <w:pPr>
        <w:widowControl w:val="off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</w:r>
      <w:r>
        <w:rPr>
          <w:rFonts w:eastAsia="Times New Roman" w:cs="Times New Roman"/>
          <w:szCs w:val="24"/>
        </w:rPr>
      </w:r>
      <w:r>
        <w:rPr>
          <w:rFonts w:eastAsia="Times New Roman" w:cs="Times New Roman"/>
          <w:szCs w:val="24"/>
        </w:rPr>
      </w:r>
    </w:p>
    <w:p>
      <w:pPr>
        <w:jc w:val="center"/>
        <w:rPr>
          <w:rFonts w:cs="Times New Roman"/>
          <w:szCs w:val="24"/>
        </w:rPr>
      </w:pPr>
      <w:r>
        <w:rPr>
          <w:rFonts w:cs="Times New Roman"/>
          <w:b/>
          <w:bCs/>
          <w:szCs w:val="24"/>
        </w:rPr>
        <w:t xml:space="preserve">Условные обозначения требований к документам: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jc w:val="center"/>
        <w:widowControl w:val="off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</w:r>
      <w:r>
        <w:rPr>
          <w:rFonts w:eastAsia="Times New Roman" w:cs="Times New Roman"/>
          <w:szCs w:val="24"/>
        </w:rPr>
      </w:r>
      <w:r>
        <w:rPr>
          <w:rFonts w:eastAsia="Times New Roman" w:cs="Times New Roman"/>
          <w:szCs w:val="24"/>
        </w:rPr>
      </w:r>
    </w:p>
    <w:tbl>
      <w:tblPr>
        <w:tblW w:w="92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15" w:type="dxa"/>
          <w:top w:w="15" w:type="dxa"/>
          <w:right w:w="15" w:type="dxa"/>
          <w:bottom w:w="15" w:type="dxa"/>
        </w:tblCellMar>
        <w:tblLook w:val="04A0" w:firstRow="1" w:lastRow="0" w:firstColumn="1" w:lastColumn="0" w:noHBand="0" w:noVBand="1"/>
      </w:tblPr>
      <w:tblGrid>
        <w:gridCol w:w="1647"/>
        <w:gridCol w:w="7567"/>
      </w:tblGrid>
      <w:tr>
        <w:tblPrEx/>
        <w:trPr>
          <w:tblHeader/>
        </w:trPr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 xml:space="preserve">Обозначение</w:t>
            </w:r>
            <w:r>
              <w:rPr>
                <w:rFonts w:cs="Times New Roman"/>
                <w:b/>
                <w:szCs w:val="24"/>
              </w:rPr>
            </w:r>
            <w:r>
              <w:rPr>
                <w:rFonts w:cs="Times New Roman"/>
                <w:b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7720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 xml:space="preserve">Расшифровка</w:t>
            </w:r>
            <w:r>
              <w:rPr>
                <w:rFonts w:cs="Times New Roman"/>
                <w:b/>
                <w:szCs w:val="24"/>
              </w:rPr>
            </w:r>
            <w:r>
              <w:rPr>
                <w:rFonts w:cs="Times New Roman"/>
                <w:b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О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7720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Оригинал документа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К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7720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Копия документа, заверенная лицом, принимающим документы (при предъявлении оригинала)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К(Н)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7720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Копия документа, заверенная нотариально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К(э)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7720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Копия документа в электронной форме (скан-копия)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Э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7720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Электронный документ, сформированный при заполнении интерактивной формы на Едином портале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</w:tbl>
    <w:p>
      <w:pPr>
        <w:jc w:val="center"/>
        <w:widowControl w:val="off"/>
        <w:rPr>
          <w:rFonts w:eastAsia="Times New Roman" w:cs="Times New Roman"/>
          <w:sz w:val="26"/>
          <w:szCs w:val="26"/>
          <w:lang w:eastAsia="ru-RU"/>
        </w:rPr>
        <w:sectPr>
          <w:footnotePr/>
          <w:endnotePr/>
          <w:type w:val="nextPage"/>
          <w:pgSz w:w="11906" w:h="16838" w:orient="portrait"/>
          <w:pgMar w:top="567" w:right="850" w:bottom="255" w:left="1701" w:header="709" w:footer="709" w:gutter="0"/>
          <w:cols w:num="1" w:sep="0" w:space="708" w:equalWidth="1"/>
          <w:docGrid w:linePitch="360"/>
        </w:sectPr>
      </w:pPr>
      <w:r>
        <w:rPr>
          <w:rFonts w:eastAsia="Times New Roman" w:cs="Times New Roman"/>
          <w:sz w:val="26"/>
          <w:szCs w:val="26"/>
          <w:lang w:eastAsia="ru-RU"/>
        </w:rPr>
      </w:r>
      <w:r>
        <w:rPr>
          <w:rFonts w:eastAsia="Times New Roman" w:cs="Times New Roman"/>
          <w:sz w:val="26"/>
          <w:szCs w:val="26"/>
          <w:lang w:eastAsia="ru-RU"/>
        </w:rPr>
      </w:r>
      <w:r>
        <w:rPr>
          <w:rFonts w:eastAsia="Times New Roman" w:cs="Times New Roman"/>
          <w:sz w:val="26"/>
          <w:szCs w:val="26"/>
          <w:lang w:eastAsia="ru-RU"/>
        </w:rPr>
      </w:r>
    </w:p>
    <w:p>
      <w:pPr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 xml:space="preserve">II. Идентификаторы категорий (признаков) заявителей</w:t>
      </w:r>
      <w:r>
        <w:rPr>
          <w:rFonts w:cs="Times New Roman"/>
          <w:b/>
          <w:bCs/>
          <w:szCs w:val="24"/>
        </w:rPr>
      </w:r>
      <w:r>
        <w:rPr>
          <w:rFonts w:cs="Times New Roman"/>
          <w:b/>
          <w:bCs/>
          <w:szCs w:val="24"/>
        </w:rPr>
      </w:r>
    </w:p>
    <w:p>
      <w:pPr>
        <w:jc w:val="center"/>
        <w:rPr>
          <w:rFonts w:cs="Times New Roman"/>
          <w:szCs w:val="24"/>
        </w:rPr>
      </w:pPr>
      <w:r>
        <w:rPr>
          <w:rFonts w:cs="Times New Roman"/>
          <w:b/>
          <w:bCs/>
          <w:szCs w:val="24"/>
        </w:rPr>
        <w:t xml:space="preserve">Таблица № 1. Перечень признаков заявителя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jc w:val="right"/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15" w:type="dxa"/>
          <w:top w:w="15" w:type="dxa"/>
          <w:right w:w="15" w:type="dxa"/>
          <w:bottom w:w="15" w:type="dxa"/>
        </w:tblCellMar>
        <w:tblLook w:val="04A0" w:firstRow="1" w:lastRow="0" w:firstColumn="1" w:lastColumn="0" w:noHBand="0" w:noVBand="1"/>
      </w:tblPr>
      <w:tblGrid>
        <w:gridCol w:w="705"/>
        <w:gridCol w:w="5696"/>
        <w:gridCol w:w="3199"/>
      </w:tblGrid>
      <w:tr>
        <w:tblPrEx/>
        <w:trPr>
          <w:tblHeader/>
        </w:trPr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 xml:space="preserve">№ п/п</w:t>
            </w:r>
            <w:r>
              <w:rPr>
                <w:rFonts w:cs="Times New Roman"/>
                <w:b/>
                <w:szCs w:val="24"/>
              </w:rPr>
            </w:r>
            <w:r>
              <w:rPr>
                <w:rFonts w:cs="Times New Roman"/>
                <w:b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 xml:space="preserve">Признак заявителя</w:t>
            </w:r>
            <w:r>
              <w:rPr>
                <w:rFonts w:cs="Times New Roman"/>
                <w:b/>
                <w:szCs w:val="24"/>
              </w:rPr>
            </w:r>
            <w:r>
              <w:rPr>
                <w:rFonts w:cs="Times New Roman"/>
                <w:b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 xml:space="preserve">Идентификатор категории (признака)</w:t>
            </w:r>
            <w:r>
              <w:rPr>
                <w:rFonts w:cs="Times New Roman"/>
                <w:b/>
                <w:szCs w:val="24"/>
              </w:rPr>
            </w:r>
            <w:r>
              <w:rPr>
                <w:rFonts w:cs="Times New Roman"/>
                <w:b/>
                <w:szCs w:val="24"/>
              </w:rPr>
            </w:r>
          </w:p>
        </w:tc>
      </w:tr>
      <w:tr>
        <w:tblPrEx/>
        <w:trPr/>
        <w:tc>
          <w:tcPr>
            <w:gridSpan w:val="3"/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Результат предоставления муниципальной услуги: решение о постановке на учет (об отказе в постановке на учет)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1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Гражданин РФ</w:t>
            </w:r>
            <w:r>
              <w:rPr>
                <w:rFonts w:cs="Times New Roman"/>
                <w:szCs w:val="24"/>
              </w:rPr>
              <w:t xml:space="preserve"> занимаемый  муниципальное жилое помещение по договору социального найма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1</w:t>
            </w:r>
            <w:r>
              <w:rPr>
                <w:rFonts w:cs="Times New Roman"/>
                <w:szCs w:val="24"/>
              </w:rPr>
              <w:t xml:space="preserve"> </w:t>
            </w:r>
            <w:r>
              <w:rPr>
                <w:rFonts w:cs="Times New Roman"/>
                <w:szCs w:val="24"/>
              </w:rPr>
              <w:t xml:space="preserve">ФЛ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Гражданин РФ занимаемый муниципальное жилое помещение по договору служебного использования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2 ФЛ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2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Представитель Заявитель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ПЗ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</w:tbl>
    <w:p>
      <w:pPr>
        <w:jc w:val="right"/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jc w:val="right"/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 xml:space="preserve">III. Исчерпывающий перечень документов, необходимых для предоставления муниципальной услуги</w:t>
      </w:r>
      <w:r>
        <w:rPr>
          <w:rFonts w:cs="Times New Roman"/>
          <w:b/>
          <w:bCs/>
          <w:szCs w:val="24"/>
        </w:rPr>
      </w:r>
      <w:r>
        <w:rPr>
          <w:rFonts w:cs="Times New Roman"/>
          <w:b/>
          <w:bCs/>
          <w:szCs w:val="24"/>
        </w:rPr>
      </w:r>
    </w:p>
    <w:p>
      <w:pPr>
        <w:rPr>
          <w:rFonts w:cs="Times New Roman"/>
          <w:szCs w:val="24"/>
        </w:rPr>
      </w:pPr>
      <w:r>
        <w:rPr>
          <w:rFonts w:cs="Times New Roman"/>
          <w:b/>
          <w:bCs/>
          <w:szCs w:val="24"/>
        </w:rPr>
        <w:t xml:space="preserve">Таблица № 3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tbl>
      <w:tblPr>
        <w:tblW w:w="960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5" w:type="dxa"/>
          <w:top w:w="15" w:type="dxa"/>
          <w:right w:w="15" w:type="dxa"/>
          <w:bottom w:w="15" w:type="dxa"/>
        </w:tblCellMar>
        <w:tblLook w:val="04A0" w:firstRow="1" w:lastRow="0" w:firstColumn="1" w:lastColumn="0" w:noHBand="0" w:noVBand="1"/>
      </w:tblPr>
      <w:tblGrid>
        <w:gridCol w:w="572"/>
        <w:gridCol w:w="1984"/>
        <w:gridCol w:w="2269"/>
        <w:gridCol w:w="1416"/>
        <w:gridCol w:w="1701"/>
        <w:gridCol w:w="1658"/>
      </w:tblGrid>
      <w:tr>
        <w:tblPrEx/>
        <w:trPr>
          <w:tblHeader/>
        </w:trPr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№ п/п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984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Идентифика</w:t>
            </w:r>
            <w:r>
              <w:rPr>
                <w:rFonts w:cs="Times New Roman"/>
                <w:sz w:val="20"/>
                <w:szCs w:val="20"/>
              </w:rPr>
              <w:t xml:space="preserve">торы категорий (признаков) заявителей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2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Перечень необходимых документов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416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Способы пода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чи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01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Требования к </w:t>
            </w:r>
            <w:r>
              <w:rPr>
                <w:rFonts w:cs="Times New Roman"/>
                <w:sz w:val="20"/>
                <w:szCs w:val="20"/>
              </w:rPr>
              <w:t xml:space="preserve">представле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</w:rPr>
              <w:t xml:space="preserve">нию</w:t>
            </w:r>
            <w:r>
              <w:rPr>
                <w:rFonts w:cs="Times New Roman"/>
                <w:sz w:val="20"/>
                <w:szCs w:val="20"/>
              </w:rPr>
              <w:t xml:space="preserve"> документов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65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Иные требования -примечание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gridSpan w:val="6"/>
            <w:tcMar>
              <w:left w:w="0" w:type="dxa"/>
              <w:top w:w="150" w:type="dxa"/>
              <w:right w:w="240" w:type="dxa"/>
              <w:bottom w:w="150" w:type="dxa"/>
            </w:tcMar>
            <w:tcW w:w="9600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 xml:space="preserve">Исчерпывающий перечень документов, которые заявитель должен представить самостоятельно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984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1ФЛ, 2ФЛ, 3ФЛ, </w:t>
            </w:r>
            <w:r>
              <w:rPr>
                <w:rFonts w:cs="Times New Roman"/>
                <w:sz w:val="20"/>
                <w:szCs w:val="20"/>
              </w:rPr>
              <w:t xml:space="preserve">1ПЗ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269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Заявление о </w:t>
            </w:r>
            <w:r>
              <w:rPr>
                <w:rFonts w:cs="Times New Roman"/>
                <w:sz w:val="20"/>
                <w:szCs w:val="20"/>
              </w:rPr>
              <w:t xml:space="preserve">предоставлении муниципальной услуги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416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Л, МФЦ, ПС, ЕП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01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О (Л, МФЦ, ПС); Э (ЕП)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658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 экземпляр по форме приложения 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№ 2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2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984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1ФЛ, 2ФЛ, 3ФЛ, 1ПЗ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269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паспорт гражданина РФ (для детей до 14 лет - свидетельство о рождении)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416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Л, МФЦ, ПС, ЕП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01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К (Л, МФЦ); К(Н) (ПС); К(э) (ЕП)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658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При Л, МФЦ — сверка с оригиналом, оригинал возвращается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3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984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1ФЛ, 2ФЛ, 3ФЛ, 1ПЗ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269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документ, подтверждающий изменение фамилии, и (или) </w:t>
            </w:r>
            <w:r>
              <w:rPr>
                <w:sz w:val="20"/>
                <w:szCs w:val="20"/>
              </w:rPr>
              <w:t xml:space="preserve">имени, и (или) отчества заявителя – свидетельство о рождении, свидетельства (справки) о государственной регистрации актов гражданского состояния о заключении брака, расторжении брака, о перемене имени (в случае изменения указанных данных после 11.07.1991).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416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Л, МФЦ, ПС, ЕП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01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К (Л, МФЦ); К(Н) (ПС); К(э) (ЕП)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658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При Л, МФЦ — сверка с оригиналом, оригинал возвращается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4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984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1ФЛ, 2ФЛ</w:t>
            </w:r>
            <w:r>
              <w:rPr>
                <w:rFonts w:cs="Times New Roman"/>
                <w:sz w:val="20"/>
                <w:szCs w:val="20"/>
              </w:rPr>
              <w:t xml:space="preserve">, 1ПЗ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269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документ, подтверждающий полномочия законных представителей несовершеннолетних граждан в возрасте до 14 лет, а также граждан, признанных в установленном порядке недееспособными (ограниченно дееспособными);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416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Л, МФЦ, ПС, ЕП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01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К (Л, МФЦ); К(Н) (ПС); К(э) (ЕП)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658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При Л, МФЦ — сверка с оригиналом, оригинал возвращается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5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984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1ФЛ, 2ФЛ, 1ПЗ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269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договор социального</w:t>
            </w:r>
            <w:r>
              <w:rPr>
                <w:sz w:val="20"/>
                <w:szCs w:val="20"/>
              </w:rPr>
              <w:t xml:space="preserve"> (служебного)</w:t>
            </w:r>
            <w:r>
              <w:rPr>
                <w:sz w:val="20"/>
                <w:szCs w:val="20"/>
              </w:rPr>
              <w:t xml:space="preserve"> найма жилого помещения, дополнительные соглашения к нему (при наличии);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416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Л, МФЦ, ПС, ЕП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01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О (Л, МФЦ, ПС); формирует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ся</w:t>
            </w:r>
            <w:r>
              <w:rPr>
                <w:rFonts w:cs="Times New Roman"/>
                <w:sz w:val="20"/>
                <w:szCs w:val="20"/>
              </w:rPr>
              <w:t xml:space="preserve"> при заполнении </w:t>
            </w:r>
            <w:r>
              <w:rPr>
                <w:rFonts w:cs="Times New Roman"/>
                <w:sz w:val="20"/>
                <w:szCs w:val="20"/>
              </w:rPr>
              <w:t xml:space="preserve">интерактив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ной формы (ЕП)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65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-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   6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2ФЛ, 1ПЗ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269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Печенгского муниципального округа о разрешении на приватизацию муниципального жилого помещения предоставленного по договору служебного найма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416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Л, МФЦ, ПС, ЕП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01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О (Л, МФЦ, ПС); формирует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ся</w:t>
            </w:r>
            <w:r>
              <w:rPr>
                <w:rFonts w:cs="Times New Roman"/>
                <w:sz w:val="20"/>
                <w:szCs w:val="20"/>
              </w:rPr>
              <w:t xml:space="preserve"> при заполнении </w:t>
            </w:r>
            <w:r>
              <w:rPr>
                <w:rFonts w:cs="Times New Roman"/>
                <w:sz w:val="20"/>
                <w:szCs w:val="20"/>
              </w:rPr>
              <w:t xml:space="preserve">интерактив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ной формы (ЕП)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658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При Л, МФЦ — сверка с оригиналом, оригинал возвращается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7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2ФЛ, 1ПЗ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269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pacing w:val="2"/>
                <w:sz w:val="20"/>
                <w:szCs w:val="20"/>
              </w:rPr>
              <w:t xml:space="preserve">копию</w:t>
            </w:r>
            <w:r>
              <w:rPr>
                <w:spacing w:val="2"/>
                <w:sz w:val="20"/>
                <w:szCs w:val="20"/>
              </w:rPr>
              <w:t xml:space="preserve"> трудовой книжки</w:t>
            </w:r>
            <w:r>
              <w:rPr>
                <w:spacing w:val="2"/>
                <w:sz w:val="20"/>
                <w:szCs w:val="20"/>
              </w:rPr>
              <w:t xml:space="preserve">,</w:t>
            </w:r>
            <w:r>
              <w:rPr>
                <w:spacing w:val="2"/>
                <w:sz w:val="20"/>
                <w:szCs w:val="20"/>
              </w:rPr>
              <w:t xml:space="preserve"> з</w:t>
            </w:r>
            <w:r>
              <w:rPr>
                <w:spacing w:val="2"/>
                <w:sz w:val="20"/>
                <w:szCs w:val="20"/>
              </w:rPr>
              <w:t xml:space="preserve">аверенную </w:t>
            </w:r>
            <w:r>
              <w:rPr>
                <w:spacing w:val="2"/>
                <w:sz w:val="20"/>
                <w:szCs w:val="20"/>
              </w:rPr>
              <w:t xml:space="preserve">работодателем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416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Л, МФЦ, ПС, </w:t>
            </w:r>
            <w:r>
              <w:rPr>
                <w:rFonts w:cs="Times New Roman"/>
                <w:sz w:val="20"/>
                <w:szCs w:val="20"/>
              </w:rPr>
              <w:t xml:space="preserve">ЕП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01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О (Л, МФЦ, ПС); формирует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ся</w:t>
            </w:r>
            <w:r>
              <w:rPr>
                <w:rFonts w:cs="Times New Roman"/>
                <w:sz w:val="20"/>
                <w:szCs w:val="20"/>
              </w:rPr>
              <w:t xml:space="preserve"> при заполнении </w:t>
            </w:r>
            <w:r>
              <w:rPr>
                <w:rFonts w:cs="Times New Roman"/>
                <w:sz w:val="20"/>
                <w:szCs w:val="20"/>
              </w:rPr>
              <w:t xml:space="preserve">интерактив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ной формы (ЕП)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658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Предоставляется оригинал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8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1ФЛ, 2ФЛ, 1ПЗ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269" w:type="dxa"/>
            <w:vAlign w:val="center"/>
            <w:textDirection w:val="lrTb"/>
            <w:noWrap w:val="false"/>
          </w:tcPr>
          <w:p>
            <w:pPr>
              <w:rPr>
                <w:spacing w:val="2"/>
                <w:sz w:val="20"/>
                <w:szCs w:val="20"/>
              </w:rPr>
            </w:pPr>
            <w:r>
              <w:rPr>
                <w:spacing w:val="2"/>
                <w:sz w:val="20"/>
                <w:szCs w:val="20"/>
              </w:rPr>
              <w:t xml:space="preserve">письменное согласие</w:t>
            </w:r>
            <w:r>
              <w:rPr>
                <w:spacing w:val="2"/>
                <w:sz w:val="20"/>
                <w:szCs w:val="20"/>
              </w:rPr>
              <w:t xml:space="preserve"> на приватизацию служебного жилого помещения всех совместно проживающих совершеннолетних членов семьи (в том числе временно отсутствующих членов семьи нанимателя);</w:t>
            </w:r>
            <w:r>
              <w:rPr>
                <w:spacing w:val="2"/>
                <w:sz w:val="20"/>
                <w:szCs w:val="20"/>
              </w:rPr>
            </w:r>
            <w:r>
              <w:rPr>
                <w:spacing w:val="2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416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Л, МФЦ, ПС, ЕП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01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О (Л, МФЦ, ПС); формирует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ся</w:t>
            </w:r>
            <w:r>
              <w:rPr>
                <w:rFonts w:cs="Times New Roman"/>
                <w:sz w:val="20"/>
                <w:szCs w:val="20"/>
              </w:rPr>
              <w:t xml:space="preserve"> при заполнении </w:t>
            </w:r>
            <w:r>
              <w:rPr>
                <w:rFonts w:cs="Times New Roman"/>
                <w:sz w:val="20"/>
                <w:szCs w:val="20"/>
              </w:rPr>
              <w:t xml:space="preserve">интерактив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ной формы (ЕП)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65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-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9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1ФЛ, 2ФЛ, 1ПЗ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269" w:type="dxa"/>
            <w:vAlign w:val="center"/>
            <w:textDirection w:val="lrTb"/>
            <w:noWrap w:val="false"/>
          </w:tcPr>
          <w:p>
            <w:pPr>
              <w:pStyle w:val="1042"/>
              <w:ind w:firstLine="709"/>
              <w:jc w:val="both"/>
              <w:spacing w:before="0" w:beforeAutospacing="0" w:after="0" w:afterAutospacing="0"/>
              <w:shd w:val="clear" w:color="auto" w:fill="ffffff"/>
              <w:rPr>
                <w:spacing w:val="2"/>
                <w:sz w:val="20"/>
                <w:szCs w:val="20"/>
              </w:rPr>
            </w:pPr>
            <w:r>
              <w:rPr>
                <w:spacing w:val="2"/>
                <w:sz w:val="20"/>
                <w:szCs w:val="20"/>
              </w:rPr>
              <w:t xml:space="preserve">документ</w:t>
            </w:r>
            <w:r>
              <w:rPr>
                <w:spacing w:val="2"/>
                <w:sz w:val="20"/>
                <w:szCs w:val="20"/>
              </w:rPr>
              <w:t xml:space="preserve"> органов опеки и попечительства </w:t>
            </w:r>
            <w:r>
              <w:rPr>
                <w:spacing w:val="2"/>
                <w:sz w:val="20"/>
                <w:szCs w:val="20"/>
              </w:rPr>
              <w:t xml:space="preserve"> об </w:t>
            </w:r>
            <w:r>
              <w:rPr>
                <w:spacing w:val="2"/>
                <w:sz w:val="20"/>
                <w:szCs w:val="20"/>
              </w:rPr>
              <w:t xml:space="preserve">отказа от включения несовершеннолетних членов семьи в число участников в праве общей собственности на приватизир</w:t>
            </w:r>
            <w:r>
              <w:rPr>
                <w:spacing w:val="2"/>
                <w:sz w:val="20"/>
                <w:szCs w:val="20"/>
              </w:rPr>
              <w:t xml:space="preserve">уемое служебное жилое помещение </w:t>
            </w:r>
            <w:r>
              <w:rPr>
                <w:spacing w:val="2"/>
                <w:sz w:val="20"/>
                <w:szCs w:val="20"/>
              </w:rPr>
            </w:r>
            <w:r>
              <w:rPr>
                <w:spacing w:val="2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416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Л, МФЦ, ПС, ЕП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01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О (Л, МФЦ, ПС); формирует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ся</w:t>
            </w:r>
            <w:r>
              <w:rPr>
                <w:rFonts w:cs="Times New Roman"/>
                <w:sz w:val="20"/>
                <w:szCs w:val="20"/>
              </w:rPr>
              <w:t xml:space="preserve"> при заполнении </w:t>
            </w:r>
            <w:r>
              <w:rPr>
                <w:rFonts w:cs="Times New Roman"/>
                <w:sz w:val="20"/>
                <w:szCs w:val="20"/>
              </w:rPr>
              <w:t xml:space="preserve">интерактив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ной формы (ЕП)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658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Предоставляется оригинал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10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984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1ФЛ, 2ФЛ, 1ПЗ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269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нотариально удостоверенное заявление граждан, занимающих жилое помещение на условиях социального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(служебного)</w:t>
            </w:r>
            <w:r>
              <w:rPr>
                <w:sz w:val="20"/>
                <w:szCs w:val="20"/>
              </w:rPr>
              <w:t xml:space="preserve"> найма, или временно отсутствующих, за которыми в соответствии с действующим законодательством сохраняется право поль</w:t>
            </w:r>
            <w:r>
              <w:rPr>
                <w:sz w:val="20"/>
                <w:szCs w:val="20"/>
              </w:rPr>
              <w:t xml:space="preserve">зования жилым помещением, об отказе от участия в приватизации жилого помещения в пользу других членов семьи (только в случае, если указанные граждане ранее не использовали свое право на приобретение жилого помещения в собственность в порядке приватизации);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416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Л, МФЦ, ПС, ЕП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01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О (Л, МФЦ, ПС); формирует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ся</w:t>
            </w:r>
            <w:r>
              <w:rPr>
                <w:rFonts w:cs="Times New Roman"/>
                <w:sz w:val="20"/>
                <w:szCs w:val="20"/>
              </w:rPr>
              <w:t xml:space="preserve"> при заполнении </w:t>
            </w:r>
            <w:r>
              <w:rPr>
                <w:rFonts w:cs="Times New Roman"/>
                <w:sz w:val="20"/>
                <w:szCs w:val="20"/>
              </w:rPr>
              <w:t xml:space="preserve">интерактив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ной формы (ЕП)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658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Предоставляется оригинал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11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984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1ФЛ, 2ФЛ, 1ПЗ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269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сведения о регистрации заявителей по месту жительства в период с 11.07.1991 до момента регистрации в приватизируемом жилом помещении - в случае перемены жительства после указанной даты </w:t>
            </w:r>
            <w:r>
              <w:rPr>
                <w:sz w:val="20"/>
                <w:szCs w:val="20"/>
              </w:rPr>
              <w:t xml:space="preserve">(только в отношении граждан, в чью собственность передается приватизируемое жилое помещение);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416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Л, МФЦ, ПС, ЕП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01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О (Л, МФЦ, ПС); формирует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ся</w:t>
            </w:r>
            <w:r>
              <w:rPr>
                <w:rFonts w:cs="Times New Roman"/>
                <w:sz w:val="20"/>
                <w:szCs w:val="20"/>
              </w:rPr>
              <w:t xml:space="preserve"> при заполнении </w:t>
            </w:r>
            <w:r>
              <w:rPr>
                <w:rFonts w:cs="Times New Roman"/>
                <w:sz w:val="20"/>
                <w:szCs w:val="20"/>
              </w:rPr>
              <w:t xml:space="preserve">интерактив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ной формы (ЕП)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65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-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12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984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1ФЛ, 2ФЛ, 1ПЗ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269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pacing w:val="2"/>
                <w:sz w:val="20"/>
                <w:szCs w:val="20"/>
              </w:rPr>
              <w:t xml:space="preserve">справки органа технической инвентаризации и выписки из Единого государственного реестра прав на недвижимое имущество и сделок с ним, подтверждающих отсутствие у гражданина и совместно проживающих членов семьи жил</w:t>
            </w:r>
            <w:r>
              <w:rPr>
                <w:spacing w:val="2"/>
                <w:sz w:val="20"/>
                <w:szCs w:val="20"/>
              </w:rPr>
              <w:t xml:space="preserve">ых</w:t>
            </w:r>
            <w:r>
              <w:rPr>
                <w:spacing w:val="2"/>
                <w:sz w:val="20"/>
                <w:szCs w:val="20"/>
              </w:rPr>
              <w:t xml:space="preserve"> помещени</w:t>
            </w:r>
            <w:r>
              <w:rPr>
                <w:spacing w:val="2"/>
                <w:sz w:val="20"/>
                <w:szCs w:val="20"/>
              </w:rPr>
              <w:t xml:space="preserve">й</w:t>
            </w:r>
            <w:r>
              <w:rPr>
                <w:spacing w:val="2"/>
                <w:sz w:val="20"/>
                <w:szCs w:val="20"/>
              </w:rPr>
              <w:t xml:space="preserve"> на территории </w:t>
            </w:r>
            <w:r>
              <w:rPr>
                <w:spacing w:val="2"/>
                <w:sz w:val="20"/>
                <w:szCs w:val="20"/>
              </w:rPr>
              <w:t xml:space="preserve">Печенгского муниципального округа</w:t>
            </w:r>
            <w:r>
              <w:rPr>
                <w:spacing w:val="2"/>
                <w:sz w:val="20"/>
                <w:szCs w:val="20"/>
              </w:rPr>
              <w:t xml:space="preserve"> на</w:t>
            </w:r>
            <w:r>
              <w:rPr>
                <w:spacing w:val="2"/>
                <w:sz w:val="20"/>
                <w:szCs w:val="20"/>
              </w:rPr>
              <w:t xml:space="preserve"> </w:t>
            </w:r>
            <w:r>
              <w:rPr>
                <w:spacing w:val="2"/>
                <w:sz w:val="20"/>
                <w:szCs w:val="20"/>
              </w:rPr>
              <w:t xml:space="preserve">праве собственности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416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Л, МФЦ, ПС, ЕП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01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О (Л, МФЦ, ПС); формирует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ся</w:t>
            </w:r>
            <w:r>
              <w:rPr>
                <w:rFonts w:cs="Times New Roman"/>
                <w:sz w:val="20"/>
                <w:szCs w:val="20"/>
              </w:rPr>
              <w:t xml:space="preserve"> при заполнении </w:t>
            </w:r>
            <w:r>
              <w:rPr>
                <w:rFonts w:cs="Times New Roman"/>
                <w:sz w:val="20"/>
                <w:szCs w:val="20"/>
              </w:rPr>
              <w:t xml:space="preserve">интерактив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ной формы (ЕП)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65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-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13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984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1ФЛ, 2ФЛ, 1ПЗ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269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</w:rPr>
              <w:t xml:space="preserve">заверенная судом копия решения суда, устанавливающего место проживания гражданина - в случае отсутствия регистрации по месту жительства в течении одного месяца и более </w:t>
            </w:r>
            <w:r>
              <w:rPr>
                <w:sz w:val="20"/>
                <w:szCs w:val="20"/>
              </w:rPr>
              <w:t xml:space="preserve">(только в отношении граждан, в чью собственность передается приватизируемое жилое помещение)</w:t>
            </w:r>
            <w:r>
              <w:rPr>
                <w:rFonts w:cs="Times New Roman"/>
                <w:sz w:val="20"/>
                <w:szCs w:val="20"/>
                <w:shd w:val="clear" w:color="auto" w:fill="ffffff"/>
              </w:rPr>
            </w:r>
            <w:r>
              <w:rPr>
                <w:rFonts w:cs="Times New Roman"/>
                <w:sz w:val="20"/>
                <w:szCs w:val="20"/>
                <w:shd w:val="clear" w:color="auto" w:fill="ffffff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416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Л, МФЦ, ПС, ЕП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01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О или К (Л, МФЦ); К(Н) (ПС); К(э) (ЕП)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65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gridSpan w:val="6"/>
            <w:tcMar>
              <w:left w:w="0" w:type="dxa"/>
              <w:top w:w="150" w:type="dxa"/>
              <w:right w:w="240" w:type="dxa"/>
              <w:bottom w:w="150" w:type="dxa"/>
            </w:tcMar>
            <w:tcW w:w="9600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 xml:space="preserve">Исчерпывающий перечень документов, которые заявитель вправе представить по собственной инициативе (подлежат межведомственному запросу)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1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984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1ФЛ, 2ФЛ, 1ПЗ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269" w:type="dxa"/>
            <w:vAlign w:val="center"/>
            <w:textDirection w:val="lrTb"/>
            <w:noWrap w:val="false"/>
          </w:tcPr>
          <w:p>
            <w:pPr>
              <w:rPr>
                <w:spacing w:val="2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договор социального найма жилого помещения, дополнительные соглашения к нему (при наличии)</w:t>
            </w:r>
            <w:r>
              <w:rPr>
                <w:spacing w:val="2"/>
                <w:sz w:val="20"/>
                <w:szCs w:val="20"/>
              </w:rPr>
            </w:r>
            <w:r>
              <w:rPr>
                <w:spacing w:val="2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41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658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2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984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1ФЛ, 2ФЛ, 1ПЗ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269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spacing w:val="2"/>
                <w:sz w:val="20"/>
                <w:szCs w:val="20"/>
              </w:rPr>
              <w:t xml:space="preserve">справки органа технической инвентаризации и выписки из Единого государственного реестра прав на недвижимое имущество и сделок с ним, подтверждающих отсутствие у гражданина и совместно проживающих членов семьи жил</w:t>
            </w:r>
            <w:r>
              <w:rPr>
                <w:spacing w:val="2"/>
                <w:sz w:val="20"/>
                <w:szCs w:val="20"/>
              </w:rPr>
              <w:t xml:space="preserve">ых</w:t>
            </w:r>
            <w:r>
              <w:rPr>
                <w:spacing w:val="2"/>
                <w:sz w:val="20"/>
                <w:szCs w:val="20"/>
              </w:rPr>
              <w:t xml:space="preserve"> помещени</w:t>
            </w:r>
            <w:r>
              <w:rPr>
                <w:spacing w:val="2"/>
                <w:sz w:val="20"/>
                <w:szCs w:val="20"/>
              </w:rPr>
              <w:t xml:space="preserve">й</w:t>
            </w:r>
            <w:r>
              <w:rPr>
                <w:spacing w:val="2"/>
                <w:sz w:val="20"/>
                <w:szCs w:val="20"/>
              </w:rPr>
              <w:t xml:space="preserve"> на территории </w:t>
            </w:r>
            <w:r>
              <w:rPr>
                <w:spacing w:val="2"/>
                <w:sz w:val="20"/>
                <w:szCs w:val="20"/>
              </w:rPr>
              <w:t xml:space="preserve">Печенгского муниципального округа</w:t>
            </w:r>
            <w:r>
              <w:rPr>
                <w:spacing w:val="2"/>
                <w:sz w:val="20"/>
                <w:szCs w:val="20"/>
              </w:rPr>
              <w:t xml:space="preserve"> на</w:t>
            </w:r>
            <w:r>
              <w:rPr>
                <w:spacing w:val="2"/>
                <w:sz w:val="20"/>
                <w:szCs w:val="20"/>
              </w:rPr>
              <w:t xml:space="preserve"> </w:t>
            </w:r>
            <w:r>
              <w:rPr>
                <w:spacing w:val="2"/>
                <w:sz w:val="20"/>
                <w:szCs w:val="20"/>
              </w:rPr>
              <w:t xml:space="preserve">праве собственности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41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—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—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658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Запрашивают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ся</w:t>
            </w:r>
            <w:r>
              <w:rPr>
                <w:rFonts w:cs="Times New Roman"/>
                <w:sz w:val="20"/>
                <w:szCs w:val="20"/>
              </w:rPr>
              <w:t xml:space="preserve"> в </w:t>
            </w:r>
            <w:r>
              <w:rPr>
                <w:spacing w:val="2"/>
                <w:sz w:val="20"/>
                <w:szCs w:val="20"/>
              </w:rPr>
              <w:t xml:space="preserve">органа технической инвентаризации</w:t>
            </w:r>
            <w:r>
              <w:rPr>
                <w:spacing w:val="2"/>
                <w:sz w:val="20"/>
                <w:szCs w:val="20"/>
              </w:rPr>
              <w:t xml:space="preserve">, </w:t>
            </w:r>
            <w:r>
              <w:rPr>
                <w:spacing w:val="2"/>
                <w:sz w:val="20"/>
                <w:szCs w:val="20"/>
              </w:rPr>
              <w:t xml:space="preserve">Росреестр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3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984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1ФЛ, 2ФЛ, 1ПЗ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269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сведения о регистрации</w:t>
            </w:r>
            <w:r>
              <w:rPr>
                <w:sz w:val="20"/>
                <w:szCs w:val="20"/>
              </w:rPr>
              <w:t xml:space="preserve"> заявителей по месту жительства в период с 11.07.1991 до момента регистрации в приватизируемом жилом помещении - в случае перемены жительства после указанной даты (только в отношении граждан, в чью собственность передается приватизируемое жилое помещение);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41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—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—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658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Запрашивают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ся</w:t>
            </w:r>
            <w:r>
              <w:rPr>
                <w:rFonts w:cs="Times New Roman"/>
                <w:sz w:val="20"/>
                <w:szCs w:val="20"/>
              </w:rPr>
              <w:t xml:space="preserve"> в органах </w:t>
            </w:r>
            <w:r>
              <w:rPr>
                <w:rFonts w:cs="Times New Roman"/>
                <w:sz w:val="20"/>
                <w:szCs w:val="20"/>
              </w:rPr>
              <w:t xml:space="preserve">регистрацион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ного</w:t>
            </w:r>
            <w:r>
              <w:rPr>
                <w:rFonts w:cs="Times New Roman"/>
                <w:sz w:val="20"/>
                <w:szCs w:val="20"/>
              </w:rPr>
              <w:t xml:space="preserve"> учета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4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984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1ФЛ, 2ФЛ, 1ПЗ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269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документ, подтвер</w:t>
            </w:r>
            <w:r>
              <w:rPr>
                <w:sz w:val="20"/>
                <w:szCs w:val="20"/>
              </w:rPr>
              <w:t xml:space="preserve">ждающий изменение фамилии, и (или) имени, и (или) отчества заявителя – свидетельство о рождении, свидетельства (справки) о государственной регистрации актов гражданского состояния о заключении брака, расторжении брака, о перемене имени (в случае изменения </w:t>
            </w:r>
            <w:r>
              <w:rPr>
                <w:sz w:val="20"/>
                <w:szCs w:val="20"/>
              </w:rPr>
              <w:t xml:space="preserve">указанных данных после 11.07.1991).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41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—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—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658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Запрашивают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ся</w:t>
            </w:r>
            <w:r>
              <w:rPr>
                <w:rFonts w:cs="Times New Roman"/>
                <w:sz w:val="20"/>
                <w:szCs w:val="20"/>
              </w:rPr>
              <w:t xml:space="preserve"> в органах ЗАГС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5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984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2ФЛ, 1ПЗ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269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Сведения об участии в специальной военной операции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41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—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—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658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Запрашивают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ся</w:t>
            </w:r>
            <w:r>
              <w:rPr>
                <w:rFonts w:cs="Times New Roman"/>
                <w:sz w:val="20"/>
                <w:szCs w:val="20"/>
              </w:rPr>
              <w:t xml:space="preserve"> в Минобороны России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6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984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2ФЛ, 1ПЗ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269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Сведения о совместном проживании родителей с участником СВО на дату его гибели (смерти)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41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—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—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658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Запрашивают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ся</w:t>
            </w:r>
            <w:r>
              <w:rPr>
                <w:rFonts w:cs="Times New Roman"/>
                <w:sz w:val="20"/>
                <w:szCs w:val="20"/>
              </w:rPr>
              <w:t xml:space="preserve"> в органах </w:t>
            </w:r>
            <w:r>
              <w:rPr>
                <w:rFonts w:cs="Times New Roman"/>
                <w:sz w:val="20"/>
                <w:szCs w:val="20"/>
              </w:rPr>
              <w:t xml:space="preserve">регистрацион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ного</w:t>
            </w:r>
            <w:r>
              <w:rPr>
                <w:rFonts w:cs="Times New Roman"/>
                <w:sz w:val="20"/>
                <w:szCs w:val="20"/>
              </w:rPr>
              <w:t xml:space="preserve"> учета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</w:tbl>
    <w:p>
      <w:pPr>
        <w:jc w:val="right"/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jc w:val="right"/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 xml:space="preserve">IV. Исчерпывающий перечень оснований для отказа в приеме заявления и документов, оснований для приостановления предоставления муниципальной услуги, оснований для отказа в предоставлении муниципальной услуги</w:t>
      </w:r>
      <w:r>
        <w:rPr>
          <w:rFonts w:cs="Times New Roman"/>
          <w:b/>
          <w:bCs/>
          <w:szCs w:val="24"/>
        </w:rPr>
      </w:r>
      <w:r>
        <w:rPr>
          <w:rFonts w:cs="Times New Roman"/>
          <w:b/>
          <w:bCs/>
          <w:szCs w:val="24"/>
        </w:rPr>
      </w:r>
    </w:p>
    <w:p>
      <w:pPr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</w:r>
      <w:r>
        <w:rPr>
          <w:rFonts w:cs="Times New Roman"/>
          <w:b/>
          <w:bCs/>
          <w:szCs w:val="24"/>
        </w:rPr>
      </w:r>
      <w:r>
        <w:rPr>
          <w:rFonts w:cs="Times New Roman"/>
          <w:b/>
          <w:bCs/>
          <w:szCs w:val="24"/>
        </w:rPr>
      </w:r>
    </w:p>
    <w:p>
      <w:pPr>
        <w:rPr>
          <w:rFonts w:cs="Times New Roman"/>
          <w:szCs w:val="24"/>
        </w:rPr>
      </w:pPr>
      <w:r>
        <w:rPr>
          <w:rFonts w:cs="Times New Roman"/>
          <w:b/>
          <w:bCs/>
          <w:szCs w:val="24"/>
        </w:rPr>
        <w:t xml:space="preserve">Таблица № 4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jc w:val="right"/>
        <w:rPr>
          <w:szCs w:val="24"/>
          <w:highlight w:val="green"/>
        </w:rPr>
      </w:pPr>
      <w:r>
        <w:rPr>
          <w:szCs w:val="24"/>
          <w:highlight w:val="green"/>
        </w:rPr>
      </w:r>
      <w:r>
        <w:rPr>
          <w:szCs w:val="24"/>
          <w:highlight w:val="green"/>
        </w:rPr>
      </w:r>
      <w:r>
        <w:rPr>
          <w:szCs w:val="24"/>
          <w:highlight w:val="green"/>
        </w:rPr>
      </w:r>
    </w:p>
    <w:tbl>
      <w:tblPr>
        <w:tblW w:w="893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5" w:type="dxa"/>
          <w:top w:w="15" w:type="dxa"/>
          <w:right w:w="15" w:type="dxa"/>
          <w:bottom w:w="15" w:type="dxa"/>
        </w:tblCellMar>
        <w:tblLook w:val="04A0" w:firstRow="1" w:lastRow="0" w:firstColumn="1" w:lastColumn="0" w:noHBand="0" w:noVBand="1"/>
      </w:tblPr>
      <w:tblGrid>
        <w:gridCol w:w="846"/>
        <w:gridCol w:w="4678"/>
        <w:gridCol w:w="3407"/>
      </w:tblGrid>
      <w:tr>
        <w:tblPrEx/>
        <w:trPr>
          <w:tblHeader/>
        </w:trPr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84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№ п/п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4678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Перечень оснований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340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Идентификатор категорий (признаков) заявителей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gridSpan w:val="3"/>
            <w:tcMar>
              <w:left w:w="0" w:type="dxa"/>
              <w:top w:w="150" w:type="dxa"/>
              <w:right w:w="240" w:type="dxa"/>
              <w:bottom w:w="150" w:type="dxa"/>
            </w:tcMar>
            <w:tcW w:w="8931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 xml:space="preserve">Исчерпывающий перечень оснований для отказа в приеме заявления и документов</w:t>
            </w:r>
            <w:r>
              <w:rPr>
                <w:rFonts w:cs="Times New Roman"/>
                <w:b/>
                <w:bCs/>
                <w:color w:val="0070c0"/>
                <w:szCs w:val="24"/>
              </w:rPr>
              <w:t xml:space="preserve"> </w:t>
            </w:r>
            <w:r>
              <w:rPr>
                <w:rFonts w:cs="Times New Roman"/>
                <w:b/>
                <w:bCs/>
                <w:szCs w:val="24"/>
              </w:rPr>
              <w:t xml:space="preserve">уполномоченным органом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84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4678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Основания для отказа в приеме документов, необходимых для предоставления муниципальной услуги отсутствуют.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340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1ФЛ, 2ФЛ, 1ПЗ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gridSpan w:val="3"/>
            <w:tcMar>
              <w:left w:w="0" w:type="dxa"/>
              <w:top w:w="150" w:type="dxa"/>
              <w:right w:w="240" w:type="dxa"/>
              <w:bottom w:w="150" w:type="dxa"/>
            </w:tcMar>
            <w:tcW w:w="8931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 xml:space="preserve">Исчерпывающий перечень оснований для приостановления предоставления муниципальной услуги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84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2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4678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Отсутствие технической возможности направления запросов в электронной форме с использованием СМЭВ, а также отсутствие сведений о заявителе в государственных информационных </w:t>
            </w:r>
            <w:r>
              <w:rPr>
                <w:rFonts w:cs="Times New Roman"/>
                <w:sz w:val="20"/>
                <w:szCs w:val="20"/>
              </w:rPr>
              <w:t xml:space="preserve">системах и государственных информационных ресурсах органов и организаций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340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1ФЛ, 2ФЛ, 1ПЗ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gridSpan w:val="3"/>
            <w:tcMar>
              <w:left w:w="0" w:type="dxa"/>
              <w:top w:w="150" w:type="dxa"/>
              <w:right w:w="240" w:type="dxa"/>
              <w:bottom w:w="150" w:type="dxa"/>
            </w:tcMar>
            <w:tcW w:w="8931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 xml:space="preserve">Исчерпывающий перечень оснований для отказа в предоставлении муниципальной услуги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84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4678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запрос о предоставлении муниципальной услуги подан в орган местного самоуправления, в полномочия которого не входит предоставление муниципальной услуги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340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1ФЛ, 2ФЛ, 1ПЗ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84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2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4678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жилое помещение не подлежит приватизации в соответствии с действующим законодательством;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340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1ФЛ, 2ФЛ, 1ПЗ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84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3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4678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жилое помещение не является собственностью Печенгского муниципального округа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340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1ФЛ, 2ФЛ, 1ПЗ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84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4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4678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непредставление заявителем документов, обязательных для представления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340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1ФЛ, 2ФЛ, 1ПЗ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84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5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4678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pacing w:val="2"/>
                <w:sz w:val="20"/>
                <w:szCs w:val="20"/>
                <w:shd w:val="clear" w:color="auto" w:fill="ffffff"/>
              </w:rPr>
              <w:t xml:space="preserve">несоответствия условий, предусмотренных </w:t>
            </w:r>
            <w:r>
              <w:rPr>
                <w:spacing w:val="2"/>
                <w:sz w:val="20"/>
                <w:szCs w:val="20"/>
                <w:shd w:val="clear" w:color="auto" w:fill="ffffff"/>
              </w:rPr>
              <w:t xml:space="preserve">разделом</w:t>
            </w:r>
            <w:r>
              <w:rPr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spacing w:val="2"/>
                <w:sz w:val="20"/>
                <w:szCs w:val="20"/>
                <w:shd w:val="clear" w:color="auto" w:fill="ffffff"/>
              </w:rPr>
              <w:t xml:space="preserve">1.2</w:t>
            </w:r>
            <w:r>
              <w:rPr>
                <w:spacing w:val="2"/>
                <w:sz w:val="20"/>
                <w:szCs w:val="20"/>
                <w:shd w:val="clear" w:color="auto" w:fill="ffffff"/>
              </w:rPr>
              <w:t xml:space="preserve">. настоящего</w:t>
            </w:r>
            <w:r>
              <w:rPr>
                <w:spacing w:val="2"/>
                <w:sz w:val="20"/>
                <w:szCs w:val="20"/>
                <w:shd w:val="clear" w:color="auto" w:fill="ffffff"/>
              </w:rPr>
              <w:t xml:space="preserve"> регламента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340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1ФЛ, 2ФЛ, 1ПЗ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84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6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4678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представление заявителем документов, по форме или содержанию не соответствующих требованиям действующего законодательства;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340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1ФЛ, 2ФЛ, 1ПЗ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84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7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4678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отсутствие документа, подтверждающего полномочия представителя заявителя;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340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1ФЛ, 2ФЛ, 1ПЗ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84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8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4678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наличие письменного возражения совершеннолетнего третьего лица, в интересах которого было подано обращение о его рассмотрении;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340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1ФЛ, 2ФЛ, 1ПЗ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84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9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4678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отсутствует документальное подтверждение согласия на заключение договора приватизации кого-либо из граждан, занимающих данное жилое </w:t>
            </w:r>
            <w:r>
              <w:rPr>
                <w:sz w:val="20"/>
                <w:szCs w:val="20"/>
              </w:rPr>
              <w:t xml:space="preserve">помещение на условиях социального найма, или временно отсутствующих граждан, за которыми в соответствии с действующим законодательством сохраняется право пользования жилым помещением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340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1ФЛ, 2ФЛ, 1ПЗ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84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10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4678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отсутствуют сведения о регистрации заявителя по месту жительства в течение одного месяца и более (в случаях, если место проживания гражданина в течение указанного периода времени не установлено судом);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340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1ФЛ, 2ФЛ, 1ПЗ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84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11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4678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отсутствие/непредставления сведений, подтверждающих участие (неучастие) в приватизации заявителя из других субъектов Российской Федерации;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340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1ФЛ, 2ФЛ, 1ПЗ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84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12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4678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изменение состава лиц, совместно проживающих в приватизируемом жилом помещении с заявителем, в период предоставления муниципальной услуги.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340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1ФЛ, 2ФЛ, 1ПЗ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84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13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4678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отношении жилого помещения гражданами подписано обязательство о сдаче (передаче) жилого помещения;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340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1ФЛ, 2ФЛ, 1ПЗ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84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14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4678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 заявлением о приватизации обратился г</w:t>
            </w:r>
            <w:r>
              <w:rPr>
                <w:sz w:val="20"/>
                <w:szCs w:val="20"/>
              </w:rPr>
              <w:t xml:space="preserve">ражданин, который уже использовал право на приобретение в собственность жилого помещения в порядке бесплатной приватизации (за исключением граждан, которые стали собственниками жилого помещения в порядке его приватизации в период своего несовершеннолетия);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340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1ФЛ, 2ФЛ, 1ПЗ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84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14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4678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 заявлением о приватизации обратилось ненадлежащее лицо;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340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1ФЛ, 2ФЛ, 1ПЗ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84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16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4678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представленные документы утратили силу на момент обращения за муниципальной услугой;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340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1ФЛ, 2ФЛ, 1ПЗ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84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17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4678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представленные документы содержат подчистки и исправления текста, не заверенные в порядке, установленном законодательством Российской Федерации;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340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1ФЛ, 2ФЛ, 1ПЗ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84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18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4678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муниципальной услуги;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340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1ФЛ, 2ФЛ, 1ПЗ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84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19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4678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подача заявления о предоставлении муниципальной услуги и документов, необходимых для предоставления услуги, в электронной форме с нарушением установленных требований;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340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1ФЛ, 2ФЛ, 1ПЗ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84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20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4678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оспаривание в судебном порядке права на жилое помещение, в отношении которого подано заявление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340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1ФЛ, 2ФЛ, 1ПЗ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</w:tbl>
    <w:p>
      <w:pPr>
        <w:rPr>
          <w:szCs w:val="24"/>
          <w:highlight w:val="green"/>
        </w:rPr>
      </w:pPr>
      <w:r>
        <w:rPr>
          <w:szCs w:val="24"/>
          <w:highlight w:val="green"/>
        </w:rPr>
      </w:r>
      <w:r>
        <w:rPr>
          <w:szCs w:val="24"/>
          <w:highlight w:val="green"/>
        </w:rPr>
      </w:r>
      <w:r>
        <w:rPr>
          <w:szCs w:val="24"/>
          <w:highlight w:val="green"/>
        </w:rPr>
      </w:r>
    </w:p>
    <w:p>
      <w:pPr>
        <w:rPr>
          <w:szCs w:val="24"/>
          <w:highlight w:val="green"/>
        </w:rPr>
      </w:pPr>
      <w:r>
        <w:rPr>
          <w:szCs w:val="24"/>
          <w:highlight w:val="green"/>
        </w:rPr>
      </w:r>
      <w:r>
        <w:rPr>
          <w:szCs w:val="24"/>
          <w:highlight w:val="green"/>
        </w:rPr>
      </w:r>
      <w:r>
        <w:rPr>
          <w:szCs w:val="24"/>
          <w:highlight w:val="green"/>
        </w:rPr>
      </w:r>
    </w:p>
    <w:p>
      <w:pPr>
        <w:rPr>
          <w:sz w:val="26"/>
          <w:szCs w:val="26"/>
          <w:highlight w:val="green"/>
        </w:rPr>
      </w:pPr>
      <w:r>
        <w:rPr>
          <w:sz w:val="26"/>
          <w:szCs w:val="26"/>
          <w:highlight w:val="green"/>
        </w:rPr>
      </w:r>
      <w:r>
        <w:rPr>
          <w:sz w:val="26"/>
          <w:szCs w:val="26"/>
          <w:highlight w:val="green"/>
        </w:rPr>
      </w:r>
      <w:r>
        <w:rPr>
          <w:sz w:val="26"/>
          <w:szCs w:val="26"/>
          <w:highlight w:val="green"/>
        </w:rPr>
      </w:r>
    </w:p>
    <w:p>
      <w:pPr>
        <w:rPr>
          <w:sz w:val="26"/>
          <w:szCs w:val="26"/>
          <w:highlight w:val="green"/>
        </w:rPr>
      </w:pPr>
      <w:r>
        <w:rPr>
          <w:sz w:val="26"/>
          <w:szCs w:val="26"/>
          <w:highlight w:val="green"/>
        </w:rPr>
      </w:r>
      <w:r>
        <w:rPr>
          <w:sz w:val="26"/>
          <w:szCs w:val="26"/>
          <w:highlight w:val="green"/>
        </w:rPr>
      </w:r>
      <w:r>
        <w:rPr>
          <w:sz w:val="26"/>
          <w:szCs w:val="26"/>
          <w:highlight w:val="green"/>
        </w:rPr>
      </w:r>
    </w:p>
    <w:p>
      <w:pPr>
        <w:rPr>
          <w:sz w:val="26"/>
          <w:szCs w:val="26"/>
          <w:highlight w:val="green"/>
        </w:rPr>
      </w:pPr>
      <w:r>
        <w:rPr>
          <w:sz w:val="26"/>
          <w:szCs w:val="26"/>
          <w:highlight w:val="green"/>
        </w:rPr>
      </w:r>
      <w:r>
        <w:rPr>
          <w:sz w:val="26"/>
          <w:szCs w:val="26"/>
          <w:highlight w:val="green"/>
        </w:rPr>
      </w:r>
      <w:r>
        <w:rPr>
          <w:sz w:val="26"/>
          <w:szCs w:val="26"/>
          <w:highlight w:val="green"/>
        </w:rPr>
      </w:r>
    </w:p>
    <w:p>
      <w:pPr>
        <w:rPr>
          <w:sz w:val="26"/>
          <w:szCs w:val="26"/>
          <w:highlight w:val="green"/>
        </w:rPr>
      </w:pPr>
      <w:r>
        <w:rPr>
          <w:sz w:val="26"/>
          <w:szCs w:val="26"/>
          <w:highlight w:val="green"/>
        </w:rPr>
      </w:r>
      <w:r>
        <w:rPr>
          <w:sz w:val="26"/>
          <w:szCs w:val="26"/>
          <w:highlight w:val="green"/>
        </w:rPr>
      </w:r>
      <w:r>
        <w:rPr>
          <w:sz w:val="26"/>
          <w:szCs w:val="26"/>
          <w:highlight w:val="green"/>
        </w:rPr>
      </w:r>
    </w:p>
    <w:p>
      <w:pPr>
        <w:jc w:val="right"/>
      </w:pPr>
      <w:r>
        <w:rPr>
          <w:szCs w:val="24"/>
          <w:highlight w:val="none"/>
        </w:rPr>
      </w:r>
      <w:r>
        <w:rPr>
          <w:szCs w:val="24"/>
          <w:highlight w:val="none"/>
        </w:rPr>
      </w:r>
      <w:r/>
    </w:p>
    <w:p>
      <w:pPr>
        <w:jc w:val="right"/>
        <w:rPr>
          <w:highlight w:val="none"/>
        </w:rPr>
      </w:pPr>
      <w:r>
        <w:rPr>
          <w:szCs w:val="24"/>
          <w:highlight w:val="none"/>
        </w:rPr>
      </w:r>
      <w:r>
        <w:rPr>
          <w:szCs w:val="24"/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szCs w:val="24"/>
          <w:highlight w:val="none"/>
        </w:rPr>
      </w:r>
      <w:r>
        <w:rPr>
          <w:szCs w:val="24"/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szCs w:val="24"/>
          <w:highlight w:val="none"/>
        </w:rPr>
      </w:r>
      <w:r>
        <w:rPr>
          <w:szCs w:val="24"/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szCs w:val="24"/>
          <w:highlight w:val="none"/>
        </w:rPr>
      </w:r>
      <w:r>
        <w:rPr>
          <w:szCs w:val="24"/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szCs w:val="24"/>
          <w:highlight w:val="none"/>
        </w:rPr>
      </w:r>
      <w:r>
        <w:rPr>
          <w:szCs w:val="24"/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szCs w:val="24"/>
          <w:highlight w:val="none"/>
        </w:rPr>
      </w:r>
      <w:r>
        <w:rPr>
          <w:szCs w:val="24"/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szCs w:val="24"/>
          <w:highlight w:val="none"/>
        </w:rPr>
      </w:r>
      <w:r>
        <w:rPr>
          <w:szCs w:val="24"/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szCs w:val="24"/>
          <w:highlight w:val="none"/>
        </w:rPr>
      </w:r>
      <w:r>
        <w:rPr>
          <w:szCs w:val="24"/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szCs w:val="24"/>
          <w:highlight w:val="none"/>
        </w:rPr>
      </w:r>
      <w:r>
        <w:rPr>
          <w:szCs w:val="24"/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szCs w:val="24"/>
          <w:highlight w:val="none"/>
        </w:rPr>
      </w:r>
      <w:r>
        <w:rPr>
          <w:szCs w:val="24"/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szCs w:val="24"/>
          <w:highlight w:val="none"/>
        </w:rPr>
      </w:r>
      <w:r>
        <w:rPr>
          <w:szCs w:val="24"/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szCs w:val="24"/>
          <w:highlight w:val="none"/>
        </w:rPr>
      </w:r>
      <w:r>
        <w:rPr>
          <w:szCs w:val="24"/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szCs w:val="24"/>
          <w:highlight w:val="none"/>
        </w:rPr>
      </w:r>
      <w:r>
        <w:rPr>
          <w:szCs w:val="24"/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szCs w:val="24"/>
          <w:highlight w:val="none"/>
        </w:rPr>
      </w:r>
      <w:r>
        <w:rPr>
          <w:szCs w:val="24"/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szCs w:val="24"/>
          <w:highlight w:val="none"/>
        </w:rPr>
      </w:r>
      <w:r>
        <w:rPr>
          <w:szCs w:val="24"/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szCs w:val="24"/>
          <w:highlight w:val="none"/>
        </w:rPr>
      </w:r>
      <w:r>
        <w:rPr>
          <w:szCs w:val="24"/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szCs w:val="24"/>
          <w:highlight w:val="none"/>
        </w:rPr>
      </w:r>
      <w:r>
        <w:rPr>
          <w:szCs w:val="24"/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szCs w:val="24"/>
          <w:highlight w:val="none"/>
        </w:rPr>
      </w:r>
      <w:r>
        <w:rPr>
          <w:szCs w:val="24"/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szCs w:val="24"/>
          <w:highlight w:val="none"/>
        </w:rPr>
      </w:r>
      <w:r>
        <w:rPr>
          <w:szCs w:val="24"/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szCs w:val="24"/>
          <w:highlight w:val="none"/>
        </w:rPr>
      </w:r>
      <w:r>
        <w:rPr>
          <w:szCs w:val="24"/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szCs w:val="24"/>
          <w:highlight w:val="none"/>
        </w:rPr>
      </w:r>
      <w:r>
        <w:rPr>
          <w:szCs w:val="24"/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szCs w:val="24"/>
          <w:highlight w:val="none"/>
        </w:rPr>
      </w:r>
      <w:r>
        <w:rPr>
          <w:szCs w:val="24"/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szCs w:val="24"/>
          <w:highlight w:val="none"/>
        </w:rPr>
      </w:r>
      <w:r>
        <w:rPr>
          <w:szCs w:val="24"/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szCs w:val="24"/>
          <w:highlight w:val="none"/>
        </w:rPr>
      </w:r>
      <w:r>
        <w:rPr>
          <w:szCs w:val="24"/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szCs w:val="24"/>
          <w:highlight w:val="none"/>
        </w:rPr>
      </w:r>
      <w:r>
        <w:rPr>
          <w:szCs w:val="24"/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szCs w:val="24"/>
          <w:highlight w:val="none"/>
        </w:rPr>
      </w:r>
      <w:r>
        <w:rPr>
          <w:szCs w:val="24"/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szCs w:val="24"/>
        </w:rPr>
        <w:t xml:space="preserve">Приложение № 2</w:t>
      </w:r>
      <w:r>
        <w:rPr>
          <w:highlight w:val="none"/>
        </w:rPr>
      </w:r>
      <w:r>
        <w:rPr>
          <w:highlight w:val="none"/>
        </w:rPr>
      </w:r>
    </w:p>
    <w:p>
      <w:pPr>
        <w:jc w:val="right"/>
        <w:rPr>
          <w:szCs w:val="24"/>
        </w:rPr>
      </w:pPr>
      <w:r>
        <w:rPr>
          <w:szCs w:val="24"/>
        </w:rPr>
        <w:t xml:space="preserve">к Административному регламенту</w:t>
      </w:r>
      <w:r>
        <w:rPr>
          <w:szCs w:val="24"/>
        </w:rPr>
      </w:r>
      <w:r>
        <w:rPr>
          <w:szCs w:val="24"/>
        </w:rPr>
      </w:r>
    </w:p>
    <w:p>
      <w:pPr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</w:r>
      <w:r>
        <w:rPr>
          <w:rFonts w:cs="Times New Roman"/>
          <w:b/>
          <w:bCs/>
          <w:szCs w:val="24"/>
        </w:rPr>
      </w:r>
      <w:r>
        <w:rPr>
          <w:rFonts w:cs="Times New Roman"/>
          <w:b/>
          <w:bCs/>
          <w:szCs w:val="24"/>
        </w:rPr>
      </w:r>
    </w:p>
    <w:p>
      <w:pPr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 xml:space="preserve"> ФОРМА ЗАЯВЛЕНИЯ О </w:t>
      </w:r>
      <w:r>
        <w:rPr>
          <w:rFonts w:cs="Times New Roman"/>
          <w:b/>
          <w:bCs/>
          <w:szCs w:val="24"/>
        </w:rPr>
        <w:t xml:space="preserve">ПРИВАТИЗАЦИИ </w:t>
      </w:r>
      <w:r>
        <w:rPr>
          <w:rFonts w:cs="Times New Roman"/>
          <w:b/>
          <w:bCs/>
          <w:szCs w:val="24"/>
        </w:rPr>
      </w:r>
      <w:r>
        <w:rPr>
          <w:rFonts w:cs="Times New Roman"/>
          <w:b/>
          <w:bCs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</w:r>
      <w:r>
        <w:rPr>
          <w:rFonts w:eastAsia="Times New Roman" w:cs="Times New Roman"/>
          <w:szCs w:val="24"/>
        </w:rPr>
      </w:r>
      <w:r>
        <w:rPr>
          <w:rFonts w:eastAsia="Times New Roman" w:cs="Times New Roman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  <w:lang w:eastAsia="ru-RU"/>
        </w:rPr>
        <w:t xml:space="preserve">В _______________________________________</w:t>
      </w:r>
      <w:r>
        <w:rPr>
          <w:rFonts w:eastAsia="Times New Roman" w:cs="Times New Roman"/>
          <w:szCs w:val="24"/>
        </w:rPr>
      </w:r>
      <w:r>
        <w:rPr>
          <w:rFonts w:eastAsia="Times New Roman" w:cs="Times New Roman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  <w:lang w:eastAsia="ru-RU"/>
        </w:rPr>
        <w:t xml:space="preserve">_________________________________________</w:t>
      </w:r>
      <w:r>
        <w:rPr>
          <w:rFonts w:eastAsia="Times New Roman" w:cs="Times New Roman"/>
          <w:szCs w:val="24"/>
        </w:rPr>
      </w:r>
      <w:r>
        <w:rPr>
          <w:rFonts w:eastAsia="Times New Roman" w:cs="Times New Roman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  <w:lang w:eastAsia="ru-RU"/>
        </w:rPr>
        <w:t xml:space="preserve">(уполномоченный орган местного</w:t>
      </w:r>
      <w:r>
        <w:rPr>
          <w:rFonts w:eastAsia="Times New Roman" w:cs="Times New Roman"/>
          <w:szCs w:val="24"/>
        </w:rPr>
      </w:r>
      <w:r>
        <w:rPr>
          <w:rFonts w:eastAsia="Times New Roman" w:cs="Times New Roman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  <w:lang w:eastAsia="ru-RU"/>
        </w:rPr>
        <w:t xml:space="preserve">самоуправления муниципального образования)</w:t>
      </w:r>
      <w:r>
        <w:rPr>
          <w:rFonts w:eastAsia="Times New Roman" w:cs="Times New Roman"/>
          <w:szCs w:val="24"/>
        </w:rPr>
      </w:r>
      <w:r>
        <w:rPr>
          <w:rFonts w:eastAsia="Times New Roman" w:cs="Times New Roman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</w:r>
      <w:r>
        <w:rPr>
          <w:rFonts w:eastAsia="Times New Roman" w:cs="Times New Roman"/>
          <w:szCs w:val="24"/>
        </w:rPr>
      </w:r>
      <w:r>
        <w:rPr>
          <w:rFonts w:eastAsia="Times New Roman" w:cs="Times New Roman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  <w:lang w:eastAsia="ru-RU"/>
        </w:rPr>
        <w:t xml:space="preserve">от ______________________________________</w:t>
      </w:r>
      <w:r>
        <w:rPr>
          <w:rFonts w:eastAsia="Times New Roman" w:cs="Times New Roman"/>
          <w:szCs w:val="24"/>
        </w:rPr>
      </w:r>
      <w:r>
        <w:rPr>
          <w:rFonts w:eastAsia="Times New Roman" w:cs="Times New Roman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  <w:lang w:eastAsia="ru-RU"/>
        </w:rPr>
        <w:t xml:space="preserve">_________________________________________,</w:t>
      </w:r>
      <w:r>
        <w:rPr>
          <w:rFonts w:eastAsia="Times New Roman" w:cs="Times New Roman"/>
          <w:szCs w:val="24"/>
        </w:rPr>
      </w:r>
      <w:r>
        <w:rPr>
          <w:rFonts w:eastAsia="Times New Roman" w:cs="Times New Roman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  <w:lang w:eastAsia="ru-RU"/>
        </w:rPr>
        <w:t xml:space="preserve">(фамилия, имя, отчество (при наличии))</w:t>
      </w:r>
      <w:r>
        <w:rPr>
          <w:rFonts w:eastAsia="Times New Roman" w:cs="Times New Roman"/>
          <w:szCs w:val="24"/>
        </w:rPr>
      </w:r>
      <w:r>
        <w:rPr>
          <w:rFonts w:eastAsia="Times New Roman" w:cs="Times New Roman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  <w:lang w:eastAsia="ru-RU"/>
        </w:rPr>
        <w:t xml:space="preserve">_________________________________________,</w:t>
      </w:r>
      <w:r>
        <w:rPr>
          <w:rFonts w:eastAsia="Times New Roman" w:cs="Times New Roman"/>
          <w:szCs w:val="24"/>
        </w:rPr>
      </w:r>
      <w:r>
        <w:rPr>
          <w:rFonts w:eastAsia="Times New Roman" w:cs="Times New Roman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  <w:lang w:eastAsia="ru-RU"/>
        </w:rPr>
        <w:t xml:space="preserve">(адрес регистрации)</w:t>
      </w:r>
      <w:r>
        <w:rPr>
          <w:rFonts w:eastAsia="Times New Roman" w:cs="Times New Roman"/>
          <w:szCs w:val="24"/>
        </w:rPr>
      </w:r>
      <w:r>
        <w:rPr>
          <w:rFonts w:eastAsia="Times New Roman" w:cs="Times New Roman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</w:r>
      <w:r>
        <w:rPr>
          <w:rFonts w:eastAsia="Times New Roman" w:cs="Times New Roman"/>
          <w:szCs w:val="24"/>
        </w:rPr>
      </w:r>
      <w:r>
        <w:rPr>
          <w:rFonts w:eastAsia="Times New Roman" w:cs="Times New Roman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  <w:lang w:eastAsia="ru-RU"/>
        </w:rPr>
        <w:t xml:space="preserve">_________________________________________,</w:t>
      </w:r>
      <w:r>
        <w:rPr>
          <w:rFonts w:eastAsia="Times New Roman" w:cs="Times New Roman"/>
          <w:szCs w:val="24"/>
        </w:rPr>
      </w:r>
      <w:r>
        <w:rPr>
          <w:rFonts w:eastAsia="Times New Roman" w:cs="Times New Roman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  <w:lang w:eastAsia="ru-RU"/>
        </w:rPr>
        <w:t xml:space="preserve">(адрес проживания)</w:t>
      </w:r>
      <w:r>
        <w:rPr>
          <w:rFonts w:eastAsia="Times New Roman" w:cs="Times New Roman"/>
          <w:szCs w:val="24"/>
        </w:rPr>
      </w:r>
      <w:r>
        <w:rPr>
          <w:rFonts w:eastAsia="Times New Roman" w:cs="Times New Roman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  <w:lang w:eastAsia="ru-RU"/>
        </w:rPr>
        <w:t xml:space="preserve">_________________________________________,</w:t>
      </w:r>
      <w:r>
        <w:rPr>
          <w:rFonts w:eastAsia="Times New Roman" w:cs="Times New Roman"/>
          <w:szCs w:val="24"/>
        </w:rPr>
      </w:r>
      <w:r>
        <w:rPr>
          <w:rFonts w:eastAsia="Times New Roman" w:cs="Times New Roman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  <w:lang w:eastAsia="ru-RU"/>
        </w:rPr>
        <w:t xml:space="preserve">(контактный телефон)</w:t>
      </w:r>
      <w:r>
        <w:rPr>
          <w:rFonts w:eastAsia="Times New Roman" w:cs="Times New Roman"/>
          <w:szCs w:val="24"/>
        </w:rPr>
      </w:r>
      <w:r>
        <w:rPr>
          <w:rFonts w:eastAsia="Times New Roman" w:cs="Times New Roman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  <w:lang w:eastAsia="ru-RU"/>
        </w:rPr>
        <w:t xml:space="preserve">_________________________________________,</w:t>
      </w:r>
      <w:r>
        <w:rPr>
          <w:rFonts w:eastAsia="Times New Roman" w:cs="Times New Roman"/>
          <w:szCs w:val="24"/>
        </w:rPr>
      </w:r>
      <w:r>
        <w:rPr>
          <w:rFonts w:eastAsia="Times New Roman" w:cs="Times New Roman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  <w:lang w:eastAsia="ru-RU"/>
        </w:rPr>
        <w:t xml:space="preserve">(СНИЛС)</w:t>
      </w:r>
      <w:r>
        <w:rPr>
          <w:rFonts w:eastAsia="Times New Roman" w:cs="Times New Roman"/>
          <w:szCs w:val="24"/>
        </w:rPr>
      </w:r>
      <w:r>
        <w:rPr>
          <w:rFonts w:eastAsia="Times New Roman" w:cs="Times New Roman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  <w:lang w:eastAsia="ru-RU"/>
        </w:rPr>
        <w:t xml:space="preserve">_________________________________________</w:t>
      </w:r>
      <w:r>
        <w:rPr>
          <w:rFonts w:eastAsia="Times New Roman" w:cs="Times New Roman"/>
          <w:szCs w:val="24"/>
        </w:rPr>
      </w:r>
      <w:r>
        <w:rPr>
          <w:rFonts w:eastAsia="Times New Roman" w:cs="Times New Roman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  <w:lang w:eastAsia="ru-RU"/>
        </w:rPr>
        <w:t xml:space="preserve">(электронная почта)</w:t>
      </w:r>
      <w:r>
        <w:rPr>
          <w:rFonts w:eastAsia="Times New Roman" w:cs="Times New Roman"/>
          <w:szCs w:val="24"/>
        </w:rPr>
      </w:r>
      <w:r>
        <w:rPr>
          <w:rFonts w:eastAsia="Times New Roman" w:cs="Times New Roman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  <w:lang w:eastAsia="ru-RU"/>
        </w:rPr>
        <w:t xml:space="preserve">Представитель _____________________________</w:t>
      </w:r>
      <w:r>
        <w:rPr>
          <w:rFonts w:eastAsia="Times New Roman" w:cs="Times New Roman"/>
          <w:szCs w:val="24"/>
        </w:rPr>
      </w:r>
      <w:r>
        <w:rPr>
          <w:rFonts w:eastAsia="Times New Roman" w:cs="Times New Roman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</w:r>
      <w:r>
        <w:rPr>
          <w:rFonts w:eastAsia="Times New Roman" w:cs="Times New Roman"/>
          <w:szCs w:val="24"/>
        </w:rPr>
      </w:r>
      <w:r>
        <w:rPr>
          <w:rFonts w:eastAsia="Times New Roman" w:cs="Times New Roman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  <w:lang w:eastAsia="ru-RU"/>
        </w:rPr>
        <w:t xml:space="preserve">__________________________________________</w:t>
      </w:r>
      <w:r>
        <w:rPr>
          <w:rFonts w:eastAsia="Times New Roman" w:cs="Times New Roman"/>
          <w:szCs w:val="24"/>
        </w:rPr>
      </w:r>
      <w:r>
        <w:rPr>
          <w:rFonts w:eastAsia="Times New Roman" w:cs="Times New Roman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  <w:lang w:eastAsia="ru-RU"/>
        </w:rPr>
        <w:t xml:space="preserve">(фамилия, имя, отчество)</w:t>
      </w:r>
      <w:r>
        <w:rPr>
          <w:rFonts w:eastAsia="Times New Roman" w:cs="Times New Roman"/>
          <w:szCs w:val="24"/>
        </w:rPr>
      </w:r>
      <w:r>
        <w:rPr>
          <w:rFonts w:eastAsia="Times New Roman" w:cs="Times New Roman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</w:r>
      <w:r>
        <w:rPr>
          <w:rFonts w:eastAsia="Times New Roman" w:cs="Times New Roman"/>
          <w:szCs w:val="24"/>
        </w:rPr>
      </w:r>
      <w:r>
        <w:rPr>
          <w:rFonts w:eastAsia="Times New Roman" w:cs="Times New Roman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  <w:lang w:eastAsia="ru-RU"/>
        </w:rPr>
        <w:t xml:space="preserve">__________________________________________</w:t>
      </w:r>
      <w:r>
        <w:rPr>
          <w:rFonts w:eastAsia="Times New Roman" w:cs="Times New Roman"/>
          <w:szCs w:val="24"/>
        </w:rPr>
      </w:r>
      <w:r>
        <w:rPr>
          <w:rFonts w:eastAsia="Times New Roman" w:cs="Times New Roman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  <w:lang w:eastAsia="ru-RU"/>
        </w:rPr>
        <w:t xml:space="preserve">(вид и реквизиты документа)</w:t>
      </w:r>
      <w:r>
        <w:rPr>
          <w:rFonts w:eastAsia="Times New Roman" w:cs="Times New Roman"/>
          <w:szCs w:val="24"/>
        </w:rPr>
      </w:r>
      <w:r>
        <w:rPr>
          <w:rFonts w:eastAsia="Times New Roman" w:cs="Times New Roman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pStyle w:val="1006"/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ЗАЯВЛЕНИЕ</w:t>
      </w:r>
      <w:r>
        <w:rPr>
          <w:rFonts w:ascii="Times New Roman" w:hAnsi="Times New Roman" w:cs="Times New Roman"/>
          <w:b/>
          <w:szCs w:val="24"/>
        </w:rPr>
      </w:r>
      <w:r>
        <w:rPr>
          <w:rFonts w:ascii="Times New Roman" w:hAnsi="Times New Roman" w:cs="Times New Roman"/>
          <w:b/>
          <w:szCs w:val="24"/>
        </w:rPr>
      </w:r>
    </w:p>
    <w:p>
      <w:pPr>
        <w:pStyle w:val="1006"/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на приватизацию занимаемого жилого помещения</w:t>
      </w:r>
      <w:r>
        <w:rPr>
          <w:rFonts w:ascii="Times New Roman" w:hAnsi="Times New Roman" w:cs="Times New Roman"/>
          <w:b/>
          <w:szCs w:val="24"/>
        </w:rPr>
      </w:r>
      <w:r>
        <w:rPr>
          <w:rFonts w:ascii="Times New Roman" w:hAnsi="Times New Roman" w:cs="Times New Roman"/>
          <w:b/>
          <w:szCs w:val="24"/>
        </w:rPr>
      </w:r>
    </w:p>
    <w:p>
      <w:pPr>
        <w:pStyle w:val="1006"/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</w:r>
      <w:r>
        <w:rPr>
          <w:rFonts w:ascii="Times New Roman" w:hAnsi="Times New Roman" w:cs="Times New Roman"/>
          <w:b/>
          <w:szCs w:val="24"/>
        </w:rPr>
      </w:r>
      <w:r>
        <w:rPr>
          <w:rFonts w:ascii="Times New Roman" w:hAnsi="Times New Roman" w:cs="Times New Roman"/>
          <w:b/>
          <w:szCs w:val="24"/>
        </w:rPr>
      </w:r>
    </w:p>
    <w:tbl>
      <w:tblPr>
        <w:tblStyle w:val="1007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523"/>
        <w:gridCol w:w="9048"/>
      </w:tblGrid>
      <w:tr>
        <w:tblPrEx/>
        <w:trPr/>
        <w:tc>
          <w:tcPr>
            <w:tcW w:w="531" w:type="dxa"/>
            <w:textDirection w:val="lrTb"/>
            <w:noWrap w:val="false"/>
          </w:tcPr>
          <w:p>
            <w:pPr>
              <w:pStyle w:val="100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9674" w:type="dxa"/>
            <w:textDirection w:val="lrTb"/>
            <w:noWrap w:val="false"/>
          </w:tcPr>
          <w:p>
            <w:pPr>
              <w:pStyle w:val="1006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</w:p>
        </w:tc>
      </w:tr>
      <w:tr>
        <w:tblPrEx/>
        <w:trPr/>
        <w:tc>
          <w:tcPr>
            <w:gridSpan w:val="2"/>
            <w:tcBorders>
              <w:bottom w:val="single" w:color="auto" w:sz="4" w:space="0"/>
            </w:tcBorders>
            <w:tcW w:w="10205" w:type="dxa"/>
            <w:textDirection w:val="lrTb"/>
            <w:noWrap w:val="false"/>
          </w:tcPr>
          <w:p>
            <w:pPr>
              <w:pStyle w:val="1006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4" w:space="0"/>
              <w:bottom w:val="single" w:color="auto" w:sz="4" w:space="0"/>
            </w:tcBorders>
            <w:tcW w:w="10205" w:type="dxa"/>
            <w:textDirection w:val="lrTb"/>
            <w:noWrap w:val="false"/>
          </w:tcPr>
          <w:p>
            <w:pPr>
              <w:pStyle w:val="1006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4" w:space="0"/>
              <w:bottom w:val="single" w:color="auto" w:sz="4" w:space="0"/>
            </w:tcBorders>
            <w:tcW w:w="10205" w:type="dxa"/>
            <w:textDirection w:val="lrTb"/>
            <w:noWrap w:val="false"/>
          </w:tcPr>
          <w:p>
            <w:pPr>
              <w:pStyle w:val="1006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4" w:space="0"/>
              <w:bottom w:val="single" w:color="auto" w:sz="4" w:space="0"/>
            </w:tcBorders>
            <w:tcW w:w="10205" w:type="dxa"/>
            <w:textDirection w:val="lrTb"/>
            <w:noWrap w:val="false"/>
          </w:tcPr>
          <w:p>
            <w:pPr>
              <w:pStyle w:val="1006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4" w:space="0"/>
              <w:bottom w:val="single" w:color="auto" w:sz="4" w:space="0"/>
            </w:tcBorders>
            <w:tcW w:w="10205" w:type="dxa"/>
            <w:textDirection w:val="lrTb"/>
            <w:noWrap w:val="false"/>
          </w:tcPr>
          <w:p>
            <w:pPr>
              <w:pStyle w:val="1006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4" w:space="0"/>
              <w:bottom w:val="single" w:color="auto" w:sz="4" w:space="0"/>
            </w:tcBorders>
            <w:tcW w:w="10205" w:type="dxa"/>
            <w:textDirection w:val="lrTb"/>
            <w:noWrap w:val="false"/>
          </w:tcPr>
          <w:p>
            <w:pPr>
              <w:pStyle w:val="1006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4" w:space="0"/>
              <w:bottom w:val="single" w:color="auto" w:sz="4" w:space="0"/>
            </w:tcBorders>
            <w:tcW w:w="10205" w:type="dxa"/>
            <w:textDirection w:val="lrTb"/>
            <w:noWrap w:val="false"/>
          </w:tcPr>
          <w:p>
            <w:pPr>
              <w:pStyle w:val="1006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31" w:type="dxa"/>
            <w:textDirection w:val="lrTb"/>
            <w:noWrap w:val="false"/>
          </w:tcPr>
          <w:p>
            <w:pPr>
              <w:pStyle w:val="100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74" w:type="dxa"/>
            <w:textDirection w:val="lrTb"/>
            <w:noWrap w:val="false"/>
          </w:tcPr>
          <w:p>
            <w:pPr>
              <w:pStyle w:val="1006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31" w:type="dxa"/>
            <w:textDirection w:val="lrTb"/>
            <w:noWrap w:val="false"/>
          </w:tcPr>
          <w:p>
            <w:pPr>
              <w:pStyle w:val="100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74" w:type="dxa"/>
            <w:textDirection w:val="lrTb"/>
            <w:noWrap w:val="false"/>
          </w:tcPr>
          <w:p>
            <w:pPr>
              <w:pStyle w:val="1006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31" w:type="dxa"/>
            <w:textDirection w:val="lrTb"/>
            <w:noWrap w:val="false"/>
          </w:tcPr>
          <w:p>
            <w:pPr>
              <w:pStyle w:val="100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74" w:type="dxa"/>
            <w:textDirection w:val="lrTb"/>
            <w:noWrap w:val="false"/>
          </w:tcPr>
          <w:p>
            <w:pPr>
              <w:pStyle w:val="1006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31" w:type="dxa"/>
            <w:textDirection w:val="lrTb"/>
            <w:noWrap w:val="false"/>
          </w:tcPr>
          <w:p>
            <w:pPr>
              <w:pStyle w:val="100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74" w:type="dxa"/>
            <w:textDirection w:val="lrTb"/>
            <w:noWrap w:val="false"/>
          </w:tcPr>
          <w:p>
            <w:pPr>
              <w:pStyle w:val="1006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31" w:type="dxa"/>
            <w:textDirection w:val="lrTb"/>
            <w:noWrap w:val="false"/>
          </w:tcPr>
          <w:p>
            <w:pPr>
              <w:pStyle w:val="100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74" w:type="dxa"/>
            <w:textDirection w:val="lrTb"/>
            <w:noWrap w:val="false"/>
          </w:tcPr>
          <w:p>
            <w:pPr>
              <w:pStyle w:val="1006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31" w:type="dxa"/>
            <w:textDirection w:val="lrTb"/>
            <w:noWrap w:val="false"/>
          </w:tcPr>
          <w:p>
            <w:pPr>
              <w:pStyle w:val="100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74" w:type="dxa"/>
            <w:textDirection w:val="lrTb"/>
            <w:noWrap w:val="false"/>
          </w:tcPr>
          <w:p>
            <w:pPr>
              <w:pStyle w:val="1006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31" w:type="dxa"/>
            <w:textDirection w:val="lrTb"/>
            <w:noWrap w:val="false"/>
          </w:tcPr>
          <w:p>
            <w:pPr>
              <w:pStyle w:val="100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74" w:type="dxa"/>
            <w:textDirection w:val="lrTb"/>
            <w:noWrap w:val="false"/>
          </w:tcPr>
          <w:p>
            <w:pPr>
              <w:pStyle w:val="1006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31" w:type="dxa"/>
            <w:textDirection w:val="lrTb"/>
            <w:noWrap w:val="false"/>
          </w:tcPr>
          <w:p>
            <w:pPr>
              <w:pStyle w:val="100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74" w:type="dxa"/>
            <w:textDirection w:val="lrTb"/>
            <w:noWrap w:val="false"/>
          </w:tcPr>
          <w:p>
            <w:pPr>
              <w:pStyle w:val="1006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</w:p>
        </w:tc>
      </w:tr>
    </w:tbl>
    <w:p>
      <w:pPr>
        <w:pStyle w:val="1006"/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eastAsia="Times New Roman" w:cs="Times New Roman"/>
          <w:color w:val="000000"/>
          <w:szCs w:val="20"/>
        </w:rPr>
        <w:t xml:space="preserve">Фамилия, Имя, Отчество полностью</w:t>
      </w:r>
      <w:r>
        <w:rPr>
          <w:rFonts w:ascii="Times New Roman" w:hAnsi="Times New Roman" w:eastAsia="Times New Roman" w:cs="Times New Roman"/>
          <w:color w:val="000000"/>
          <w:szCs w:val="20"/>
        </w:rPr>
        <w:t xml:space="preserve">,</w:t>
      </w:r>
      <w:r>
        <w:rPr>
          <w:rFonts w:ascii="Times New Roman" w:hAnsi="Times New Roman" w:eastAsia="Times New Roman" w:cs="Times New Roman"/>
          <w:color w:val="000000"/>
          <w:szCs w:val="20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Cs w:val="20"/>
        </w:rPr>
        <w:t xml:space="preserve">д</w:t>
      </w:r>
      <w:r>
        <w:rPr>
          <w:rFonts w:ascii="Times New Roman" w:hAnsi="Times New Roman" w:eastAsia="Times New Roman" w:cs="Times New Roman"/>
          <w:color w:val="000000"/>
          <w:szCs w:val="20"/>
        </w:rPr>
        <w:t xml:space="preserve">ата рождения</w:t>
      </w:r>
      <w:r>
        <w:rPr>
          <w:rFonts w:ascii="Times New Roman" w:hAnsi="Times New Roman" w:eastAsia="Times New Roman" w:cs="Times New Roman"/>
          <w:color w:val="000000"/>
          <w:szCs w:val="20"/>
        </w:rPr>
        <w:t xml:space="preserve">, паспортные данные</w:t>
      </w:r>
      <w:r>
        <w:rPr>
          <w:rFonts w:ascii="Times New Roman" w:hAnsi="Times New Roman" w:eastAsia="Times New Roman" w:cs="Times New Roman"/>
          <w:color w:val="000000"/>
          <w:szCs w:val="20"/>
        </w:rPr>
        <w:t xml:space="preserve">)</w:t>
      </w:r>
      <w:r>
        <w:rPr>
          <w:rFonts w:ascii="Times New Roman" w:hAnsi="Times New Roman" w:cs="Times New Roman"/>
          <w:b/>
          <w:szCs w:val="24"/>
        </w:rPr>
        <w:tab/>
      </w:r>
      <w:r>
        <w:rPr>
          <w:rFonts w:ascii="Times New Roman" w:hAnsi="Times New Roman" w:cs="Times New Roman"/>
          <w:b/>
          <w:szCs w:val="24"/>
        </w:rPr>
      </w:r>
      <w:r>
        <w:rPr>
          <w:rFonts w:ascii="Times New Roman" w:hAnsi="Times New Roman" w:cs="Times New Roman"/>
          <w:b/>
          <w:szCs w:val="24"/>
        </w:rPr>
      </w:r>
    </w:p>
    <w:tbl>
      <w:tblPr>
        <w:tblStyle w:val="1007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040"/>
        <w:gridCol w:w="1070"/>
        <w:gridCol w:w="1010"/>
        <w:gridCol w:w="3451"/>
      </w:tblGrid>
      <w:tr>
        <w:tblPrEx/>
        <w:trPr/>
        <w:tc>
          <w:tcPr>
            <w:tcW w:w="4279" w:type="dxa"/>
            <w:textDirection w:val="lrTb"/>
            <w:noWrap w:val="false"/>
          </w:tcPr>
          <w:p>
            <w:pPr>
              <w:pStyle w:val="1006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</w:p>
          <w:p>
            <w:pPr>
              <w:pStyle w:val="100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 xml:space="preserve">Проживающи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 xml:space="preserve">е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 xml:space="preserve"> по адресу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 xml:space="preserve"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gridSpan w:val="3"/>
            <w:tcBorders>
              <w:bottom w:val="single" w:color="auto" w:sz="4" w:space="0"/>
            </w:tcBorders>
            <w:tcW w:w="5926" w:type="dxa"/>
            <w:textDirection w:val="lrTb"/>
            <w:noWrap w:val="false"/>
          </w:tcPr>
          <w:p>
            <w:pPr>
              <w:pStyle w:val="10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pStyle w:val="100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Мурманская область, Печенгский район,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bottom w:val="single" w:color="auto" w:sz="4" w:space="0"/>
            </w:tcBorders>
            <w:tcW w:w="4279" w:type="dxa"/>
            <w:textDirection w:val="lrTb"/>
            <w:noWrap w:val="false"/>
          </w:tcPr>
          <w:p>
            <w:pPr>
              <w:pStyle w:val="1006"/>
              <w:jc w:val="both"/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</w:rPr>
              <w:t xml:space="preserve">город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</w:rPr>
            </w:r>
          </w:p>
        </w:tc>
        <w:tc>
          <w:tcPr>
            <w:gridSpan w:val="3"/>
            <w:tcBorders>
              <w:top w:val="single" w:color="auto" w:sz="4" w:space="0"/>
              <w:bottom w:val="single" w:color="auto" w:sz="4" w:space="0"/>
            </w:tcBorders>
            <w:tcW w:w="5926" w:type="dxa"/>
            <w:textDirection w:val="lrTb"/>
            <w:noWrap w:val="false"/>
          </w:tcPr>
          <w:p>
            <w:pPr>
              <w:pStyle w:val="100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4279" w:type="dxa"/>
            <w:textDirection w:val="lrTb"/>
            <w:noWrap w:val="false"/>
          </w:tcPr>
          <w:p>
            <w:pPr>
              <w:pStyle w:val="1006"/>
              <w:jc w:val="both"/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</w:rPr>
              <w:t xml:space="preserve">улица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118" w:type="dxa"/>
            <w:textDirection w:val="lrTb"/>
            <w:noWrap w:val="false"/>
          </w:tcPr>
          <w:p>
            <w:pPr>
              <w:pStyle w:val="100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Дом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103" w:type="dxa"/>
            <w:textDirection w:val="lrTb"/>
            <w:noWrap w:val="false"/>
          </w:tcPr>
          <w:p>
            <w:pPr>
              <w:pStyle w:val="100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3705" w:type="dxa"/>
            <w:textDirection w:val="lrTb"/>
            <w:noWrap w:val="false"/>
          </w:tcPr>
          <w:p>
            <w:pPr>
              <w:pStyle w:val="10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Квартира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</w:tbl>
    <w:p>
      <w:pPr>
        <w:pStyle w:val="1006"/>
        <w:jc w:val="center"/>
        <w:rPr>
          <w:rFonts w:ascii="Times New Roman" w:hAnsi="Times New Roman" w:eastAsia="Times New Roman" w:cs="Times New Roman"/>
          <w:color w:val="000000"/>
          <w:szCs w:val="20"/>
        </w:rPr>
      </w:pPr>
      <w:r>
        <w:rPr>
          <w:rFonts w:ascii="Times New Roman" w:hAnsi="Times New Roman" w:eastAsia="Times New Roman" w:cs="Times New Roman"/>
          <w:color w:val="000000"/>
          <w:szCs w:val="20"/>
        </w:rPr>
        <w:t xml:space="preserve">(указать адрес </w:t>
      </w:r>
      <w:r>
        <w:rPr>
          <w:rFonts w:ascii="Times New Roman" w:hAnsi="Times New Roman" w:eastAsia="Times New Roman" w:cs="Times New Roman"/>
          <w:color w:val="000000"/>
          <w:szCs w:val="20"/>
        </w:rPr>
        <w:t xml:space="preserve">проживания</w:t>
      </w:r>
      <w:r>
        <w:rPr>
          <w:rFonts w:ascii="Times New Roman" w:hAnsi="Times New Roman" w:eastAsia="Times New Roman" w:cs="Times New Roman"/>
          <w:color w:val="000000"/>
          <w:szCs w:val="20"/>
        </w:rPr>
        <w:t xml:space="preserve">)</w:t>
      </w:r>
      <w:r>
        <w:rPr>
          <w:rFonts w:ascii="Times New Roman" w:hAnsi="Times New Roman" w:eastAsia="Times New Roman" w:cs="Times New Roman"/>
          <w:color w:val="000000"/>
          <w:szCs w:val="20"/>
        </w:rPr>
      </w:r>
      <w:r>
        <w:rPr>
          <w:rFonts w:ascii="Times New Roman" w:hAnsi="Times New Roman" w:eastAsia="Times New Roman" w:cs="Times New Roman"/>
          <w:color w:val="000000"/>
          <w:szCs w:val="20"/>
        </w:rPr>
      </w:r>
    </w:p>
    <w:tbl>
      <w:tblPr>
        <w:tblStyle w:val="1007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973"/>
        <w:gridCol w:w="1062"/>
        <w:gridCol w:w="1030"/>
        <w:gridCol w:w="3506"/>
      </w:tblGrid>
      <w:tr>
        <w:tblPrEx/>
        <w:trPr/>
        <w:tc>
          <w:tcPr>
            <w:gridSpan w:val="4"/>
            <w:tcBorders>
              <w:bottom w:val="single" w:color="auto" w:sz="4" w:space="0"/>
            </w:tcBorders>
            <w:tcW w:w="10205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Cs w:val="20"/>
              </w:rPr>
              <w:br w:type="page" w:clear="all"/>
            </w:r>
            <w:r>
              <w:rPr>
                <w:rFonts w:ascii="Times New Roman" w:hAnsi="Times New Roman" w:eastAsia="Times New Roman" w:cs="Times New Roman"/>
                <w:color w:val="00000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Cs w:val="20"/>
              </w:rPr>
            </w:r>
          </w:p>
          <w:p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 xml:space="preserve">Просим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 xml:space="preserve"> передать в собственность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 xml:space="preserve"> жилое помещение, расположенное по адресу: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Мурманская область, Печенгский район,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4260" w:type="dxa"/>
            <w:textDirection w:val="lrTb"/>
            <w:noWrap w:val="false"/>
          </w:tcPr>
          <w:p>
            <w:pPr>
              <w:pStyle w:val="1006"/>
              <w:jc w:val="both"/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</w:rPr>
              <w:t xml:space="preserve">город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</w:rPr>
            </w:r>
          </w:p>
        </w:tc>
        <w:tc>
          <w:tcPr>
            <w:gridSpan w:val="3"/>
            <w:tcBorders>
              <w:top w:val="single" w:color="auto" w:sz="4" w:space="0"/>
              <w:bottom w:val="single" w:color="auto" w:sz="4" w:space="0"/>
            </w:tcBorders>
            <w:tcW w:w="5945" w:type="dxa"/>
            <w:textDirection w:val="lrTb"/>
            <w:noWrap w:val="false"/>
          </w:tcPr>
          <w:p>
            <w:pPr>
              <w:pStyle w:val="100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4260" w:type="dxa"/>
            <w:textDirection w:val="lrTb"/>
            <w:noWrap w:val="false"/>
          </w:tcPr>
          <w:p>
            <w:pPr>
              <w:pStyle w:val="1006"/>
              <w:jc w:val="both"/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</w:rPr>
              <w:t xml:space="preserve">улица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120" w:type="dxa"/>
            <w:textDirection w:val="lrTb"/>
            <w:noWrap w:val="false"/>
          </w:tcPr>
          <w:p>
            <w:pPr>
              <w:pStyle w:val="100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107" w:type="dxa"/>
            <w:textDirection w:val="lrTb"/>
            <w:noWrap w:val="false"/>
          </w:tcPr>
          <w:p>
            <w:pPr>
              <w:pStyle w:val="100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3718" w:type="dxa"/>
            <w:textDirection w:val="lrTb"/>
            <w:noWrap w:val="false"/>
          </w:tcPr>
          <w:p>
            <w:pPr>
              <w:pStyle w:val="10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Квартира №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>
          <w:trHeight w:val="274"/>
        </w:trPr>
        <w:tc>
          <w:tcPr>
            <w:gridSpan w:val="4"/>
            <w:tcW w:w="10205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r>
          </w:p>
        </w:tc>
      </w:tr>
    </w:tbl>
    <w:p>
      <w:pPr>
        <w:rPr>
          <w:rFonts w:eastAsia="Times New Roman" w:cs="Times New Roman"/>
          <w:b/>
          <w:color w:val="000000"/>
          <w:sz w:val="28"/>
          <w:szCs w:val="28"/>
        </w:rPr>
      </w:pPr>
      <w:r>
        <w:rPr>
          <w:rFonts w:eastAsia="Times New Roman" w:cs="Times New Roman"/>
          <w:b/>
          <w:color w:val="000000"/>
          <w:sz w:val="28"/>
          <w:szCs w:val="28"/>
        </w:rPr>
        <w:t xml:space="preserve">Даем согласие на приватизацию указанной квартиры на имя:</w:t>
      </w:r>
      <w:r>
        <w:rPr>
          <w:rFonts w:eastAsia="Times New Roman" w:cs="Times New Roman"/>
          <w:b/>
          <w:color w:val="000000"/>
          <w:sz w:val="28"/>
          <w:szCs w:val="28"/>
        </w:rPr>
      </w:r>
      <w:r>
        <w:rPr>
          <w:rFonts w:eastAsia="Times New Roman" w:cs="Times New Roman"/>
          <w:b/>
          <w:color w:val="000000"/>
          <w:sz w:val="28"/>
          <w:szCs w:val="28"/>
        </w:rPr>
      </w:r>
    </w:p>
    <w:tbl>
      <w:tblPr>
        <w:tblW w:w="1005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5785"/>
        <w:gridCol w:w="1418"/>
        <w:gridCol w:w="2294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60" w:type="dxa"/>
            <w:textDirection w:val="lrTb"/>
            <w:noWrap w:val="false"/>
          </w:tcPr>
          <w:p>
            <w:pPr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 xml:space="preserve">№ п/п</w:t>
            </w:r>
            <w:r>
              <w:rPr>
                <w:rFonts w:eastAsia="Times New Roman" w:cs="Times New Roman"/>
                <w:b/>
                <w:szCs w:val="24"/>
              </w:rPr>
            </w:r>
            <w:r>
              <w:rPr>
                <w:rFonts w:eastAsia="Times New Roman" w:cs="Times New Roman"/>
                <w:b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785" w:type="dxa"/>
            <w:textDirection w:val="lrTb"/>
            <w:noWrap w:val="false"/>
          </w:tcPr>
          <w:p>
            <w:pPr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 xml:space="preserve">Фамилия, имя, отчество (полностью)</w:t>
            </w:r>
            <w:r>
              <w:rPr>
                <w:rFonts w:eastAsia="Times New Roman" w:cs="Times New Roman"/>
                <w:b/>
                <w:szCs w:val="24"/>
              </w:rPr>
            </w:r>
            <w:r>
              <w:rPr>
                <w:rFonts w:eastAsia="Times New Roman" w:cs="Times New Roman"/>
                <w:b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8" w:type="dxa"/>
            <w:textDirection w:val="lrTb"/>
            <w:noWrap w:val="false"/>
          </w:tcPr>
          <w:p>
            <w:pPr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 xml:space="preserve">Размер долевого участия</w:t>
            </w:r>
            <w:r>
              <w:rPr>
                <w:rFonts w:eastAsia="Times New Roman" w:cs="Times New Roman"/>
                <w:b/>
                <w:szCs w:val="24"/>
              </w:rPr>
            </w:r>
            <w:r>
              <w:rPr>
                <w:rFonts w:eastAsia="Times New Roman" w:cs="Times New Roman"/>
                <w:b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4" w:type="dxa"/>
            <w:textDirection w:val="lrTb"/>
            <w:noWrap w:val="false"/>
          </w:tcPr>
          <w:p>
            <w:pPr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 xml:space="preserve">Подписи совершеннолетних членов семьи</w:t>
            </w:r>
            <w:r>
              <w:rPr>
                <w:rFonts w:eastAsia="Times New Roman" w:cs="Times New Roman"/>
                <w:b/>
                <w:szCs w:val="24"/>
              </w:rPr>
            </w:r>
            <w:r>
              <w:rPr>
                <w:rFonts w:eastAsia="Times New Roman" w:cs="Times New Roman"/>
                <w:b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60" w:type="dxa"/>
            <w:textDirection w:val="lrTb"/>
            <w:noWrap w:val="false"/>
          </w:tcPr>
          <w:p>
            <w:pPr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1</w:t>
            </w: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785" w:type="dxa"/>
            <w:textDirection w:val="lrTb"/>
            <w:noWrap w:val="false"/>
          </w:tcPr>
          <w:p>
            <w:pPr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8" w:type="dxa"/>
            <w:textDirection w:val="lrTb"/>
            <w:noWrap w:val="false"/>
          </w:tcPr>
          <w:p>
            <w:pPr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4" w:type="dxa"/>
            <w:textDirection w:val="lrTb"/>
            <w:noWrap w:val="false"/>
          </w:tcPr>
          <w:p>
            <w:pPr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60" w:type="dxa"/>
            <w:textDirection w:val="lrTb"/>
            <w:noWrap w:val="false"/>
          </w:tcPr>
          <w:p>
            <w:pPr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2</w:t>
            </w: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785" w:type="dxa"/>
            <w:textDirection w:val="lrTb"/>
            <w:noWrap w:val="false"/>
          </w:tcPr>
          <w:p>
            <w:pPr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8" w:type="dxa"/>
            <w:textDirection w:val="lrTb"/>
            <w:noWrap w:val="false"/>
          </w:tcPr>
          <w:p>
            <w:pPr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4" w:type="dxa"/>
            <w:textDirection w:val="lrTb"/>
            <w:noWrap w:val="false"/>
          </w:tcPr>
          <w:p>
            <w:pPr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60" w:type="dxa"/>
            <w:textDirection w:val="lrTb"/>
            <w:noWrap w:val="false"/>
          </w:tcPr>
          <w:p>
            <w:pPr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3</w:t>
            </w: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785" w:type="dxa"/>
            <w:textDirection w:val="lrTb"/>
            <w:noWrap w:val="false"/>
          </w:tcPr>
          <w:p>
            <w:pPr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8" w:type="dxa"/>
            <w:textDirection w:val="lrTb"/>
            <w:noWrap w:val="false"/>
          </w:tcPr>
          <w:p>
            <w:pPr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4" w:type="dxa"/>
            <w:textDirection w:val="lrTb"/>
            <w:noWrap w:val="false"/>
          </w:tcPr>
          <w:p>
            <w:pPr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</w:p>
        </w:tc>
      </w:tr>
    </w:tbl>
    <w:p>
      <w:pPr>
        <w:rPr>
          <w:rFonts w:eastAsia="Times New Roman" w:cs="Times New Roman"/>
          <w:b/>
          <w:color w:val="000000"/>
          <w:sz w:val="28"/>
          <w:szCs w:val="28"/>
        </w:rPr>
      </w:pPr>
      <w:r>
        <w:rPr>
          <w:rFonts w:eastAsia="Times New Roman" w:cs="Times New Roman"/>
          <w:b/>
          <w:color w:val="000000"/>
          <w:sz w:val="28"/>
          <w:szCs w:val="28"/>
        </w:rPr>
      </w:r>
      <w:r>
        <w:rPr>
          <w:rFonts w:eastAsia="Times New Roman" w:cs="Times New Roman"/>
          <w:b/>
          <w:color w:val="000000"/>
          <w:sz w:val="28"/>
          <w:szCs w:val="28"/>
        </w:rPr>
      </w:r>
      <w:r>
        <w:rPr>
          <w:rFonts w:eastAsia="Times New Roman" w:cs="Times New Roman"/>
          <w:b/>
          <w:color w:val="000000"/>
          <w:sz w:val="28"/>
          <w:szCs w:val="28"/>
        </w:rPr>
      </w:r>
    </w:p>
    <w:p>
      <w:pPr>
        <w:rPr>
          <w:rFonts w:eastAsia="Times New Roman" w:cs="Times New Roman"/>
          <w:b/>
          <w:color w:val="000000"/>
          <w:sz w:val="28"/>
          <w:szCs w:val="28"/>
        </w:rPr>
      </w:pPr>
      <w:r>
        <w:rPr>
          <w:rFonts w:eastAsia="Times New Roman" w:cs="Times New Roman"/>
          <w:b/>
          <w:color w:val="000000"/>
          <w:sz w:val="28"/>
          <w:szCs w:val="28"/>
        </w:rPr>
        <w:t xml:space="preserve">Б</w:t>
      </w:r>
      <w:r>
        <w:rPr>
          <w:rFonts w:eastAsia="Times New Roman" w:cs="Times New Roman"/>
          <w:b/>
          <w:color w:val="000000"/>
          <w:sz w:val="28"/>
          <w:szCs w:val="28"/>
        </w:rPr>
        <w:t xml:space="preserve">ез включения в Договор приватизации:</w:t>
      </w:r>
      <w:r>
        <w:rPr>
          <w:rFonts w:eastAsia="Times New Roman" w:cs="Times New Roman"/>
          <w:b/>
          <w:color w:val="000000"/>
          <w:sz w:val="28"/>
          <w:szCs w:val="28"/>
        </w:rPr>
      </w:r>
      <w:r>
        <w:rPr>
          <w:rFonts w:eastAsia="Times New Roman" w:cs="Times New Roman"/>
          <w:b/>
          <w:color w:val="000000"/>
          <w:sz w:val="28"/>
          <w:szCs w:val="28"/>
        </w:rPr>
      </w:r>
    </w:p>
    <w:tbl>
      <w:tblPr>
        <w:tblW w:w="1005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5785"/>
        <w:gridCol w:w="3712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60" w:type="dxa"/>
            <w:textDirection w:val="lrTb"/>
            <w:noWrap w:val="false"/>
          </w:tcPr>
          <w:p>
            <w:pPr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 xml:space="preserve">№ п/п</w:t>
            </w:r>
            <w:r>
              <w:rPr>
                <w:rFonts w:eastAsia="Times New Roman" w:cs="Times New Roman"/>
                <w:b/>
                <w:szCs w:val="24"/>
              </w:rPr>
            </w:r>
            <w:r>
              <w:rPr>
                <w:rFonts w:eastAsia="Times New Roman" w:cs="Times New Roman"/>
                <w:b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785" w:type="dxa"/>
            <w:textDirection w:val="lrTb"/>
            <w:noWrap w:val="false"/>
          </w:tcPr>
          <w:p>
            <w:pPr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 xml:space="preserve">Фамилия, имя, отчество (полностью)</w:t>
            </w:r>
            <w:r>
              <w:rPr>
                <w:rFonts w:eastAsia="Times New Roman" w:cs="Times New Roman"/>
                <w:b/>
                <w:szCs w:val="24"/>
              </w:rPr>
            </w:r>
            <w:r>
              <w:rPr>
                <w:rFonts w:eastAsia="Times New Roman" w:cs="Times New Roman"/>
                <w:b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712" w:type="dxa"/>
            <w:textDirection w:val="lrTb"/>
            <w:noWrap w:val="false"/>
          </w:tcPr>
          <w:p>
            <w:pPr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 xml:space="preserve">Подписи совершеннолетних членов семьи</w:t>
            </w:r>
            <w:r>
              <w:rPr>
                <w:rFonts w:eastAsia="Times New Roman" w:cs="Times New Roman"/>
                <w:b/>
                <w:szCs w:val="24"/>
              </w:rPr>
            </w:r>
            <w:r>
              <w:rPr>
                <w:rFonts w:eastAsia="Times New Roman" w:cs="Times New Roman"/>
                <w:b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60" w:type="dxa"/>
            <w:textDirection w:val="lrTb"/>
            <w:noWrap w:val="false"/>
          </w:tcPr>
          <w:p>
            <w:pPr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1</w:t>
            </w: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785" w:type="dxa"/>
            <w:textDirection w:val="lrTb"/>
            <w:noWrap w:val="false"/>
          </w:tcPr>
          <w:p>
            <w:pPr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712" w:type="dxa"/>
            <w:textDirection w:val="lrTb"/>
            <w:noWrap w:val="false"/>
          </w:tcPr>
          <w:p>
            <w:pPr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60" w:type="dxa"/>
            <w:textDirection w:val="lrTb"/>
            <w:noWrap w:val="false"/>
          </w:tcPr>
          <w:p>
            <w:pPr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2</w:t>
            </w: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785" w:type="dxa"/>
            <w:textDirection w:val="lrTb"/>
            <w:noWrap w:val="false"/>
          </w:tcPr>
          <w:p>
            <w:pPr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712" w:type="dxa"/>
            <w:textDirection w:val="lrTb"/>
            <w:noWrap w:val="false"/>
          </w:tcPr>
          <w:p>
            <w:pPr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60" w:type="dxa"/>
            <w:textDirection w:val="lrTb"/>
            <w:noWrap w:val="false"/>
          </w:tcPr>
          <w:p>
            <w:pPr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3</w:t>
            </w: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785" w:type="dxa"/>
            <w:textDirection w:val="lrTb"/>
            <w:noWrap w:val="false"/>
          </w:tcPr>
          <w:p>
            <w:pPr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712" w:type="dxa"/>
            <w:textDirection w:val="lrTb"/>
            <w:noWrap w:val="false"/>
          </w:tcPr>
          <w:p>
            <w:pPr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</w:p>
        </w:tc>
      </w:tr>
    </w:tbl>
    <w:p>
      <w:pPr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</w:r>
      <w:r>
        <w:rPr>
          <w:rFonts w:eastAsia="Times New Roman" w:cs="Times New Roman"/>
          <w:color w:val="000000"/>
          <w:sz w:val="28"/>
          <w:szCs w:val="28"/>
        </w:rPr>
      </w:r>
      <w:r>
        <w:rPr>
          <w:rFonts w:eastAsia="Times New Roman" w:cs="Times New Roman"/>
          <w:color w:val="000000"/>
          <w:sz w:val="28"/>
          <w:szCs w:val="28"/>
        </w:rPr>
      </w:r>
    </w:p>
    <w:p>
      <w:pPr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 xml:space="preserve">Мы</w:t>
      </w:r>
      <w:r>
        <w:rPr>
          <w:rFonts w:eastAsia="Times New Roman" w:cs="Times New Roman"/>
          <w:color w:val="000000"/>
          <w:sz w:val="28"/>
          <w:szCs w:val="28"/>
        </w:rPr>
        <w:t xml:space="preserve"> заявляем, что бронированной жилой площади не имею (не имеем)</w:t>
      </w:r>
      <w:r>
        <w:rPr>
          <w:rFonts w:eastAsia="Times New Roman" w:cs="Times New Roman"/>
          <w:color w:val="000000"/>
          <w:sz w:val="28"/>
          <w:szCs w:val="28"/>
        </w:rPr>
      </w:r>
      <w:r>
        <w:rPr>
          <w:rFonts w:eastAsia="Times New Roman" w:cs="Times New Roman"/>
          <w:color w:val="000000"/>
          <w:sz w:val="28"/>
          <w:szCs w:val="28"/>
        </w:rPr>
      </w:r>
    </w:p>
    <w:tbl>
      <w:tblPr>
        <w:tblW w:w="1005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5785"/>
        <w:gridCol w:w="3712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60" w:type="dxa"/>
            <w:textDirection w:val="lrTb"/>
            <w:noWrap w:val="false"/>
          </w:tcPr>
          <w:p>
            <w:pPr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 xml:space="preserve">№ п/п</w:t>
            </w:r>
            <w:r>
              <w:rPr>
                <w:rFonts w:eastAsia="Times New Roman" w:cs="Times New Roman"/>
                <w:b/>
                <w:szCs w:val="24"/>
              </w:rPr>
            </w:r>
            <w:r>
              <w:rPr>
                <w:rFonts w:eastAsia="Times New Roman" w:cs="Times New Roman"/>
                <w:b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785" w:type="dxa"/>
            <w:textDirection w:val="lrTb"/>
            <w:noWrap w:val="false"/>
          </w:tcPr>
          <w:p>
            <w:pPr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 xml:space="preserve">Фамилия, имя, отчество (полностью)</w:t>
            </w:r>
            <w:r>
              <w:rPr>
                <w:rFonts w:eastAsia="Times New Roman" w:cs="Times New Roman"/>
                <w:b/>
                <w:szCs w:val="24"/>
              </w:rPr>
            </w:r>
            <w:r>
              <w:rPr>
                <w:rFonts w:eastAsia="Times New Roman" w:cs="Times New Roman"/>
                <w:b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712" w:type="dxa"/>
            <w:textDirection w:val="lrTb"/>
            <w:noWrap w:val="false"/>
          </w:tcPr>
          <w:p>
            <w:pPr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 xml:space="preserve">Подписи совершеннолетних членов семьи</w:t>
            </w:r>
            <w:r>
              <w:rPr>
                <w:rFonts w:eastAsia="Times New Roman" w:cs="Times New Roman"/>
                <w:b/>
                <w:szCs w:val="24"/>
              </w:rPr>
            </w:r>
            <w:r>
              <w:rPr>
                <w:rFonts w:eastAsia="Times New Roman" w:cs="Times New Roman"/>
                <w:b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60" w:type="dxa"/>
            <w:textDirection w:val="lrTb"/>
            <w:noWrap w:val="false"/>
          </w:tcPr>
          <w:p>
            <w:pPr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1</w:t>
            </w: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785" w:type="dxa"/>
            <w:textDirection w:val="lrTb"/>
            <w:noWrap w:val="false"/>
          </w:tcPr>
          <w:p>
            <w:pPr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712" w:type="dxa"/>
            <w:textDirection w:val="lrTb"/>
            <w:noWrap w:val="false"/>
          </w:tcPr>
          <w:p>
            <w:pPr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60" w:type="dxa"/>
            <w:textDirection w:val="lrTb"/>
            <w:noWrap w:val="false"/>
          </w:tcPr>
          <w:p>
            <w:pPr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2</w:t>
            </w: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785" w:type="dxa"/>
            <w:textDirection w:val="lrTb"/>
            <w:noWrap w:val="false"/>
          </w:tcPr>
          <w:p>
            <w:pPr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712" w:type="dxa"/>
            <w:textDirection w:val="lrTb"/>
            <w:noWrap w:val="false"/>
          </w:tcPr>
          <w:p>
            <w:pPr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60" w:type="dxa"/>
            <w:textDirection w:val="lrTb"/>
            <w:noWrap w:val="false"/>
          </w:tcPr>
          <w:p>
            <w:pPr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3</w:t>
            </w: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785" w:type="dxa"/>
            <w:textDirection w:val="lrTb"/>
            <w:noWrap w:val="false"/>
          </w:tcPr>
          <w:p>
            <w:pPr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712" w:type="dxa"/>
            <w:textDirection w:val="lrTb"/>
            <w:noWrap w:val="false"/>
          </w:tcPr>
          <w:p>
            <w:pPr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</w:p>
        </w:tc>
      </w:tr>
    </w:tbl>
    <w:p>
      <w:pPr>
        <w:pStyle w:val="1006"/>
        <w:ind w:firstLine="540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</w:r>
      <w:r>
        <w:rPr>
          <w:rFonts w:ascii="Times New Roman" w:hAnsi="Times New Roman" w:cs="Times New Roman"/>
          <w:b/>
          <w:szCs w:val="24"/>
        </w:rPr>
      </w:r>
      <w:r>
        <w:rPr>
          <w:rFonts w:ascii="Times New Roman" w:hAnsi="Times New Roman" w:cs="Times New Roman"/>
          <w:b/>
          <w:szCs w:val="24"/>
        </w:rPr>
      </w:r>
    </w:p>
    <w:p>
      <w:pPr>
        <w:pStyle w:val="1006"/>
        <w:ind w:firstLine="540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«_______» </w:t>
      </w:r>
      <w:r>
        <w:rPr>
          <w:rFonts w:ascii="Times New Roman" w:hAnsi="Times New Roman" w:cs="Times New Roman"/>
          <w:b/>
          <w:szCs w:val="24"/>
        </w:rPr>
        <w:t xml:space="preserve">______________________ 20</w:t>
      </w:r>
      <w:r>
        <w:rPr>
          <w:rFonts w:ascii="Times New Roman" w:hAnsi="Times New Roman" w:cs="Times New Roman"/>
          <w:b/>
          <w:szCs w:val="24"/>
          <w:lang w:val="en-US"/>
        </w:rPr>
        <w:t xml:space="preserve">___</w:t>
      </w:r>
      <w:r>
        <w:rPr>
          <w:rFonts w:ascii="Times New Roman" w:hAnsi="Times New Roman" w:cs="Times New Roman"/>
          <w:b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szCs w:val="24"/>
        </w:rPr>
        <w:t xml:space="preserve">        </w:t>
      </w:r>
      <w:r>
        <w:rPr>
          <w:rFonts w:ascii="Times New Roman" w:hAnsi="Times New Roman" w:cs="Times New Roman"/>
          <w:b/>
          <w:szCs w:val="24"/>
        </w:rPr>
      </w:r>
      <w:r>
        <w:rPr>
          <w:rFonts w:ascii="Times New Roman" w:hAnsi="Times New Roman" w:cs="Times New Roman"/>
          <w:b/>
          <w:szCs w:val="24"/>
        </w:rPr>
      </w:r>
    </w:p>
    <w:p>
      <w:pPr>
        <w:pStyle w:val="1006"/>
        <w:ind w:firstLine="540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              </w:t>
      </w:r>
      <w:r>
        <w:rPr>
          <w:rFonts w:ascii="Times New Roman" w:hAnsi="Times New Roman" w:cs="Times New Roman"/>
          <w:b/>
          <w:szCs w:val="24"/>
        </w:rPr>
      </w:r>
      <w:r>
        <w:rPr>
          <w:rFonts w:ascii="Times New Roman" w:hAnsi="Times New Roman" w:cs="Times New Roman"/>
          <w:b/>
          <w:szCs w:val="24"/>
        </w:rPr>
      </w:r>
    </w:p>
    <w:p>
      <w:pPr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</w:r>
      <w:r>
        <w:rPr>
          <w:rFonts w:eastAsia="Times New Roman" w:cs="Times New Roman"/>
          <w:color w:val="000000"/>
          <w:sz w:val="28"/>
          <w:szCs w:val="28"/>
        </w:rPr>
      </w:r>
      <w:r>
        <w:rPr>
          <w:rFonts w:eastAsia="Times New Roman" w:cs="Times New Roman"/>
          <w:color w:val="000000"/>
          <w:sz w:val="28"/>
          <w:szCs w:val="28"/>
        </w:rPr>
      </w:r>
    </w:p>
    <w:p>
      <w:pPr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   Дата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   Штамп о регистрации с указанием даты,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   времени регистрации, фамилии, имени,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   отчества и должности лица, принявшего заявление»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jc w:val="right"/>
      </w:pPr>
      <w:r>
        <w:rPr>
          <w:szCs w:val="24"/>
          <w:highlight w:val="none"/>
        </w:rPr>
      </w:r>
      <w:r>
        <w:rPr>
          <w:szCs w:val="24"/>
          <w:highlight w:val="none"/>
        </w:rPr>
      </w:r>
      <w:r/>
    </w:p>
    <w:p>
      <w:pPr>
        <w:jc w:val="right"/>
        <w:rPr>
          <w:highlight w:val="none"/>
        </w:rPr>
      </w:pPr>
      <w:r>
        <w:rPr>
          <w:szCs w:val="24"/>
          <w:highlight w:val="none"/>
        </w:rPr>
      </w:r>
      <w:r>
        <w:rPr>
          <w:szCs w:val="24"/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szCs w:val="24"/>
          <w:highlight w:val="none"/>
        </w:rPr>
      </w:r>
      <w:r>
        <w:rPr>
          <w:szCs w:val="24"/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szCs w:val="24"/>
          <w:highlight w:val="none"/>
        </w:rPr>
      </w:r>
      <w:r>
        <w:rPr>
          <w:szCs w:val="24"/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szCs w:val="24"/>
          <w:highlight w:val="none"/>
        </w:rPr>
      </w:r>
      <w:r>
        <w:rPr>
          <w:szCs w:val="24"/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szCs w:val="24"/>
        </w:rPr>
        <w:t xml:space="preserve">Приложение № 3</w:t>
      </w:r>
      <w:r>
        <w:rPr>
          <w:highlight w:val="none"/>
        </w:rPr>
      </w:r>
      <w:r>
        <w:rPr>
          <w:highlight w:val="none"/>
        </w:rPr>
      </w:r>
    </w:p>
    <w:p>
      <w:pPr>
        <w:jc w:val="right"/>
        <w:rPr>
          <w:szCs w:val="24"/>
        </w:rPr>
      </w:pPr>
      <w:r>
        <w:rPr>
          <w:szCs w:val="24"/>
        </w:rPr>
        <w:t xml:space="preserve">к Административному регламенту</w:t>
      </w:r>
      <w:r>
        <w:rPr>
          <w:szCs w:val="24"/>
        </w:rPr>
      </w:r>
      <w:r>
        <w:rPr>
          <w:szCs w:val="24"/>
        </w:rPr>
      </w:r>
    </w:p>
    <w:p>
      <w:pPr>
        <w:jc w:val="right"/>
        <w:rPr>
          <w:rFonts w:ascii="Arial" w:hAnsi="Arial" w:cs="Arial"/>
          <w:color w:val="444444"/>
          <w:szCs w:val="24"/>
          <w:shd w:val="clear" w:color="auto" w:fill="ffffff"/>
        </w:rPr>
      </w:pPr>
      <w:r>
        <w:rPr>
          <w:rFonts w:ascii="Arial" w:hAnsi="Arial" w:cs="Arial"/>
          <w:color w:val="444444"/>
          <w:szCs w:val="24"/>
          <w:shd w:val="clear" w:color="auto" w:fill="ffffff"/>
        </w:rPr>
      </w:r>
      <w:r>
        <w:rPr>
          <w:rFonts w:ascii="Arial" w:hAnsi="Arial" w:cs="Arial"/>
          <w:color w:val="444444"/>
          <w:szCs w:val="24"/>
          <w:shd w:val="clear" w:color="auto" w:fill="ffffff"/>
        </w:rPr>
      </w:r>
      <w:r>
        <w:rPr>
          <w:rFonts w:ascii="Arial" w:hAnsi="Arial" w:cs="Arial"/>
          <w:color w:val="444444"/>
          <w:szCs w:val="24"/>
          <w:shd w:val="clear" w:color="auto" w:fill="ffffff"/>
        </w:rPr>
      </w:r>
    </w:p>
    <w:p>
      <w:pPr>
        <w:pStyle w:val="1029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 xml:space="preserve">ФОРМА СОГЛАСИЯ НА ОБРАБОТКУ ПЕРСОНАЛЬНЫХ ДАННЫХ</w:t>
      </w:r>
      <w:r>
        <w:rPr>
          <w:rFonts w:cs="Times New Roman"/>
          <w:b/>
          <w:bCs/>
          <w:szCs w:val="24"/>
        </w:rPr>
      </w:r>
      <w:r>
        <w:rPr>
          <w:rFonts w:cs="Times New Roman"/>
          <w:b/>
          <w:bCs/>
          <w:szCs w:val="24"/>
        </w:rPr>
      </w:r>
    </w:p>
    <w:p>
      <w:pPr>
        <w:jc w:val="right"/>
        <w:rPr>
          <w:rFonts w:eastAsia="Calibri" w:cs="Times New Roman"/>
        </w:rPr>
      </w:pPr>
      <w:r>
        <w:rPr>
          <w:rFonts w:eastAsia="Calibri" w:cs="Times New Roman"/>
        </w:rPr>
        <w:t xml:space="preserve">В _______________________________________</w:t>
      </w:r>
      <w:r>
        <w:rPr>
          <w:rFonts w:eastAsia="Calibri" w:cs="Times New Roman"/>
        </w:rPr>
      </w:r>
      <w:r>
        <w:rPr>
          <w:rFonts w:eastAsia="Calibri" w:cs="Times New Roman"/>
        </w:rPr>
      </w:r>
    </w:p>
    <w:p>
      <w:pPr>
        <w:jc w:val="right"/>
        <w:rPr>
          <w:rFonts w:eastAsia="Calibri" w:cs="Times New Roman"/>
        </w:rPr>
      </w:pPr>
      <w:r>
        <w:rPr>
          <w:rFonts w:eastAsia="Calibri" w:cs="Times New Roman"/>
        </w:rPr>
        <w:t xml:space="preserve">                                  _________________________________________</w:t>
      </w:r>
      <w:r>
        <w:rPr>
          <w:rFonts w:eastAsia="Calibri" w:cs="Times New Roman"/>
        </w:rPr>
      </w:r>
      <w:r>
        <w:rPr>
          <w:rFonts w:eastAsia="Calibri" w:cs="Times New Roman"/>
        </w:rPr>
      </w:r>
    </w:p>
    <w:p>
      <w:pPr>
        <w:jc w:val="right"/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 xml:space="preserve">                                        (уполномоченный орган местного</w:t>
      </w:r>
      <w:r>
        <w:rPr>
          <w:rFonts w:eastAsia="Calibri" w:cs="Times New Roman"/>
          <w:sz w:val="20"/>
          <w:szCs w:val="20"/>
        </w:rPr>
      </w:r>
      <w:r>
        <w:rPr>
          <w:rFonts w:eastAsia="Calibri" w:cs="Times New Roman"/>
          <w:sz w:val="20"/>
          <w:szCs w:val="20"/>
        </w:rPr>
      </w:r>
    </w:p>
    <w:p>
      <w:pPr>
        <w:jc w:val="right"/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 xml:space="preserve">                                  самоуправления муниципального образования</w:t>
      </w:r>
      <w:r>
        <w:rPr>
          <w:rFonts w:eastAsia="Calibri" w:cs="Times New Roman"/>
          <w:sz w:val="20"/>
          <w:szCs w:val="20"/>
        </w:rPr>
      </w:r>
      <w:r>
        <w:rPr>
          <w:rFonts w:eastAsia="Calibri" w:cs="Times New Roman"/>
          <w:sz w:val="20"/>
          <w:szCs w:val="20"/>
        </w:rPr>
      </w:r>
    </w:p>
    <w:p>
      <w:pPr>
        <w:jc w:val="right"/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 xml:space="preserve">                                      по месту жительства Заявителя) </w:t>
      </w:r>
      <w:r>
        <w:rPr>
          <w:rFonts w:eastAsia="Calibri" w:cs="Times New Roman"/>
          <w:sz w:val="20"/>
          <w:szCs w:val="20"/>
        </w:rPr>
      </w:r>
      <w:r>
        <w:rPr>
          <w:rFonts w:eastAsia="Calibri" w:cs="Times New Roman"/>
          <w:sz w:val="20"/>
          <w:szCs w:val="20"/>
        </w:rPr>
      </w:r>
    </w:p>
    <w:p>
      <w:pPr>
        <w:jc w:val="right"/>
        <w:rPr>
          <w:rFonts w:eastAsia="Calibri" w:cs="Times New Roman"/>
        </w:rPr>
      </w:pPr>
      <w:r>
        <w:rPr>
          <w:rFonts w:eastAsia="Calibri" w:cs="Times New Roman"/>
        </w:rPr>
        <w:t xml:space="preserve">                                  от  ______________________________________</w:t>
      </w:r>
      <w:r>
        <w:rPr>
          <w:rFonts w:eastAsia="Calibri" w:cs="Times New Roman"/>
        </w:rPr>
      </w:r>
      <w:r>
        <w:rPr>
          <w:rFonts w:eastAsia="Calibri" w:cs="Times New Roman"/>
        </w:rPr>
      </w:r>
    </w:p>
    <w:p>
      <w:pPr>
        <w:jc w:val="right"/>
        <w:rPr>
          <w:rFonts w:eastAsia="Calibri" w:cs="Times New Roman"/>
        </w:rPr>
      </w:pPr>
      <w:r>
        <w:rPr>
          <w:rFonts w:eastAsia="Calibri" w:cs="Times New Roman"/>
        </w:rPr>
        <w:t xml:space="preserve">                                  _________________________________________</w:t>
      </w:r>
      <w:r>
        <w:rPr>
          <w:rFonts w:eastAsia="Calibri" w:cs="Times New Roman"/>
        </w:rPr>
      </w:r>
      <w:r>
        <w:rPr>
          <w:rFonts w:eastAsia="Calibri" w:cs="Times New Roman"/>
        </w:rPr>
      </w:r>
    </w:p>
    <w:p>
      <w:pPr>
        <w:jc w:val="right"/>
        <w:rPr>
          <w:rFonts w:eastAsia="Calibri" w:cs="Times New Roman"/>
          <w:sz w:val="20"/>
          <w:szCs w:val="20"/>
        </w:rPr>
      </w:pPr>
      <w:r>
        <w:rPr>
          <w:rFonts w:eastAsia="Calibri" w:cs="Times New Roman"/>
        </w:rPr>
        <w:t xml:space="preserve">                                      </w:t>
      </w:r>
      <w:r>
        <w:rPr>
          <w:rFonts w:eastAsia="Calibri" w:cs="Times New Roman"/>
          <w:sz w:val="20"/>
          <w:szCs w:val="20"/>
        </w:rPr>
        <w:t xml:space="preserve">(фамилия, имя, отчество)</w:t>
      </w:r>
      <w:r>
        <w:rPr>
          <w:rFonts w:eastAsia="Calibri" w:cs="Times New Roman"/>
          <w:sz w:val="20"/>
          <w:szCs w:val="20"/>
        </w:rPr>
      </w:r>
      <w:r>
        <w:rPr>
          <w:rFonts w:eastAsia="Calibri" w:cs="Times New Roman"/>
          <w:sz w:val="20"/>
          <w:szCs w:val="20"/>
        </w:rPr>
      </w:r>
    </w:p>
    <w:p>
      <w:pPr>
        <w:jc w:val="right"/>
        <w:rPr>
          <w:rFonts w:eastAsia="Calibri" w:cs="Times New Roman"/>
        </w:rPr>
      </w:pPr>
      <w:r>
        <w:rPr>
          <w:rFonts w:eastAsia="Calibri" w:cs="Times New Roman"/>
        </w:rPr>
        <w:t xml:space="preserve">_________________________________________</w:t>
      </w:r>
      <w:r>
        <w:rPr>
          <w:rFonts w:eastAsia="Calibri" w:cs="Times New Roman"/>
        </w:rPr>
      </w:r>
      <w:r>
        <w:rPr>
          <w:rFonts w:eastAsia="Calibri" w:cs="Times New Roman"/>
        </w:rPr>
      </w:r>
    </w:p>
    <w:p>
      <w:pPr>
        <w:jc w:val="right"/>
        <w:rPr>
          <w:rFonts w:eastAsia="Calibri" w:cs="Times New Roman"/>
        </w:rPr>
      </w:pPr>
      <w:r>
        <w:rPr>
          <w:rFonts w:eastAsia="Calibri" w:cs="Times New Roman"/>
        </w:rPr>
        <w:t xml:space="preserve">_________________________________________,</w:t>
      </w:r>
      <w:r>
        <w:rPr>
          <w:rFonts w:eastAsia="Calibri" w:cs="Times New Roman"/>
        </w:rPr>
      </w:r>
      <w:r>
        <w:rPr>
          <w:rFonts w:eastAsia="Calibri" w:cs="Times New Roman"/>
        </w:rPr>
      </w:r>
    </w:p>
    <w:p>
      <w:pPr>
        <w:jc w:val="right"/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 xml:space="preserve">(адрес, контактный телефон)</w:t>
      </w:r>
      <w:r>
        <w:rPr>
          <w:rFonts w:eastAsia="Calibri" w:cs="Times New Roman"/>
          <w:sz w:val="20"/>
          <w:szCs w:val="20"/>
        </w:rPr>
      </w:r>
      <w:r>
        <w:rPr>
          <w:rFonts w:eastAsia="Calibri" w:cs="Times New Roman"/>
          <w:sz w:val="20"/>
          <w:szCs w:val="20"/>
        </w:rPr>
      </w:r>
    </w:p>
    <w:p>
      <w:pPr>
        <w:jc w:val="both"/>
        <w:rPr>
          <w:rFonts w:eastAsia="Calibri" w:cs="Times New Roman"/>
        </w:rPr>
      </w:pPr>
      <w:r>
        <w:rPr>
          <w:rFonts w:eastAsia="Calibri" w:cs="Times New Roman"/>
        </w:rPr>
      </w:r>
      <w:r>
        <w:rPr>
          <w:rFonts w:eastAsia="Calibri" w:cs="Times New Roman"/>
        </w:rPr>
      </w:r>
      <w:r>
        <w:rPr>
          <w:rFonts w:eastAsia="Calibri" w:cs="Times New Roman"/>
        </w:rPr>
      </w:r>
    </w:p>
    <w:p>
      <w:pPr>
        <w:jc w:val="center"/>
        <w:rPr>
          <w:rFonts w:eastAsia="Calibri" w:cs="Times New Roman"/>
        </w:rPr>
      </w:pPr>
      <w:r>
        <w:rPr>
          <w:rFonts w:eastAsia="Calibri" w:cs="Times New Roman"/>
        </w:rPr>
      </w:r>
      <w:r>
        <w:rPr>
          <w:rFonts w:eastAsia="Calibri" w:cs="Times New Roman"/>
        </w:rPr>
      </w:r>
      <w:r>
        <w:rPr>
          <w:rFonts w:eastAsia="Calibri" w:cs="Times New Roman"/>
        </w:rPr>
      </w:r>
    </w:p>
    <w:p>
      <w:pPr>
        <w:jc w:val="center"/>
        <w:rPr>
          <w:rFonts w:eastAsia="Calibri" w:cs="Times New Roman"/>
        </w:rPr>
      </w:pPr>
      <w:r>
        <w:rPr>
          <w:rFonts w:eastAsia="Calibri" w:cs="Times New Roman"/>
        </w:rPr>
        <w:t xml:space="preserve">СОГЛАСИЕ НА ОБРАБОТКУ ПРЕСОНАЛЬНЫХ ДАННЫХ</w:t>
      </w:r>
      <w:r>
        <w:rPr>
          <w:rFonts w:eastAsia="Calibri" w:cs="Times New Roman"/>
        </w:rPr>
      </w:r>
      <w:r>
        <w:rPr>
          <w:rFonts w:eastAsia="Calibri" w:cs="Times New Roman"/>
        </w:rPr>
      </w:r>
    </w:p>
    <w:p>
      <w:pPr>
        <w:jc w:val="both"/>
        <w:rPr>
          <w:rFonts w:eastAsia="Calibri" w:cs="Times New Roman"/>
        </w:rPr>
      </w:pPr>
      <w:r>
        <w:rPr>
          <w:rFonts w:eastAsia="Calibri" w:cs="Times New Roman"/>
        </w:rPr>
      </w:r>
      <w:r>
        <w:rPr>
          <w:rFonts w:eastAsia="Calibri" w:cs="Times New Roman"/>
        </w:rPr>
      </w:r>
      <w:r>
        <w:rPr>
          <w:rFonts w:eastAsia="Calibri" w:cs="Times New Roman"/>
        </w:rPr>
      </w:r>
    </w:p>
    <w:p>
      <w:pPr>
        <w:ind w:firstLine="709"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Настоящим во исполнение требований Федерального закона от 27.07.2006 </w:t>
      </w:r>
      <w:r>
        <w:rPr>
          <w:rFonts w:eastAsia="Calibri" w:cs="Times New Roman"/>
        </w:rPr>
        <w:br/>
        <w:t xml:space="preserve">№ 152-ФЗ «О персональных данных» даем (даю) свое согласие_________________________________________________________________ далее – уполномоченный орган) на обработку моих персональных данных, указанных в заявлении. С персональным</w:t>
      </w:r>
      <w:r>
        <w:rPr>
          <w:rFonts w:eastAsia="Calibri" w:cs="Times New Roman"/>
        </w:rPr>
        <w:t xml:space="preserve">и данными может производиться автоматизированная и неавтоматизированная обработка, передача (распространение, предоставление, доступ) третьим лицам в порядке, предусмотренном законодательством Российской Федерации, а также осуществление любых иных действий</w:t>
      </w:r>
      <w:r>
        <w:rPr>
          <w:rFonts w:eastAsia="Calibri" w:cs="Times New Roman"/>
        </w:rPr>
        <w:t xml:space="preserve"> с моими персональными данными с учетом законодательства Российской Федерации. Настоящее согласие выдано без ограничения срока его действия. Я могу отозвать вышеуказанное согласие, предоставив в уполномоченный орган заявление в простой письменной форме.   </w:t>
      </w:r>
      <w:r>
        <w:rPr>
          <w:rFonts w:eastAsia="Calibri" w:cs="Times New Roman"/>
        </w:rPr>
      </w:r>
      <w:r>
        <w:rPr>
          <w:rFonts w:eastAsia="Calibri" w:cs="Times New Roman"/>
        </w:rPr>
      </w:r>
    </w:p>
    <w:p>
      <w:pPr>
        <w:ind w:firstLine="709"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Датой начала обработки персональных данных является дата подписания настоящего заявления.</w:t>
      </w:r>
      <w:r>
        <w:rPr>
          <w:rFonts w:eastAsia="Calibri" w:cs="Times New Roman"/>
        </w:rPr>
      </w:r>
      <w:r>
        <w:rPr>
          <w:rFonts w:eastAsia="Calibri" w:cs="Times New Roman"/>
        </w:rPr>
      </w:r>
    </w:p>
    <w:p>
      <w:pPr>
        <w:jc w:val="both"/>
        <w:rPr>
          <w:rFonts w:eastAsia="Calibri" w:cs="Times New Roman"/>
        </w:rPr>
      </w:pPr>
      <w:r>
        <w:rPr>
          <w:rFonts w:eastAsia="Calibri" w:cs="Times New Roman"/>
        </w:rPr>
      </w:r>
      <w:r>
        <w:rPr>
          <w:rFonts w:eastAsia="Calibri" w:cs="Times New Roman"/>
        </w:rPr>
      </w:r>
      <w:r>
        <w:rPr>
          <w:rFonts w:eastAsia="Calibri" w:cs="Times New Roman"/>
        </w:rPr>
      </w:r>
    </w:p>
    <w:p>
      <w:pPr>
        <w:jc w:val="both"/>
        <w:rPr>
          <w:rFonts w:eastAsia="Calibri" w:cs="Times New Roman"/>
        </w:rPr>
      </w:pPr>
      <w:r>
        <w:rPr>
          <w:rFonts w:eastAsia="Calibri" w:cs="Times New Roman"/>
        </w:rPr>
      </w:r>
      <w:r>
        <w:rPr>
          <w:rFonts w:eastAsia="Calibri" w:cs="Times New Roman"/>
        </w:rPr>
      </w:r>
      <w:r>
        <w:rPr>
          <w:rFonts w:eastAsia="Calibri" w:cs="Times New Roman"/>
        </w:rPr>
      </w:r>
    </w:p>
    <w:p>
      <w:pPr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Заявитель: ________________________________                                   _______________</w:t>
      </w:r>
      <w:r>
        <w:rPr>
          <w:rFonts w:eastAsia="Calibri" w:cs="Times New Roman"/>
        </w:rPr>
      </w:r>
      <w:r>
        <w:rPr>
          <w:rFonts w:eastAsia="Calibri" w:cs="Times New Roman"/>
        </w:rPr>
      </w:r>
    </w:p>
    <w:p>
      <w:pPr>
        <w:jc w:val="both"/>
        <w:rPr>
          <w:rFonts w:eastAsia="Calibri" w:cs="Times New Roman"/>
        </w:rPr>
      </w:pPr>
      <w:r>
        <w:rPr>
          <w:rFonts w:eastAsia="Calibri" w:cs="Times New Roman"/>
          <w:sz w:val="20"/>
          <w:szCs w:val="20"/>
        </w:rPr>
        <w:t xml:space="preserve">                                    (Ф.И.О.)                                                                                                          подпись</w:t>
      </w:r>
      <w:r>
        <w:rPr>
          <w:rFonts w:eastAsia="Calibri" w:cs="Times New Roman"/>
        </w:rPr>
      </w:r>
      <w:r>
        <w:rPr>
          <w:rFonts w:eastAsia="Calibri" w:cs="Times New Roman"/>
        </w:rPr>
      </w:r>
    </w:p>
    <w:p>
      <w:pPr>
        <w:jc w:val="both"/>
        <w:rPr>
          <w:rFonts w:eastAsia="Calibri" w:cs="Times New Roman"/>
        </w:rPr>
      </w:pPr>
      <w:r>
        <w:rPr>
          <w:rFonts w:eastAsia="Calibri" w:cs="Times New Roman"/>
        </w:rPr>
      </w:r>
      <w:r>
        <w:rPr>
          <w:rFonts w:eastAsia="Calibri" w:cs="Times New Roman"/>
        </w:rPr>
      </w:r>
      <w:r>
        <w:rPr>
          <w:rFonts w:eastAsia="Calibri" w:cs="Times New Roman"/>
        </w:rPr>
      </w:r>
    </w:p>
    <w:p>
      <w:pPr>
        <w:jc w:val="both"/>
        <w:rPr>
          <w:rFonts w:eastAsia="Calibri" w:cs="Times New Roman"/>
        </w:rPr>
      </w:pPr>
      <w:r>
        <w:rPr>
          <w:rFonts w:eastAsia="Calibri" w:cs="Times New Roman"/>
        </w:rPr>
      </w:r>
      <w:r>
        <w:rPr>
          <w:rFonts w:eastAsia="Calibri" w:cs="Times New Roman"/>
        </w:rPr>
      </w:r>
      <w:r>
        <w:rPr>
          <w:rFonts w:eastAsia="Calibri" w:cs="Times New Roman"/>
        </w:rPr>
      </w:r>
    </w:p>
    <w:p>
      <w:pPr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«____» ______________ 20___ г.</w:t>
      </w:r>
      <w:r>
        <w:rPr>
          <w:rFonts w:eastAsia="Calibri" w:cs="Times New Roman"/>
        </w:rPr>
      </w:r>
      <w:r>
        <w:rPr>
          <w:rFonts w:eastAsia="Calibri" w:cs="Times New Roman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jc w:val="right"/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jc w:val="right"/>
      </w:pPr>
      <w:r>
        <w:rPr>
          <w:szCs w:val="24"/>
          <w:highlight w:val="none"/>
        </w:rPr>
      </w:r>
      <w:r>
        <w:rPr>
          <w:szCs w:val="24"/>
          <w:highlight w:val="none"/>
        </w:rPr>
      </w:r>
      <w:r/>
    </w:p>
    <w:p>
      <w:pPr>
        <w:jc w:val="right"/>
        <w:rPr>
          <w:highlight w:val="none"/>
        </w:rPr>
      </w:pPr>
      <w:r>
        <w:rPr>
          <w:szCs w:val="24"/>
          <w:highlight w:val="none"/>
        </w:rPr>
      </w:r>
      <w:r>
        <w:rPr>
          <w:szCs w:val="24"/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szCs w:val="24"/>
          <w:highlight w:val="none"/>
        </w:rPr>
      </w:r>
      <w:r>
        <w:rPr>
          <w:szCs w:val="24"/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szCs w:val="24"/>
          <w:highlight w:val="none"/>
        </w:rPr>
      </w:r>
      <w:r>
        <w:rPr>
          <w:szCs w:val="24"/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szCs w:val="24"/>
        </w:rPr>
        <w:t xml:space="preserve">Приложение № 4</w:t>
      </w:r>
      <w:r>
        <w:rPr>
          <w:highlight w:val="none"/>
        </w:rPr>
      </w:r>
      <w:r>
        <w:rPr>
          <w:highlight w:val="none"/>
        </w:rPr>
      </w:r>
    </w:p>
    <w:p>
      <w:pPr>
        <w:jc w:val="right"/>
        <w:rPr>
          <w:szCs w:val="24"/>
        </w:rPr>
      </w:pPr>
      <w:r>
        <w:rPr>
          <w:szCs w:val="24"/>
        </w:rPr>
        <w:t xml:space="preserve">к Административному регламенту</w:t>
      </w:r>
      <w:r>
        <w:rPr>
          <w:szCs w:val="24"/>
        </w:rPr>
      </w:r>
      <w:r>
        <w:rPr>
          <w:szCs w:val="24"/>
        </w:rPr>
      </w:r>
    </w:p>
    <w:p>
      <w:pPr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</w:r>
      <w:r>
        <w:rPr>
          <w:rFonts w:cs="Times New Roman"/>
          <w:b/>
          <w:bCs/>
          <w:szCs w:val="24"/>
        </w:rPr>
      </w:r>
      <w:r>
        <w:rPr>
          <w:rFonts w:cs="Times New Roman"/>
          <w:b/>
          <w:bCs/>
          <w:szCs w:val="24"/>
        </w:rPr>
      </w:r>
    </w:p>
    <w:p>
      <w:pPr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</w:r>
      <w:r>
        <w:rPr>
          <w:rFonts w:cs="Times New Roman"/>
          <w:b/>
          <w:bCs/>
          <w:szCs w:val="24"/>
        </w:rPr>
      </w:r>
      <w:r>
        <w:rPr>
          <w:rFonts w:cs="Times New Roman"/>
          <w:b/>
          <w:bCs/>
          <w:szCs w:val="24"/>
        </w:rPr>
      </w:r>
    </w:p>
    <w:p>
      <w:pPr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 xml:space="preserve">ФОРМА СОГЛАСИЯ НА ОБРАБОТКУ ПЕРСОНАЛЬНЫХ ДАННЫХ НЕСОВЕРШЕННОЛЕТНИХ ДЕТЕЙ</w:t>
      </w:r>
      <w:r>
        <w:rPr>
          <w:rFonts w:cs="Times New Roman"/>
          <w:b/>
          <w:bCs/>
          <w:szCs w:val="24"/>
        </w:rPr>
      </w:r>
      <w:r>
        <w:rPr>
          <w:rFonts w:cs="Times New Roman"/>
          <w:b/>
          <w:bCs/>
          <w:szCs w:val="24"/>
        </w:rPr>
      </w:r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4882"/>
        <w:gridCol w:w="4536"/>
      </w:tblGrid>
      <w:tr>
        <w:tblPrEx/>
        <w:trPr/>
        <w:tc>
          <w:tcPr>
            <w:tcW w:w="4882" w:type="dxa"/>
            <w:textDirection w:val="lrTb"/>
            <w:noWrap w:val="false"/>
          </w:tcPr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color w:val="3399ff"/>
                <w:szCs w:val="24"/>
                <w:highlight w:val="green"/>
                <w:lang w:eastAsia="ru-RU"/>
              </w:rPr>
            </w:pPr>
            <w:r>
              <w:rPr>
                <w:rFonts w:eastAsia="Times New Roman" w:cs="Times New Roman"/>
                <w:color w:val="3399ff"/>
                <w:szCs w:val="24"/>
                <w:highlight w:val="green"/>
                <w:lang w:eastAsia="ru-RU"/>
              </w:rPr>
            </w:r>
            <w:r>
              <w:rPr>
                <w:rFonts w:eastAsia="Times New Roman" w:cs="Times New Roman"/>
                <w:color w:val="3399ff"/>
                <w:szCs w:val="24"/>
                <w:highlight w:val="green"/>
                <w:lang w:eastAsia="ru-RU"/>
              </w:rPr>
            </w:r>
            <w:r>
              <w:rPr>
                <w:rFonts w:eastAsia="Times New Roman" w:cs="Times New Roman"/>
                <w:color w:val="3399ff"/>
                <w:szCs w:val="24"/>
                <w:highlight w:val="green"/>
                <w:lang w:eastAsia="ru-RU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Cs w:val="24"/>
                <w:highlight w:val="green"/>
                <w:lang w:eastAsia="ru-RU"/>
              </w:rPr>
            </w:pPr>
            <w:r>
              <w:rPr>
                <w:rFonts w:eastAsia="Times New Roman" w:cs="Times New Roman"/>
                <w:szCs w:val="24"/>
                <w:u w:val="single"/>
                <w:lang w:eastAsia="ru-RU"/>
              </w:rPr>
              <w:t xml:space="preserve">В 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__________________________________</w:t>
            </w:r>
            <w:r>
              <w:rPr>
                <w:rFonts w:eastAsia="Times New Roman" w:cs="Times New Roman"/>
                <w:szCs w:val="24"/>
                <w:highlight w:val="green"/>
                <w:lang w:eastAsia="ru-RU"/>
              </w:rPr>
            </w:r>
            <w:r>
              <w:rPr>
                <w:rFonts w:eastAsia="Times New Roman" w:cs="Times New Roman"/>
                <w:szCs w:val="24"/>
                <w:highlight w:val="green"/>
                <w:lang w:eastAsia="ru-RU"/>
              </w:rPr>
            </w:r>
          </w:p>
        </w:tc>
      </w:tr>
      <w:tr>
        <w:tblPrEx/>
        <w:trPr/>
        <w:tc>
          <w:tcPr>
            <w:tcW w:w="4882" w:type="dxa"/>
            <w:textDirection w:val="lrTb"/>
            <w:noWrap w:val="false"/>
          </w:tcPr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color w:val="3399ff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99ff"/>
                <w:szCs w:val="24"/>
                <w:lang w:eastAsia="ru-RU"/>
              </w:rPr>
            </w:r>
            <w:r>
              <w:rPr>
                <w:rFonts w:eastAsia="Times New Roman" w:cs="Times New Roman"/>
                <w:color w:val="3399ff"/>
                <w:szCs w:val="24"/>
                <w:lang w:eastAsia="ru-RU"/>
              </w:rPr>
            </w:r>
            <w:r>
              <w:rPr>
                <w:rFonts w:eastAsia="Times New Roman" w:cs="Times New Roman"/>
                <w:color w:val="3399ff"/>
                <w:szCs w:val="24"/>
                <w:lang w:eastAsia="ru-RU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(уполномоченный орган местного самоуправления муниципального образования по месту жительства Заявителя)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4882" w:type="dxa"/>
            <w:textDirection w:val="lrTb"/>
            <w:noWrap w:val="false"/>
          </w:tcPr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color w:val="3399ff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99ff"/>
                <w:szCs w:val="24"/>
                <w:lang w:eastAsia="ru-RU"/>
              </w:rPr>
            </w:r>
            <w:r>
              <w:rPr>
                <w:rFonts w:eastAsia="Times New Roman" w:cs="Times New Roman"/>
                <w:color w:val="3399ff"/>
                <w:szCs w:val="24"/>
                <w:lang w:eastAsia="ru-RU"/>
              </w:rPr>
            </w:r>
            <w:r>
              <w:rPr>
                <w:rFonts w:eastAsia="Times New Roman" w:cs="Times New Roman"/>
                <w:color w:val="3399ff"/>
                <w:szCs w:val="24"/>
                <w:lang w:eastAsia="ru-RU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от __________________________________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4882" w:type="dxa"/>
            <w:textDirection w:val="lrTb"/>
            <w:noWrap w:val="false"/>
          </w:tcPr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color w:val="3399ff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99ff"/>
                <w:szCs w:val="24"/>
                <w:lang w:eastAsia="ru-RU"/>
              </w:rPr>
            </w:r>
            <w:r>
              <w:rPr>
                <w:rFonts w:eastAsia="Times New Roman" w:cs="Times New Roman"/>
                <w:color w:val="3399ff"/>
                <w:szCs w:val="24"/>
                <w:lang w:eastAsia="ru-RU"/>
              </w:rPr>
            </w:r>
            <w:r>
              <w:rPr>
                <w:rFonts w:eastAsia="Times New Roman" w:cs="Times New Roman"/>
                <w:color w:val="3399ff"/>
                <w:szCs w:val="24"/>
                <w:lang w:eastAsia="ru-RU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____________________________________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4882" w:type="dxa"/>
            <w:textDirection w:val="lrTb"/>
            <w:noWrap w:val="false"/>
          </w:tcPr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color w:val="3399ff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99ff"/>
                <w:szCs w:val="24"/>
                <w:lang w:eastAsia="ru-RU"/>
              </w:rPr>
            </w:r>
            <w:r>
              <w:rPr>
                <w:rFonts w:eastAsia="Times New Roman" w:cs="Times New Roman"/>
                <w:color w:val="3399ff"/>
                <w:szCs w:val="24"/>
                <w:lang w:eastAsia="ru-RU"/>
              </w:rPr>
            </w:r>
            <w:r>
              <w:rPr>
                <w:rFonts w:eastAsia="Times New Roman" w:cs="Times New Roman"/>
                <w:color w:val="3399ff"/>
                <w:szCs w:val="24"/>
                <w:lang w:eastAsia="ru-RU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(фамилия, имя, отчество)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4882" w:type="dxa"/>
            <w:textDirection w:val="lrTb"/>
            <w:noWrap w:val="false"/>
          </w:tcPr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color w:val="3399ff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99ff"/>
                <w:szCs w:val="24"/>
                <w:lang w:eastAsia="ru-RU"/>
              </w:rPr>
            </w:r>
            <w:r>
              <w:rPr>
                <w:rFonts w:eastAsia="Times New Roman" w:cs="Times New Roman"/>
                <w:color w:val="3399ff"/>
                <w:szCs w:val="24"/>
                <w:lang w:eastAsia="ru-RU"/>
              </w:rPr>
            </w:r>
            <w:r>
              <w:rPr>
                <w:rFonts w:eastAsia="Times New Roman" w:cs="Times New Roman"/>
                <w:color w:val="3399ff"/>
                <w:szCs w:val="24"/>
                <w:lang w:eastAsia="ru-RU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____________________________________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4882" w:type="dxa"/>
            <w:textDirection w:val="lrTb"/>
            <w:noWrap w:val="false"/>
          </w:tcPr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___________________________________,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4882" w:type="dxa"/>
            <w:textDirection w:val="lrTb"/>
            <w:noWrap w:val="false"/>
          </w:tcPr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(адрес, контактный телефон)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ind w:right="-2"/>
        <w:jc w:val="both"/>
        <w:spacing w:line="237" w:lineRule="auto"/>
        <w:widowControl w:val="off"/>
        <w:tabs>
          <w:tab w:val="left" w:pos="3399" w:leader="none"/>
          <w:tab w:val="left" w:pos="5321" w:leader="none"/>
          <w:tab w:val="left" w:pos="6855" w:leader="none"/>
          <w:tab w:val="left" w:pos="8448" w:leader="none"/>
          <w:tab w:val="left" w:pos="9938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ind w:right="-2"/>
        <w:jc w:val="both"/>
        <w:spacing w:line="237" w:lineRule="auto"/>
        <w:widowControl w:val="off"/>
        <w:tabs>
          <w:tab w:val="left" w:pos="3399" w:leader="none"/>
          <w:tab w:val="left" w:pos="5321" w:leader="none"/>
          <w:tab w:val="left" w:pos="6855" w:leader="none"/>
          <w:tab w:val="left" w:pos="8448" w:leader="none"/>
          <w:tab w:val="left" w:pos="9938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ind w:right="-2"/>
        <w:jc w:val="center"/>
        <w:spacing w:line="237" w:lineRule="auto"/>
        <w:widowControl w:val="off"/>
        <w:tabs>
          <w:tab w:val="left" w:pos="3399" w:leader="none"/>
          <w:tab w:val="left" w:pos="5321" w:leader="none"/>
          <w:tab w:val="left" w:pos="6855" w:leader="none"/>
          <w:tab w:val="left" w:pos="8448" w:leader="none"/>
          <w:tab w:val="left" w:pos="9938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ЗАЯВЛЕНИЕ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ind w:right="-2"/>
        <w:jc w:val="both"/>
        <w:spacing w:line="237" w:lineRule="auto"/>
        <w:widowControl w:val="off"/>
        <w:tabs>
          <w:tab w:val="left" w:pos="3399" w:leader="none"/>
          <w:tab w:val="left" w:pos="5321" w:leader="none"/>
          <w:tab w:val="left" w:pos="6855" w:leader="none"/>
          <w:tab w:val="left" w:pos="8448" w:leader="none"/>
          <w:tab w:val="left" w:pos="9938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ind w:firstLine="709"/>
        <w:jc w:val="both"/>
        <w:widowControl w:val="off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Я, __________________________________________________согласен(а) на обработку персональных данных моих </w:t>
      </w:r>
      <w:r>
        <w:rPr>
          <w:rFonts w:eastAsia="Times New Roman" w:cs="Times New Roman"/>
          <w:szCs w:val="24"/>
          <w:lang w:eastAsia="ru-RU"/>
        </w:rPr>
        <w:t xml:space="preserve">несовершеннолетних детей: ___________________________ __________________________________________________________________________________________________________________________________________________________________________________________________________</w:t>
      </w:r>
      <w:r>
        <w:rPr>
          <w:rFonts w:eastAsia="Times New Roman" w:cs="Times New Roman"/>
          <w:szCs w:val="24"/>
          <w:lang w:eastAsia="ru-RU"/>
        </w:rPr>
        <w:t xml:space="preserve">_____________________________, переданных мною лично и содержащихся в базах учреждений (организаций), обладающих необходимыми сведениями для установления и осуществления мер социальной поддержки, в соответствии с Федеральным законом от 27.07.2006 № 152-ФЗ </w:t>
      </w:r>
      <w:r>
        <w:rPr>
          <w:rFonts w:eastAsia="Times New Roman" w:cs="Times New Roman"/>
          <w:szCs w:val="24"/>
          <w:lang w:eastAsia="ru-RU"/>
        </w:rPr>
        <w:br/>
        <w:t xml:space="preserve">«О персональных данных». Согласие дано бессрочно до дня предоставления соответствующего отзыва в письменной форме.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widowControl w:val="off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widowControl w:val="off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widowControl w:val="off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Заявитель: _________________________________                                       ________________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widowControl w:val="off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                                   (Ф.И.О.)                                                                                   подпись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widowControl w:val="off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widowControl w:val="off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widowControl w:val="off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«</w:t>
      </w:r>
      <w:r>
        <w:rPr>
          <w:rFonts w:eastAsia="Times New Roman" w:cs="Times New Roman"/>
          <w:szCs w:val="24"/>
          <w:lang w:eastAsia="ru-RU"/>
        </w:rPr>
        <w:t xml:space="preserve">____</w:t>
      </w:r>
      <w:r>
        <w:rPr>
          <w:rFonts w:eastAsia="Times New Roman" w:cs="Times New Roman"/>
          <w:szCs w:val="24"/>
          <w:lang w:eastAsia="ru-RU"/>
        </w:rPr>
        <w:t xml:space="preserve">»</w:t>
      </w:r>
      <w:r>
        <w:rPr>
          <w:rFonts w:eastAsia="Times New Roman" w:cs="Times New Roman"/>
          <w:szCs w:val="24"/>
          <w:lang w:eastAsia="ru-RU"/>
        </w:rPr>
        <w:t xml:space="preserve">_______________ 20___ г.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Cs w:val="24"/>
        </w:rPr>
      </w:pPr>
      <w:r>
        <w:rPr>
          <w:szCs w:val="24"/>
        </w:rPr>
        <w:t xml:space="preserve">Приложение № 5</w:t>
      </w:r>
      <w:r>
        <w:rPr>
          <w:szCs w:val="24"/>
        </w:rPr>
      </w:r>
      <w:r>
        <w:rPr>
          <w:szCs w:val="24"/>
        </w:rPr>
      </w:r>
    </w:p>
    <w:p>
      <w:pPr>
        <w:jc w:val="right"/>
        <w:rPr>
          <w:szCs w:val="24"/>
        </w:rPr>
      </w:pPr>
      <w:r>
        <w:rPr>
          <w:szCs w:val="24"/>
        </w:rPr>
        <w:t xml:space="preserve">к Административному регламенту</w:t>
      </w:r>
      <w:r>
        <w:rPr>
          <w:szCs w:val="24"/>
        </w:rPr>
      </w:r>
      <w:r>
        <w:rPr>
          <w:szCs w:val="24"/>
        </w:rPr>
      </w:r>
    </w:p>
    <w:p>
      <w:pPr>
        <w:jc w:val="center"/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 xml:space="preserve">ФОРМА СОГЛАСИЯ НА</w:t>
      </w:r>
      <w:r>
        <w:t xml:space="preserve"> </w:t>
      </w:r>
      <w:r>
        <w:rPr>
          <w:rFonts w:cs="Times New Roman"/>
          <w:b/>
          <w:bCs/>
          <w:szCs w:val="24"/>
        </w:rPr>
        <w:t xml:space="preserve">РАСПРОСТРАНЕНИЕ ПЕРСОНАЛЬНЫХ ДАННЫХ</w:t>
      </w:r>
      <w:r>
        <w:rPr>
          <w:rFonts w:cs="Times New Roman"/>
          <w:b/>
          <w:bCs/>
          <w:szCs w:val="24"/>
        </w:rPr>
      </w:r>
      <w:r>
        <w:rPr>
          <w:rFonts w:cs="Times New Roman"/>
          <w:b/>
          <w:bCs/>
          <w:szCs w:val="24"/>
        </w:rPr>
      </w:r>
    </w:p>
    <w:p>
      <w:pPr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</w:r>
      <w:r>
        <w:rPr>
          <w:rFonts w:cs="Times New Roman"/>
          <w:b/>
          <w:bCs/>
          <w:szCs w:val="24"/>
        </w:rPr>
      </w:r>
      <w:r>
        <w:rPr>
          <w:rFonts w:cs="Times New Roman"/>
          <w:b/>
          <w:bCs/>
          <w:szCs w:val="24"/>
        </w:rPr>
      </w:r>
    </w:p>
    <w:p>
      <w:pPr>
        <w:ind w:left="4536" w:right="-2" w:hanging="567"/>
        <w:spacing w:line="237" w:lineRule="auto"/>
        <w:widowControl w:val="off"/>
        <w:tabs>
          <w:tab w:val="left" w:pos="3399" w:leader="none"/>
          <w:tab w:val="left" w:pos="5321" w:leader="none"/>
          <w:tab w:val="left" w:pos="6855" w:leader="none"/>
          <w:tab w:val="left" w:pos="8448" w:leader="none"/>
          <w:tab w:val="left" w:pos="9938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       В ____________________________________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ind w:left="5103" w:right="-2" w:hanging="567"/>
        <w:spacing w:line="237" w:lineRule="auto"/>
        <w:widowControl w:val="off"/>
        <w:tabs>
          <w:tab w:val="left" w:pos="3399" w:leader="none"/>
          <w:tab w:val="left" w:pos="5321" w:leader="none"/>
          <w:tab w:val="left" w:pos="6855" w:leader="none"/>
          <w:tab w:val="left" w:pos="8448" w:leader="none"/>
          <w:tab w:val="left" w:pos="9938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от ___________________________________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ind w:left="5103" w:right="-2" w:hanging="567"/>
        <w:spacing w:line="237" w:lineRule="auto"/>
        <w:widowControl w:val="off"/>
        <w:tabs>
          <w:tab w:val="left" w:pos="3399" w:leader="none"/>
          <w:tab w:val="left" w:pos="5321" w:leader="none"/>
          <w:tab w:val="left" w:pos="6855" w:leader="none"/>
          <w:tab w:val="left" w:pos="8448" w:leader="none"/>
          <w:tab w:val="left" w:pos="9938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_____________________________________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ind w:left="5103" w:right="-2" w:hanging="567"/>
        <w:spacing w:line="237" w:lineRule="auto"/>
        <w:widowControl w:val="off"/>
        <w:tabs>
          <w:tab w:val="left" w:pos="3399" w:leader="none"/>
          <w:tab w:val="left" w:pos="5321" w:leader="none"/>
          <w:tab w:val="left" w:pos="6855" w:leader="none"/>
          <w:tab w:val="left" w:pos="8448" w:leader="none"/>
          <w:tab w:val="left" w:pos="9938" w:leader="none"/>
        </w:tabs>
        <w:rPr>
          <w:rFonts w:eastAsia="Times New Roman" w:cs="Times New Roman"/>
          <w:szCs w:val="24"/>
          <w:vertAlign w:val="superscript"/>
          <w:lang w:eastAsia="ru-RU"/>
        </w:rPr>
      </w:pPr>
      <w:r>
        <w:rPr>
          <w:rFonts w:eastAsia="Times New Roman" w:cs="Times New Roman"/>
          <w:szCs w:val="24"/>
          <w:vertAlign w:val="superscript"/>
          <w:lang w:eastAsia="ru-RU"/>
        </w:rPr>
        <w:t xml:space="preserve">(фамилия, имя, отчество)</w:t>
      </w:r>
      <w:r>
        <w:rPr>
          <w:rFonts w:eastAsia="Times New Roman" w:cs="Times New Roman"/>
          <w:szCs w:val="24"/>
          <w:vertAlign w:val="superscript"/>
          <w:lang w:eastAsia="ru-RU"/>
        </w:rPr>
      </w:r>
      <w:r>
        <w:rPr>
          <w:rFonts w:eastAsia="Times New Roman" w:cs="Times New Roman"/>
          <w:szCs w:val="24"/>
          <w:vertAlign w:val="superscript"/>
          <w:lang w:eastAsia="ru-RU"/>
        </w:rPr>
      </w:r>
    </w:p>
    <w:p>
      <w:pPr>
        <w:ind w:left="5103" w:right="-2" w:hanging="567"/>
        <w:spacing w:line="237" w:lineRule="auto"/>
        <w:widowControl w:val="off"/>
        <w:tabs>
          <w:tab w:val="left" w:pos="3399" w:leader="none"/>
          <w:tab w:val="left" w:pos="5321" w:leader="none"/>
          <w:tab w:val="left" w:pos="6855" w:leader="none"/>
          <w:tab w:val="left" w:pos="8448" w:leader="none"/>
          <w:tab w:val="left" w:pos="9938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_____________________________________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ind w:left="5103" w:right="-2" w:hanging="567"/>
        <w:spacing w:line="237" w:lineRule="auto"/>
        <w:widowControl w:val="off"/>
        <w:tabs>
          <w:tab w:val="left" w:pos="3399" w:leader="none"/>
          <w:tab w:val="left" w:pos="5321" w:leader="none"/>
          <w:tab w:val="left" w:pos="6855" w:leader="none"/>
          <w:tab w:val="left" w:pos="8448" w:leader="none"/>
          <w:tab w:val="left" w:pos="9938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____________________________________,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ind w:left="5103" w:right="-2" w:hanging="567"/>
        <w:spacing w:line="237" w:lineRule="auto"/>
        <w:widowControl w:val="off"/>
        <w:tabs>
          <w:tab w:val="left" w:pos="3399" w:leader="none"/>
          <w:tab w:val="left" w:pos="5321" w:leader="none"/>
          <w:tab w:val="left" w:pos="6855" w:leader="none"/>
          <w:tab w:val="left" w:pos="8448" w:leader="none"/>
          <w:tab w:val="left" w:pos="9938" w:leader="none"/>
        </w:tabs>
        <w:rPr>
          <w:rFonts w:eastAsia="Times New Roman" w:cs="Times New Roman"/>
          <w:szCs w:val="24"/>
          <w:vertAlign w:val="superscript"/>
          <w:lang w:eastAsia="ru-RU"/>
        </w:rPr>
      </w:pPr>
      <w:r>
        <w:rPr>
          <w:rFonts w:eastAsia="Times New Roman" w:cs="Times New Roman"/>
          <w:szCs w:val="24"/>
          <w:vertAlign w:val="superscript"/>
          <w:lang w:eastAsia="ru-RU"/>
        </w:rPr>
        <w:t xml:space="preserve">(адрес, контактный телефон)</w:t>
      </w:r>
      <w:r>
        <w:rPr>
          <w:rFonts w:eastAsia="Times New Roman" w:cs="Times New Roman"/>
          <w:szCs w:val="24"/>
          <w:vertAlign w:val="superscript"/>
          <w:lang w:eastAsia="ru-RU"/>
        </w:rPr>
      </w:r>
      <w:r>
        <w:rPr>
          <w:rFonts w:eastAsia="Times New Roman" w:cs="Times New Roman"/>
          <w:szCs w:val="24"/>
          <w:vertAlign w:val="superscript"/>
          <w:lang w:eastAsia="ru-RU"/>
        </w:rPr>
      </w:r>
    </w:p>
    <w:p>
      <w:pPr>
        <w:ind w:left="5103" w:right="-2" w:hanging="567"/>
        <w:spacing w:line="237" w:lineRule="auto"/>
        <w:widowControl w:val="off"/>
        <w:tabs>
          <w:tab w:val="left" w:pos="3399" w:leader="none"/>
          <w:tab w:val="left" w:pos="5321" w:leader="none"/>
          <w:tab w:val="left" w:pos="6855" w:leader="none"/>
          <w:tab w:val="left" w:pos="8448" w:leader="none"/>
          <w:tab w:val="left" w:pos="9938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_____________________________________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ind w:left="5103" w:right="-2" w:hanging="567"/>
        <w:spacing w:line="237" w:lineRule="auto"/>
        <w:widowControl w:val="off"/>
        <w:tabs>
          <w:tab w:val="left" w:pos="3399" w:leader="none"/>
          <w:tab w:val="left" w:pos="5321" w:leader="none"/>
          <w:tab w:val="left" w:pos="6855" w:leader="none"/>
          <w:tab w:val="left" w:pos="8448" w:leader="none"/>
          <w:tab w:val="left" w:pos="9938" w:leader="none"/>
        </w:tabs>
        <w:rPr>
          <w:rFonts w:eastAsia="Times New Roman" w:cs="Times New Roman"/>
          <w:szCs w:val="24"/>
          <w:vertAlign w:val="superscript"/>
          <w:lang w:eastAsia="ru-RU"/>
        </w:rPr>
      </w:pPr>
      <w:r>
        <w:rPr>
          <w:rFonts w:eastAsia="Times New Roman" w:cs="Times New Roman"/>
          <w:szCs w:val="24"/>
          <w:vertAlign w:val="superscript"/>
          <w:lang w:eastAsia="ru-RU"/>
        </w:rPr>
        <w:t xml:space="preserve">(СНИЛС)</w:t>
      </w:r>
      <w:r>
        <w:rPr>
          <w:rFonts w:eastAsia="Times New Roman" w:cs="Times New Roman"/>
          <w:szCs w:val="24"/>
          <w:vertAlign w:val="superscript"/>
          <w:lang w:eastAsia="ru-RU"/>
        </w:rPr>
      </w:r>
      <w:r>
        <w:rPr>
          <w:rFonts w:eastAsia="Times New Roman" w:cs="Times New Roman"/>
          <w:szCs w:val="24"/>
          <w:vertAlign w:val="superscript"/>
          <w:lang w:eastAsia="ru-RU"/>
        </w:rPr>
      </w:r>
    </w:p>
    <w:p>
      <w:pPr>
        <w:ind w:left="5103" w:right="-2" w:hanging="567"/>
        <w:spacing w:line="237" w:lineRule="auto"/>
        <w:widowControl w:val="off"/>
        <w:tabs>
          <w:tab w:val="left" w:pos="3399" w:leader="none"/>
          <w:tab w:val="left" w:pos="5321" w:leader="none"/>
          <w:tab w:val="left" w:pos="6855" w:leader="none"/>
          <w:tab w:val="left" w:pos="8448" w:leader="none"/>
          <w:tab w:val="left" w:pos="9938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Представитель ________________________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ind w:left="5103" w:right="-2" w:hanging="567"/>
        <w:spacing w:line="237" w:lineRule="auto"/>
        <w:widowControl w:val="off"/>
        <w:tabs>
          <w:tab w:val="left" w:pos="3399" w:leader="none"/>
          <w:tab w:val="left" w:pos="5321" w:leader="none"/>
          <w:tab w:val="left" w:pos="6855" w:leader="none"/>
          <w:tab w:val="left" w:pos="8448" w:leader="none"/>
          <w:tab w:val="left" w:pos="9938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_____________________________________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ind w:left="5103" w:right="-2" w:hanging="567"/>
        <w:spacing w:line="237" w:lineRule="auto"/>
        <w:widowControl w:val="off"/>
        <w:tabs>
          <w:tab w:val="left" w:pos="3399" w:leader="none"/>
          <w:tab w:val="left" w:pos="5321" w:leader="none"/>
          <w:tab w:val="left" w:pos="6855" w:leader="none"/>
          <w:tab w:val="left" w:pos="8448" w:leader="none"/>
          <w:tab w:val="left" w:pos="9938" w:leader="none"/>
        </w:tabs>
        <w:rPr>
          <w:rFonts w:eastAsia="Times New Roman" w:cs="Times New Roman"/>
          <w:szCs w:val="24"/>
          <w:vertAlign w:val="superscript"/>
          <w:lang w:eastAsia="ru-RU"/>
        </w:rPr>
      </w:pPr>
      <w:r>
        <w:rPr>
          <w:rFonts w:eastAsia="Times New Roman" w:cs="Times New Roman"/>
          <w:szCs w:val="24"/>
          <w:vertAlign w:val="superscript"/>
          <w:lang w:eastAsia="ru-RU"/>
        </w:rPr>
        <w:t xml:space="preserve">(фамилия, имя, отчество)</w:t>
      </w:r>
      <w:r>
        <w:rPr>
          <w:rFonts w:eastAsia="Times New Roman" w:cs="Times New Roman"/>
          <w:szCs w:val="24"/>
          <w:vertAlign w:val="superscript"/>
          <w:lang w:eastAsia="ru-RU"/>
        </w:rPr>
      </w:r>
      <w:r>
        <w:rPr>
          <w:rFonts w:eastAsia="Times New Roman" w:cs="Times New Roman"/>
          <w:szCs w:val="24"/>
          <w:vertAlign w:val="superscript"/>
          <w:lang w:eastAsia="ru-RU"/>
        </w:rPr>
      </w:r>
    </w:p>
    <w:p>
      <w:pPr>
        <w:ind w:left="5103" w:right="-2" w:hanging="567"/>
        <w:spacing w:line="237" w:lineRule="auto"/>
        <w:widowControl w:val="off"/>
        <w:tabs>
          <w:tab w:val="left" w:pos="3399" w:leader="none"/>
          <w:tab w:val="left" w:pos="5321" w:leader="none"/>
          <w:tab w:val="left" w:pos="6855" w:leader="none"/>
          <w:tab w:val="left" w:pos="8448" w:leader="none"/>
          <w:tab w:val="left" w:pos="9938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_____________________________________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ind w:left="5103" w:right="-2" w:hanging="567"/>
        <w:spacing w:line="237" w:lineRule="auto"/>
        <w:widowControl w:val="off"/>
        <w:tabs>
          <w:tab w:val="left" w:pos="3399" w:leader="none"/>
          <w:tab w:val="left" w:pos="5321" w:leader="none"/>
          <w:tab w:val="left" w:pos="6855" w:leader="none"/>
          <w:tab w:val="left" w:pos="8448" w:leader="none"/>
          <w:tab w:val="left" w:pos="9938" w:leader="none"/>
        </w:tabs>
        <w:rPr>
          <w:rFonts w:eastAsia="Times New Roman" w:cs="Times New Roman"/>
          <w:szCs w:val="24"/>
          <w:vertAlign w:val="superscript"/>
          <w:lang w:eastAsia="ru-RU"/>
        </w:rPr>
      </w:pPr>
      <w:r>
        <w:rPr>
          <w:rFonts w:eastAsia="Times New Roman" w:cs="Times New Roman"/>
          <w:szCs w:val="24"/>
          <w:vertAlign w:val="superscript"/>
          <w:lang w:eastAsia="ru-RU"/>
        </w:rPr>
        <w:t xml:space="preserve">(вид и реквизиты документа)</w:t>
      </w:r>
      <w:r>
        <w:rPr>
          <w:rFonts w:eastAsia="Times New Roman" w:cs="Times New Roman"/>
          <w:szCs w:val="24"/>
          <w:vertAlign w:val="superscript"/>
          <w:lang w:eastAsia="ru-RU"/>
        </w:rPr>
      </w:r>
      <w:r>
        <w:rPr>
          <w:rFonts w:eastAsia="Times New Roman" w:cs="Times New Roman"/>
          <w:szCs w:val="24"/>
          <w:vertAlign w:val="superscript"/>
          <w:lang w:eastAsia="ru-RU"/>
        </w:rPr>
      </w:r>
    </w:p>
    <w:p>
      <w:pPr>
        <w:ind w:right="-2"/>
        <w:jc w:val="both"/>
        <w:spacing w:line="237" w:lineRule="auto"/>
        <w:widowControl w:val="off"/>
        <w:tabs>
          <w:tab w:val="left" w:pos="3399" w:leader="none"/>
          <w:tab w:val="left" w:pos="5321" w:leader="none"/>
          <w:tab w:val="left" w:pos="6855" w:leader="none"/>
          <w:tab w:val="left" w:pos="8448" w:leader="none"/>
          <w:tab w:val="left" w:pos="9938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ind w:right="-2"/>
        <w:jc w:val="both"/>
        <w:spacing w:line="237" w:lineRule="auto"/>
        <w:widowControl w:val="off"/>
        <w:tabs>
          <w:tab w:val="left" w:pos="3399" w:leader="none"/>
          <w:tab w:val="left" w:pos="5321" w:leader="none"/>
          <w:tab w:val="left" w:pos="6855" w:leader="none"/>
          <w:tab w:val="left" w:pos="8448" w:leader="none"/>
          <w:tab w:val="left" w:pos="9938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ind w:right="-2"/>
        <w:jc w:val="center"/>
        <w:spacing w:line="237" w:lineRule="auto"/>
        <w:widowControl w:val="off"/>
        <w:tabs>
          <w:tab w:val="left" w:pos="3399" w:leader="none"/>
          <w:tab w:val="left" w:pos="5321" w:leader="none"/>
          <w:tab w:val="left" w:pos="6855" w:leader="none"/>
          <w:tab w:val="left" w:pos="8448" w:leader="none"/>
          <w:tab w:val="left" w:pos="9938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СОГЛАСИЕ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ind w:right="-2"/>
        <w:jc w:val="center"/>
        <w:spacing w:line="237" w:lineRule="auto"/>
        <w:widowControl w:val="off"/>
        <w:tabs>
          <w:tab w:val="left" w:pos="3399" w:leader="none"/>
          <w:tab w:val="left" w:pos="5321" w:leader="none"/>
          <w:tab w:val="left" w:pos="6855" w:leader="none"/>
          <w:tab w:val="left" w:pos="8448" w:leader="none"/>
          <w:tab w:val="left" w:pos="9938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НА РАСПРОСТРАНЕНИЕ ПЕРСОНАЛЬНЫХ ДАННЫХ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ind w:right="-2"/>
        <w:jc w:val="both"/>
        <w:spacing w:line="237" w:lineRule="auto"/>
        <w:widowControl w:val="off"/>
        <w:tabs>
          <w:tab w:val="left" w:pos="3399" w:leader="none"/>
          <w:tab w:val="left" w:pos="5321" w:leader="none"/>
          <w:tab w:val="left" w:pos="6855" w:leader="none"/>
          <w:tab w:val="left" w:pos="8448" w:leader="none"/>
          <w:tab w:val="left" w:pos="9938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tbl>
      <w:tblPr>
        <w:tblW w:w="9843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535"/>
        <w:gridCol w:w="5308"/>
      </w:tblGrid>
      <w:tr>
        <w:tblPrEx/>
        <w:trPr/>
        <w:tc>
          <w:tcPr>
            <w:gridSpan w:val="2"/>
            <w:tcW w:w="9843" w:type="dxa"/>
            <w:textDirection w:val="lrTb"/>
            <w:noWrap w:val="false"/>
          </w:tcPr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Я, ____________________________________________________________________,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  <w:p>
            <w:pPr>
              <w:ind w:right="-2"/>
              <w:jc w:val="center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(фамилия, имя, отчество)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2"/>
            <w:tcW w:w="9843" w:type="dxa"/>
            <w:textDirection w:val="lrTb"/>
            <w:noWrap w:val="false"/>
          </w:tcPr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даю согласие в соответствии с Федеральным закона от 27.07.2006 № 152-ФЗ </w:t>
            </w:r>
            <w:r>
              <w:rPr>
                <w:rFonts w:eastAsia="Times New Roman" w:cs="Times New Roman"/>
                <w:szCs w:val="24"/>
                <w:lang w:eastAsia="ru-RU"/>
              </w:rPr>
              <w:br/>
              <w:t xml:space="preserve">«О персональных данных» на распространение, в том числе с использованием информационных ресурсов, следующих своих (и моих несовершеннолетних детей) персональных данных: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2"/>
            <w:tcW w:w="9843" w:type="dxa"/>
            <w:textDirection w:val="lrTb"/>
            <w:noWrap w:val="false"/>
          </w:tcPr>
          <w:tbl>
            <w:tblPr>
              <w:tblW w:w="9707" w:type="dxa"/>
              <w:tblLayout w:type="fixed"/>
              <w:tblCellMar>
                <w:left w:w="15" w:type="dxa"/>
                <w:top w:w="15" w:type="dxa"/>
                <w:right w:w="15" w:type="dxa"/>
                <w:bottom w:w="15" w:type="dxa"/>
              </w:tblCellMar>
              <w:tblLook w:val="0600" w:firstRow="0" w:lastRow="0" w:firstColumn="0" w:lastColumn="0" w:noHBand="1" w:noVBand="1"/>
            </w:tblPr>
            <w:tblGrid>
              <w:gridCol w:w="1818"/>
              <w:gridCol w:w="2510"/>
              <w:gridCol w:w="2410"/>
              <w:gridCol w:w="1417"/>
              <w:gridCol w:w="1552"/>
            </w:tblGrid>
            <w:tr>
              <w:tblPrEx/>
              <w:trPr/>
              <w:tc>
                <w:tcPr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818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center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 xml:space="preserve">Тип персональных данных</w:t>
                  </w: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single" w:color="000000" w:sz="6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5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center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 xml:space="preserve">Перечень персональных данных</w:t>
                  </w: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single" w:color="000000" w:sz="6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4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center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 xml:space="preserve">Разрешаю к распространению (да/нет)</w:t>
                  </w: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single" w:color="000000" w:sz="6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417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center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 xml:space="preserve">Условия и запреты</w:t>
                  </w: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single" w:color="000000" w:sz="6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552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center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 xml:space="preserve">Дополни-тельные условия</w:t>
                  </w: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r>
                </w:p>
              </w:tc>
            </w:tr>
            <w:tr>
              <w:tblPrEx/>
              <w:trPr>
                <w:trHeight w:val="294"/>
              </w:trPr>
              <w:tc>
                <w:tcPr>
                  <w:tcBorders>
                    <w:top w:val="none" w:color="000000" w:sz="0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818" w:type="dxa"/>
                  <w:vAlign w:val="center"/>
                  <w:vMerge w:val="restart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Персональные данные</w:t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5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фамилия</w:t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4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417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552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0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818" w:type="dxa"/>
                  <w:vAlign w:val="center"/>
                  <w:vMerge w:val="continue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5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имя</w:t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4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417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552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0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818" w:type="dxa"/>
                  <w:vAlign w:val="center"/>
                  <w:vMerge w:val="continue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5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отчество</w:t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4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417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552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0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818" w:type="dxa"/>
                  <w:vAlign w:val="center"/>
                  <w:vMerge w:val="continue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5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год рождения</w:t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4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417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552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0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818" w:type="dxa"/>
                  <w:vAlign w:val="center"/>
                  <w:vMerge w:val="continue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5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месяц рождения</w:t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4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417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552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0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818" w:type="dxa"/>
                  <w:vAlign w:val="center"/>
                  <w:vMerge w:val="continue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5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дата рождения</w:t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4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417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552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0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818" w:type="dxa"/>
                  <w:vAlign w:val="center"/>
                  <w:vMerge w:val="continue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5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место рождения</w:t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4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417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552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0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818" w:type="dxa"/>
                  <w:vAlign w:val="center"/>
                  <w:vMerge w:val="continue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5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адрес</w:t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4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417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552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0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818" w:type="dxa"/>
                  <w:vAlign w:val="center"/>
                  <w:vMerge w:val="continue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5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семейное положение</w:t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4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417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552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0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818" w:type="dxa"/>
                  <w:vAlign w:val="center"/>
                  <w:vMerge w:val="continue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5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образование</w:t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4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417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552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0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818" w:type="dxa"/>
                  <w:vAlign w:val="center"/>
                  <w:vMerge w:val="continue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5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профессия</w:t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4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417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552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0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818" w:type="dxa"/>
                  <w:vAlign w:val="center"/>
                  <w:vMerge w:val="continue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5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…</w:t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4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417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552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0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818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Специальные</w:t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категории</w:t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персональных</w:t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данных</w:t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5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Состояние здоровья</w:t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4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417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552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818" w:type="dxa"/>
                  <w:vAlign w:val="center"/>
                  <w:vMerge w:val="restart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биометрические персональные данные</w:t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single" w:color="000000" w:sz="6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5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фотографическое изображение лица</w:t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single" w:color="000000" w:sz="6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4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single" w:color="000000" w:sz="6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417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single" w:color="000000" w:sz="6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552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single" w:color="000000" w:sz="6" w:space="0"/>
                    <w:left w:val="single" w:color="000000" w:sz="6" w:space="0"/>
                    <w:bottom w:val="single" w:color="auto" w:sz="4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818" w:type="dxa"/>
                  <w:vAlign w:val="center"/>
                  <w:vMerge w:val="continue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single" w:color="000000" w:sz="6" w:space="0"/>
                    <w:left w:val="none" w:color="000000" w:sz="0" w:space="0"/>
                    <w:bottom w:val="single" w:color="auto" w:sz="4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5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…</w:t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single" w:color="000000" w:sz="6" w:space="0"/>
                    <w:left w:val="none" w:color="000000" w:sz="0" w:space="0"/>
                    <w:bottom w:val="single" w:color="auto" w:sz="4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4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single" w:color="000000" w:sz="6" w:space="0"/>
                    <w:left w:val="none" w:color="000000" w:sz="0" w:space="0"/>
                    <w:bottom w:val="single" w:color="auto" w:sz="4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417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single" w:color="000000" w:sz="6" w:space="0"/>
                    <w:left w:val="none" w:color="000000" w:sz="0" w:space="0"/>
                    <w:bottom w:val="single" w:color="auto" w:sz="4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552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</w:tr>
          </w:tbl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2"/>
            <w:tcW w:w="9843" w:type="dxa"/>
            <w:textDirection w:val="lrTb"/>
            <w:noWrap w:val="false"/>
          </w:tcPr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     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      Настоящее согласие дано мной добровольно (и в интересах моих несовершеннолетних детей) и действует в течение неопределенного срока. 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      Оставляю за собой право потребовать прекратить рас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пространять мои (и моих несовершеннолетних детей) персональные данные. В случае получения требования Оператор обязан немедленно прекратить распространять персональные данные, а также сообщить перечень третьих лиц, которым персональные данные были переданы.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4535" w:type="dxa"/>
            <w:vAlign w:val="center"/>
            <w:textDirection w:val="lrTb"/>
            <w:noWrap w:val="false"/>
          </w:tcPr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___________________________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                     (Ф.И.О.)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  <w:tc>
          <w:tcPr>
            <w:tcW w:w="5308" w:type="dxa"/>
            <w:vAlign w:val="center"/>
            <w:textDirection w:val="lrTb"/>
            <w:noWrap w:val="false"/>
          </w:tcPr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                        «___» ___________ 20_ г.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4535" w:type="dxa"/>
            <w:textDirection w:val="lrTb"/>
            <w:noWrap w:val="false"/>
          </w:tcPr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  <w:tc>
          <w:tcPr>
            <w:tcW w:w="5308" w:type="dxa"/>
            <w:textDirection w:val="lrTb"/>
            <w:noWrap w:val="false"/>
          </w:tcPr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       ____________________________________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                                     (подпись)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</w:tr>
    </w:tbl>
    <w:p>
      <w:pPr>
        <w:rPr>
          <w:rFonts w:cs="Times New Roman"/>
          <w:szCs w:val="24"/>
        </w:rPr>
        <w:sectPr>
          <w:footnotePr/>
          <w:endnotePr/>
          <w:type w:val="nextPage"/>
          <w:pgSz w:w="11906" w:h="16838" w:orient="portrait"/>
          <w:pgMar w:top="425" w:right="850" w:bottom="1134" w:left="1701" w:header="709" w:footer="709" w:gutter="0"/>
          <w:cols w:num="1" w:sep="0" w:space="708" w:equalWidth="1"/>
          <w:docGrid w:linePitch="360"/>
        </w:sect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jc w:val="right"/>
        <w:rPr>
          <w:szCs w:val="24"/>
        </w:rPr>
      </w:pPr>
      <w:r>
        <w:rPr>
          <w:szCs w:val="24"/>
        </w:rPr>
        <w:t xml:space="preserve">Приложение № 6</w:t>
      </w:r>
      <w:r>
        <w:rPr>
          <w:szCs w:val="24"/>
        </w:rPr>
      </w:r>
      <w:r>
        <w:rPr>
          <w:szCs w:val="24"/>
        </w:rPr>
      </w:r>
    </w:p>
    <w:p>
      <w:pPr>
        <w:jc w:val="right"/>
        <w:rPr>
          <w:b/>
          <w:szCs w:val="24"/>
        </w:rPr>
      </w:pPr>
      <w:r>
        <w:rPr>
          <w:szCs w:val="24"/>
        </w:rPr>
        <w:t xml:space="preserve">к Административному регламенту</w:t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83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 О Г О </w:t>
      </w:r>
      <w:r>
        <w:rPr>
          <w:rFonts w:ascii="Times New Roman" w:hAnsi="Times New Roman" w:cs="Times New Roman"/>
        </w:rPr>
        <w:t xml:space="preserve">В О</w:t>
      </w:r>
      <w:r>
        <w:rPr>
          <w:rFonts w:ascii="Times New Roman" w:hAnsi="Times New Roman" w:cs="Times New Roman"/>
        </w:rPr>
        <w:t xml:space="preserve"> Р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3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НА БЕСПЛАТНУЮ ПЕРЕДАЧУ КВАРТИРЫ В СОБСТВЕННОСТЬ ГРАЖДАН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center"/>
        <w:rPr>
          <w:rFonts w:cs="Times New Roman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 xml:space="preserve">Печенгский муниципальный округ</w:t>
      </w:r>
      <w:r>
        <w:rPr>
          <w:rFonts w:cs="Times New Roman"/>
          <w:b/>
          <w:bCs/>
          <w:sz w:val="20"/>
          <w:szCs w:val="20"/>
        </w:rPr>
      </w:r>
      <w:r>
        <w:rPr>
          <w:rFonts w:cs="Times New Roman"/>
          <w:b/>
          <w:bCs/>
          <w:sz w:val="20"/>
          <w:szCs w:val="20"/>
        </w:rPr>
      </w:r>
    </w:p>
    <w:p>
      <w:pPr>
        <w:jc w:val="center"/>
        <w:rPr>
          <w:rFonts w:cs="Times New Roman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</w:r>
      <w:r>
        <w:rPr>
          <w:rFonts w:cs="Times New Roman"/>
          <w:b/>
          <w:bCs/>
          <w:sz w:val="20"/>
          <w:szCs w:val="20"/>
        </w:rPr>
      </w:r>
      <w:r>
        <w:rPr>
          <w:rFonts w:cs="Times New Roman"/>
          <w:b/>
          <w:bCs/>
          <w:sz w:val="20"/>
          <w:szCs w:val="20"/>
        </w:rPr>
      </w:r>
    </w:p>
    <w:p>
      <w:pPr>
        <w:pStyle w:val="832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___________________________________________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center"/>
        <w:rPr>
          <w:sz w:val="20"/>
          <w:szCs w:val="20"/>
        </w:rPr>
      </w:pPr>
      <w:r>
        <w:rPr>
          <w:i/>
          <w:sz w:val="20"/>
          <w:szCs w:val="20"/>
        </w:rPr>
        <w:t xml:space="preserve">дата заключения договора (прописью)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-180"/>
        <w:jc w:val="center"/>
        <w:rPr>
          <w:rFonts w:cs="Times New Roman"/>
          <w:bCs/>
          <w:sz w:val="20"/>
          <w:szCs w:val="20"/>
        </w:rPr>
      </w:pPr>
      <w:r>
        <w:rPr>
          <w:rFonts w:cs="Times New Roman"/>
          <w:bCs/>
          <w:sz w:val="20"/>
          <w:szCs w:val="20"/>
        </w:rPr>
        <w:t xml:space="preserve">КОМИТЕТ ПО УПРАВЛЕНИЮ ИМУЩЕСТВОМ АДМИНИСТРАЦИИ ПЕЧЕНГСКОГО МУНИЦИПАЛЬНОГО ОКРУГА МУРМАНСКОЙ ОБЛАСТИ В ЛИЦЕ ________________________________________________________,</w:t>
      </w:r>
      <w:r>
        <w:rPr>
          <w:rFonts w:cs="Times New Roman"/>
          <w:bCs/>
          <w:sz w:val="20"/>
          <w:szCs w:val="20"/>
        </w:rPr>
      </w:r>
      <w:r>
        <w:rPr>
          <w:rFonts w:cs="Times New Roman"/>
          <w:bCs/>
          <w:sz w:val="20"/>
          <w:szCs w:val="20"/>
        </w:rPr>
      </w:r>
    </w:p>
    <w:p>
      <w:pPr>
        <w:ind w:left="-180"/>
        <w:jc w:val="center"/>
        <w:rPr>
          <w:rFonts w:cs="Times New Roman"/>
          <w:bCs/>
          <w:sz w:val="20"/>
          <w:szCs w:val="20"/>
        </w:rPr>
      </w:pPr>
      <w:r>
        <w:rPr>
          <w:rFonts w:cs="Times New Roman"/>
          <w:bCs/>
          <w:sz w:val="20"/>
          <w:szCs w:val="20"/>
        </w:rPr>
        <w:t xml:space="preserve">                                                 действующая на основании</w:t>
      </w:r>
      <w:r>
        <w:rPr>
          <w:rFonts w:cs="Times New Roman"/>
          <w:bCs/>
          <w:sz w:val="20"/>
          <w:szCs w:val="20"/>
        </w:rPr>
      </w:r>
      <w:r>
        <w:rPr>
          <w:rFonts w:cs="Times New Roman"/>
          <w:bCs/>
          <w:sz w:val="20"/>
          <w:szCs w:val="20"/>
        </w:rPr>
      </w:r>
    </w:p>
    <w:p>
      <w:pPr>
        <w:ind w:left="-180"/>
        <w:jc w:val="center"/>
        <w:rPr>
          <w:rFonts w:cs="Times New Roman"/>
          <w:bCs/>
          <w:sz w:val="20"/>
          <w:szCs w:val="20"/>
        </w:rPr>
      </w:pPr>
      <w:r>
        <w:rPr>
          <w:rFonts w:cs="Times New Roman"/>
          <w:bCs/>
          <w:sz w:val="20"/>
          <w:szCs w:val="20"/>
        </w:rPr>
        <w:t xml:space="preserve">ПОЛОЖЕНИЯ О КОМИТЕТЕ, УТВЕРЖДЕННОГО РЕШЕНИЕМ СОВЕТА ДЕПУТАТОВ МУНИЦИПАЛЬНОГО ОБРАЗОВАНИЯ ПЕЧЕНГСКИЙ МУНИЦИПАЛЬНЫЙ ОКРУГ ОТ 27.11.2020 № 61 И РАСПОРЯЖЕНИЯ АДМИНИСТРАЦИИ ПЕЧЕНГСКОГО МУНИЦИПАЛЬНОГО ОКРУГА ОТ _________________________</w:t>
      </w:r>
      <w:r>
        <w:rPr>
          <w:rFonts w:cs="Times New Roman"/>
          <w:bCs/>
          <w:sz w:val="20"/>
          <w:szCs w:val="20"/>
        </w:rPr>
      </w:r>
      <w:r>
        <w:rPr>
          <w:rFonts w:cs="Times New Roman"/>
          <w:bCs/>
          <w:sz w:val="20"/>
          <w:szCs w:val="20"/>
        </w:rPr>
      </w:r>
    </w:p>
    <w:p>
      <w:pPr>
        <w:jc w:val="center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именуемый в дальнейшем «Собственник» и</w:t>
      </w:r>
      <w:r>
        <w:rPr>
          <w:rFonts w:cs="Times New Roman"/>
          <w:b/>
          <w:sz w:val="20"/>
          <w:szCs w:val="20"/>
        </w:rPr>
        <w:t xml:space="preserve"> </w:t>
      </w:r>
      <w:r>
        <w:rPr>
          <w:rFonts w:cs="Times New Roman"/>
          <w:sz w:val="20"/>
          <w:szCs w:val="20"/>
        </w:rPr>
        <w:t xml:space="preserve">гражданин(е):</w:t>
      </w: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</w:p>
    <w:p>
      <w:pPr>
        <w:ind w:left="-180"/>
        <w:jc w:val="both"/>
        <w:rPr>
          <w:rFonts w:cs="Times New Roman"/>
          <w:bCs/>
          <w:sz w:val="20"/>
          <w:szCs w:val="20"/>
        </w:rPr>
      </w:pPr>
      <w:r>
        <w:rPr>
          <w:rFonts w:cs="Times New Roman"/>
          <w:bCs/>
          <w:sz w:val="20"/>
          <w:szCs w:val="20"/>
        </w:rPr>
      </w:r>
      <w:r>
        <w:rPr>
          <w:rFonts w:cs="Times New Roman"/>
          <w:bCs/>
          <w:sz w:val="20"/>
          <w:szCs w:val="20"/>
        </w:rPr>
      </w:r>
      <w:r>
        <w:rPr>
          <w:rFonts w:cs="Times New Roman"/>
          <w:bCs/>
          <w:sz w:val="20"/>
          <w:szCs w:val="20"/>
        </w:rPr>
      </w:r>
    </w:p>
    <w:p>
      <w:pPr>
        <w:pStyle w:val="83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______________________________________ г.р.; 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33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_______________________________________ г.р., 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именуемый(е) в дальнейшем «Гражданин(е)», в соответствии с Законом РФ «О приватизации жилищного фонда в Российской Федерации», заключили настоящий договор о нижеследующем:</w:t>
      </w: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</w:p>
    <w:p>
      <w:pPr>
        <w:numPr>
          <w:ilvl w:val="0"/>
          <w:numId w:val="47"/>
        </w:numPr>
        <w:jc w:val="both"/>
        <w:rPr>
          <w:rFonts w:cs="Times New Roman"/>
          <w:b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«Собственник» передал в собственность, а «Гражданин(е)» приобрел(и) </w:t>
      </w:r>
      <w:r>
        <w:rPr>
          <w:rFonts w:cs="Times New Roman"/>
          <w:b/>
          <w:sz w:val="20"/>
          <w:szCs w:val="20"/>
        </w:rPr>
        <w:t xml:space="preserve">в долевую собственность ОТДЕЛЬНУЮ квартиру</w:t>
      </w:r>
      <w:r>
        <w:rPr>
          <w:rFonts w:cs="Times New Roman"/>
          <w:sz w:val="20"/>
          <w:szCs w:val="20"/>
        </w:rPr>
        <w:t xml:space="preserve">, состоящую из </w:t>
      </w:r>
      <w:r>
        <w:rPr>
          <w:rFonts w:cs="Times New Roman"/>
          <w:b/>
          <w:sz w:val="20"/>
          <w:szCs w:val="20"/>
        </w:rPr>
        <w:t xml:space="preserve">_____</w:t>
      </w:r>
      <w:r>
        <w:rPr>
          <w:rFonts w:cs="Times New Roman"/>
          <w:b/>
          <w:bCs/>
          <w:sz w:val="20"/>
          <w:szCs w:val="20"/>
        </w:rPr>
        <w:t xml:space="preserve"> </w:t>
      </w:r>
      <w:r>
        <w:rPr>
          <w:rFonts w:cs="Times New Roman"/>
          <w:sz w:val="20"/>
          <w:szCs w:val="20"/>
        </w:rPr>
        <w:t xml:space="preserve">комнат(ы) общей площадью </w:t>
      </w:r>
      <w:r>
        <w:rPr>
          <w:rFonts w:cs="Times New Roman"/>
          <w:b/>
          <w:sz w:val="20"/>
          <w:szCs w:val="20"/>
        </w:rPr>
        <w:t xml:space="preserve">____</w:t>
      </w:r>
      <w:r>
        <w:rPr>
          <w:rFonts w:cs="Times New Roman"/>
          <w:sz w:val="20"/>
          <w:szCs w:val="20"/>
        </w:rPr>
        <w:t xml:space="preserve">кв. м. по адресу</w:t>
      </w:r>
      <w:r>
        <w:rPr>
          <w:rFonts w:cs="Times New Roman"/>
          <w:b/>
          <w:sz w:val="20"/>
          <w:szCs w:val="20"/>
        </w:rPr>
        <w:t xml:space="preserve">: _______________________________________________________________________________________________ </w:t>
      </w:r>
      <w:r>
        <w:rPr>
          <w:rFonts w:cs="Times New Roman"/>
          <w:b/>
          <w:sz w:val="20"/>
          <w:szCs w:val="20"/>
        </w:rPr>
      </w:r>
      <w:r>
        <w:rPr>
          <w:rFonts w:cs="Times New Roman"/>
          <w:b/>
          <w:sz w:val="20"/>
          <w:szCs w:val="20"/>
        </w:rPr>
      </w:r>
    </w:p>
    <w:p>
      <w:pPr>
        <w:numPr>
          <w:ilvl w:val="0"/>
          <w:numId w:val="47"/>
        </w:num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Размер долевого участия: </w:t>
      </w:r>
      <w:r>
        <w:rPr>
          <w:rFonts w:cs="Times New Roman"/>
          <w:b/>
          <w:sz w:val="20"/>
          <w:szCs w:val="20"/>
        </w:rPr>
        <w:t xml:space="preserve">______________. – </w:t>
      </w:r>
      <w:r>
        <w:rPr>
          <w:rFonts w:cs="Times New Roman"/>
          <w:b/>
          <w:sz w:val="20"/>
          <w:szCs w:val="20"/>
          <w:vertAlign w:val="superscript"/>
        </w:rPr>
        <w:t xml:space="preserve">1</w:t>
      </w:r>
      <w:r>
        <w:rPr>
          <w:rFonts w:cs="Times New Roman"/>
          <w:b/>
          <w:sz w:val="20"/>
          <w:szCs w:val="20"/>
        </w:rPr>
        <w:t xml:space="preserve">/2 доли, ___________________ - </w:t>
      </w:r>
      <w:r>
        <w:rPr>
          <w:rFonts w:cs="Times New Roman"/>
          <w:b/>
          <w:sz w:val="20"/>
          <w:szCs w:val="20"/>
          <w:vertAlign w:val="superscript"/>
        </w:rPr>
        <w:t xml:space="preserve">1</w:t>
      </w:r>
      <w:r>
        <w:rPr>
          <w:rFonts w:cs="Times New Roman"/>
          <w:b/>
          <w:sz w:val="20"/>
          <w:szCs w:val="20"/>
        </w:rPr>
        <w:t xml:space="preserve">/2</w:t>
      </w:r>
      <w:r>
        <w:rPr>
          <w:rFonts w:cs="Times New Roman"/>
          <w:b/>
          <w:sz w:val="20"/>
          <w:szCs w:val="20"/>
          <w:vertAlign w:val="subscript"/>
        </w:rPr>
        <w:t xml:space="preserve"> </w:t>
      </w:r>
      <w:r>
        <w:rPr>
          <w:rFonts w:cs="Times New Roman"/>
          <w:b/>
          <w:sz w:val="20"/>
          <w:szCs w:val="20"/>
        </w:rPr>
        <w:t xml:space="preserve">доли.</w:t>
      </w: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</w:p>
    <w:p>
      <w:pPr>
        <w:numPr>
          <w:ilvl w:val="0"/>
          <w:numId w:val="47"/>
        </w:num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Право собственности на приобретенное жилое помещение возникает с момента государственной регистрации права в Едином государственном реестре прав на недвижимое имущество и сделок с ним в Управлении Федеральной регистрационной службы по Мурманской области.</w:t>
      </w: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</w:p>
    <w:p>
      <w:pPr>
        <w:numPr>
          <w:ilvl w:val="0"/>
          <w:numId w:val="47"/>
        </w:num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В соответствии со ст. 17 ЖК РФ пользование жилым помещением осуществляется «Гражданином(нами)» с учетом соблюдения прав и законных интересов проживающих в этом жилом помещении граждан, соседей, требований пожарной безопасности, санита</w:t>
      </w:r>
      <w:r>
        <w:rPr>
          <w:rFonts w:cs="Times New Roman"/>
          <w:sz w:val="20"/>
          <w:szCs w:val="20"/>
        </w:rPr>
        <w:t xml:space="preserve">рно-гигиенических, экологических и иных требований законодательств, а также в соответствии с правилами пользования жилыми помещениями, утвержденными Правительством Российской Федерации, не допускается размещение в жилых помещениях промышленных производств.</w:t>
      </w: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</w:p>
    <w:p>
      <w:pPr>
        <w:numPr>
          <w:ilvl w:val="0"/>
          <w:numId w:val="47"/>
        </w:num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«Гражданин(е)» обязан(ы) поддерживать данное помещение в надлежащем состоянии, не допуская </w:t>
      </w:r>
      <w:r>
        <w:rPr>
          <w:rFonts w:cs="Times New Roman"/>
          <w:sz w:val="20"/>
          <w:szCs w:val="20"/>
        </w:rPr>
        <w:t xml:space="preserve">безхозяйственного</w:t>
      </w:r>
      <w:r>
        <w:rPr>
          <w:rFonts w:cs="Times New Roman"/>
          <w:sz w:val="20"/>
          <w:szCs w:val="20"/>
        </w:rPr>
        <w:t xml:space="preserve"> обращения с ним, соблюдать права и законные интересы соседей, правила пользования жилыми помещениями, а также правила содержания общего имущества собственников помещений в многоквартирном доме.</w:t>
      </w: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</w:p>
    <w:p>
      <w:pPr>
        <w:numPr>
          <w:ilvl w:val="0"/>
          <w:numId w:val="47"/>
        </w:num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</w:t>
      </w:r>
      <w:r>
        <w:rPr>
          <w:rFonts w:cs="Times New Roman"/>
          <w:sz w:val="20"/>
          <w:szCs w:val="20"/>
        </w:rPr>
        <w:t xml:space="preserve">«Гражданин(е)» осуществляет права владения, пользования и распоряжения принадлежащим ему(им) на праве собственности жилым помещением в соответствии с его назначением и пределами его использования, которые установлены Жилищным кодексом Российской Федерации.</w:t>
      </w: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</w:p>
    <w:p>
      <w:pPr>
        <w:numPr>
          <w:ilvl w:val="0"/>
          <w:numId w:val="47"/>
        </w:num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«Гражданин(е)», принимают на себя обязанности по уплате налогов на недвижимость, несет(</w:t>
      </w:r>
      <w:r>
        <w:rPr>
          <w:rFonts w:cs="Times New Roman"/>
          <w:sz w:val="20"/>
          <w:szCs w:val="20"/>
        </w:rPr>
        <w:t xml:space="preserve">ут</w:t>
      </w:r>
      <w:r>
        <w:rPr>
          <w:rFonts w:cs="Times New Roman"/>
          <w:sz w:val="20"/>
          <w:szCs w:val="20"/>
        </w:rPr>
        <w:t xml:space="preserve">) бремя содержания и ремонта да</w:t>
      </w:r>
      <w:r>
        <w:rPr>
          <w:rFonts w:cs="Times New Roman"/>
          <w:sz w:val="20"/>
          <w:szCs w:val="20"/>
        </w:rPr>
        <w:t xml:space="preserve">нного жилого помещения, включающие в себя плату за содержание, текущему и капитальному ремонту общего имущества в многоквартирном доме соразмерно своей доле в праве общей собственности на это имущество, несет риск случайной гибели, утраты своего имущества.</w:t>
      </w: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</w:p>
    <w:p>
      <w:pPr>
        <w:numPr>
          <w:ilvl w:val="0"/>
          <w:numId w:val="47"/>
        </w:num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«Гражданину(</w:t>
      </w:r>
      <w:r>
        <w:rPr>
          <w:rFonts w:cs="Times New Roman"/>
          <w:sz w:val="20"/>
          <w:szCs w:val="20"/>
        </w:rPr>
        <w:t xml:space="preserve">ам</w:t>
      </w:r>
      <w:r>
        <w:rPr>
          <w:rFonts w:cs="Times New Roman"/>
          <w:sz w:val="20"/>
          <w:szCs w:val="20"/>
        </w:rPr>
        <w:t xml:space="preserve">)» собственнику(</w:t>
      </w:r>
      <w:r>
        <w:rPr>
          <w:rFonts w:cs="Times New Roman"/>
          <w:sz w:val="20"/>
          <w:szCs w:val="20"/>
        </w:rPr>
        <w:t xml:space="preserve">ам</w:t>
      </w:r>
      <w:r>
        <w:rPr>
          <w:rFonts w:cs="Times New Roman"/>
          <w:sz w:val="20"/>
          <w:szCs w:val="20"/>
        </w:rPr>
        <w:t xml:space="preserve">) помещений в многоквартирном доме принадлежат на праве общей долевой собственности помещений в данном доме не являющиеся частями квартир и </w:t>
      </w:r>
      <w:r>
        <w:rPr>
          <w:rFonts w:cs="Times New Roman"/>
          <w:sz w:val="20"/>
          <w:szCs w:val="20"/>
        </w:rPr>
        <w:t xml:space="preserve">предназначенные для обслуживания более </w:t>
      </w:r>
      <w:r>
        <w:rPr>
          <w:rFonts w:cs="Times New Roman"/>
          <w:sz w:val="20"/>
          <w:szCs w:val="20"/>
        </w:rPr>
        <w:t xml:space="preserve">одного помещения в данном 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обслуживание более одного помещения в данн</w:t>
      </w:r>
      <w:r>
        <w:rPr>
          <w:rFonts w:cs="Times New Roman"/>
          <w:sz w:val="20"/>
          <w:szCs w:val="20"/>
        </w:rPr>
        <w:t xml:space="preserve">ом доме оборудование (технические подвалы), а также крыши, ограждающие несущие и ненесущие конструкции данного дома, механическое, электрическое, санитарно-техническое и иное оборудование, находящееся в данном доме за пределами или внутри помещений и обслу</w:t>
      </w:r>
      <w:r>
        <w:rPr>
          <w:rFonts w:cs="Times New Roman"/>
          <w:sz w:val="20"/>
          <w:szCs w:val="20"/>
        </w:rPr>
        <w:t xml:space="preserve">живающее более одного помещения, земельный участок, на котором расположен данный дом, с элементами озеленения и благоустройства и иные предназначенные для обслуживания, эксплуатации и благоустройства данного дома объекты, расположенные на указанном земельн</w:t>
      </w:r>
      <w:r>
        <w:rPr>
          <w:rFonts w:cs="Times New Roman"/>
          <w:sz w:val="20"/>
          <w:szCs w:val="20"/>
        </w:rPr>
        <w:t xml:space="preserve">ом участке (общее имущество многоквартирного дома). Границы и размер земельного участка, на котором расположен многоквартирный дом, определяется в соответствии с требованиями земельного законодательства и законодательства о градостроительной деятельности. </w:t>
      </w: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</w:p>
    <w:p>
      <w:pPr>
        <w:ind w:left="360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  <w:t xml:space="preserve">Доля в праве общей собственности на общее имущество в многоквартирном доме «Граждан(</w:t>
      </w:r>
      <w:r>
        <w:rPr>
          <w:rFonts w:cs="Times New Roman"/>
          <w:sz w:val="20"/>
          <w:szCs w:val="20"/>
        </w:rPr>
        <w:t xml:space="preserve">ина</w:t>
      </w:r>
      <w:r>
        <w:rPr>
          <w:rFonts w:cs="Times New Roman"/>
          <w:sz w:val="20"/>
          <w:szCs w:val="20"/>
        </w:rPr>
        <w:t xml:space="preserve">)» </w:t>
      </w:r>
      <w:r>
        <w:rPr>
          <w:rFonts w:cs="Times New Roman"/>
          <w:sz w:val="20"/>
          <w:szCs w:val="20"/>
        </w:rPr>
        <w:tab/>
        <w:t xml:space="preserve">собственника (</w:t>
      </w:r>
      <w:r>
        <w:rPr>
          <w:rFonts w:cs="Times New Roman"/>
          <w:sz w:val="20"/>
          <w:szCs w:val="20"/>
        </w:rPr>
        <w:t xml:space="preserve">ов</w:t>
      </w:r>
      <w:r>
        <w:rPr>
          <w:rFonts w:cs="Times New Roman"/>
          <w:sz w:val="20"/>
          <w:szCs w:val="20"/>
        </w:rPr>
        <w:t xml:space="preserve">) помещения в этом доме пропорциональна размеру общей площади указанного помещения.</w:t>
      </w: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</w:p>
    <w:p>
      <w:pPr>
        <w:numPr>
          <w:ilvl w:val="0"/>
          <w:numId w:val="47"/>
        </w:num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Условия приватизации, установленные абзацем первым ст.2 абзацем вторым ст.7 и ст.11 Федерального закона от 4 июля 1991г. № 1541-1 «О ПРИВАТИЗАЦИИ ЖИЛИЩНОГО ФОНДА В РОССИЙСКОЙ Ф</w:t>
      </w:r>
      <w:r>
        <w:rPr>
          <w:rFonts w:cs="Times New Roman"/>
          <w:sz w:val="20"/>
          <w:szCs w:val="20"/>
        </w:rPr>
        <w:t xml:space="preserve">ЕДЕРАЦИИ»: принадлежность жилого помещения на условиях социального найма, однократность приобретения в собственность, согласие всех совместно проживающих членов семьи и права несовершеннолетних, имеющих право пользования данным жилым помещением соблюдены. </w:t>
      </w: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</w:p>
    <w:p>
      <w:pPr>
        <w:numPr>
          <w:ilvl w:val="0"/>
          <w:numId w:val="47"/>
        </w:num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«Гражданин(е)» собственник(и) помещения в многоквартирном доме не вправе:</w:t>
      </w: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</w:p>
    <w:p>
      <w:pPr>
        <w:numPr>
          <w:ilvl w:val="0"/>
          <w:numId w:val="47"/>
        </w:num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Осуществлять выдел в натуре своей доли в праве общей собственности на общее имущество в многоквартирном доме.</w:t>
      </w: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</w:p>
    <w:p>
      <w:pPr>
        <w:numPr>
          <w:ilvl w:val="0"/>
          <w:numId w:val="47"/>
        </w:num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Отчуждать свою долю в праве общей собственности на общее имущество в многоквартирном доме, а также совершать иные действия, влекущие за собой передачу этой доли отдельно от права собственности на указанное помещение.</w:t>
      </w: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</w:p>
    <w:p>
      <w:pPr>
        <w:numPr>
          <w:ilvl w:val="0"/>
          <w:numId w:val="47"/>
        </w:num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Собственники жилых помещений в многоквартирном доме для обеспечения совместног</w:t>
      </w:r>
      <w:r>
        <w:rPr>
          <w:rFonts w:cs="Times New Roman"/>
          <w:sz w:val="20"/>
          <w:szCs w:val="20"/>
        </w:rPr>
        <w:t xml:space="preserve">о управления комплексом недвижимого имущества, обеспечения эксплуатации этого комплекса, владения, пользования и в установленных законодательством пределах распоряжения общим имуществом в многоквартирном доме могут создать товарищества собственников жилья.</w:t>
      </w: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</w:p>
    <w:p>
      <w:pPr>
        <w:numPr>
          <w:ilvl w:val="0"/>
          <w:numId w:val="47"/>
        </w:num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В случае смерти «Граждан(</w:t>
      </w:r>
      <w:r>
        <w:rPr>
          <w:rFonts w:cs="Times New Roman"/>
          <w:sz w:val="20"/>
          <w:szCs w:val="20"/>
        </w:rPr>
        <w:t xml:space="preserve">ина</w:t>
      </w:r>
      <w:r>
        <w:rPr>
          <w:rFonts w:cs="Times New Roman"/>
          <w:sz w:val="20"/>
          <w:szCs w:val="20"/>
        </w:rPr>
        <w:t xml:space="preserve">)» все права и обязанности по настоящему договору переходят в их (его) собственность наследникам на общих основаниях.</w:t>
      </w: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</w:p>
    <w:p>
      <w:pPr>
        <w:numPr>
          <w:ilvl w:val="0"/>
          <w:numId w:val="47"/>
        </w:num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Настоящий договор составлен в шести экземплярах:</w:t>
      </w: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</w:p>
    <w:p>
      <w:pPr>
        <w:ind w:left="360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  <w:t xml:space="preserve">- экз. № 1, 2, – Гражданину</w:t>
      </w: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</w:p>
    <w:p>
      <w:pPr>
        <w:ind w:left="360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  <w:t xml:space="preserve">- экз. № 4 – Управлению федеральной службы государственной регистрации кадастра и картографии по Мурманской области</w:t>
      </w: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</w:p>
    <w:p>
      <w:pPr>
        <w:ind w:left="360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  <w:t xml:space="preserve">- экз. № 5 – Государственному областному бюджетному учреждению «Центр технической инвентаризации»</w:t>
      </w: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</w:p>
    <w:p>
      <w:pPr>
        <w:ind w:left="360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  <w:t xml:space="preserve">- экз. № 6 – Комитету по управлению имуществом администрации Печенгского муниципального округа Мурманской области. </w:t>
      </w: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</w:p>
    <w:p>
      <w:pPr>
        <w:ind w:left="720" w:firstLine="45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</w:p>
    <w:p>
      <w:pPr>
        <w:ind w:left="360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</w:t>
      </w:r>
      <w:r>
        <w:rPr>
          <w:rFonts w:cs="Times New Roman"/>
          <w:sz w:val="20"/>
          <w:szCs w:val="20"/>
        </w:rPr>
        <w:tab/>
        <w:t xml:space="preserve">АДРЕСА СТОРОН</w:t>
      </w: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</w:p>
    <w:p>
      <w:pPr>
        <w:ind w:left="360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</w:p>
    <w:p>
      <w:pPr>
        <w:ind w:left="360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Собственник                     </w:t>
      </w:r>
      <w:r>
        <w:rPr>
          <w:rFonts w:cs="Times New Roman"/>
          <w:b/>
          <w:sz w:val="20"/>
          <w:szCs w:val="20"/>
        </w:rPr>
        <w:t xml:space="preserve">Российская Федерация, Мурманская область, муниципальный округ Пе</w:t>
      </w:r>
      <w:r>
        <w:rPr>
          <w:rFonts w:cs="Times New Roman"/>
          <w:b/>
          <w:bCs/>
          <w:sz w:val="20"/>
          <w:szCs w:val="20"/>
        </w:rPr>
        <w:t xml:space="preserve">ченгский,</w:t>
      </w: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</w:p>
    <w:p>
      <w:pPr>
        <w:ind w:left="360"/>
        <w:jc w:val="both"/>
        <w:rPr>
          <w:rFonts w:cs="Times New Roman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 xml:space="preserve">                                           поселок городского типа Никель, проспект Гвардейский, дом 13 </w:t>
      </w:r>
      <w:r>
        <w:rPr>
          <w:rFonts w:cs="Times New Roman"/>
          <w:b/>
          <w:bCs/>
          <w:sz w:val="20"/>
          <w:szCs w:val="20"/>
        </w:rPr>
      </w:r>
      <w:r>
        <w:rPr>
          <w:rFonts w:cs="Times New Roman"/>
          <w:b/>
          <w:bCs/>
          <w:sz w:val="20"/>
          <w:szCs w:val="20"/>
        </w:rPr>
      </w:r>
    </w:p>
    <w:p>
      <w:pPr>
        <w:ind w:left="720" w:hanging="720"/>
        <w:jc w:val="both"/>
        <w:rPr>
          <w:rFonts w:cs="Times New Roman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</w:r>
      <w:r>
        <w:rPr>
          <w:rFonts w:cs="Times New Roman"/>
          <w:b/>
          <w:bCs/>
          <w:sz w:val="20"/>
          <w:szCs w:val="20"/>
        </w:rPr>
      </w:r>
      <w:r>
        <w:rPr>
          <w:rFonts w:cs="Times New Roman"/>
          <w:b/>
          <w:bCs/>
          <w:sz w:val="20"/>
          <w:szCs w:val="20"/>
        </w:rPr>
      </w:r>
    </w:p>
    <w:p>
      <w:pPr>
        <w:ind w:left="360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Граждане                          </w:t>
      </w:r>
      <w:r>
        <w:rPr>
          <w:rFonts w:cs="Times New Roman"/>
          <w:b/>
          <w:sz w:val="20"/>
          <w:szCs w:val="20"/>
        </w:rPr>
        <w:t xml:space="preserve">____________________________________________________________________________</w:t>
      </w: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</w:p>
    <w:p>
      <w:pPr>
        <w:ind w:left="720" w:hanging="720"/>
        <w:jc w:val="both"/>
        <w:rPr>
          <w:rFonts w:cs="Times New Roman"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 xml:space="preserve">                                                  </w:t>
      </w: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</w:p>
    <w:p>
      <w:pPr>
        <w:ind w:left="720" w:hanging="720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</w:p>
    <w:p>
      <w:pPr>
        <w:ind w:left="720" w:hanging="720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</w:p>
    <w:tbl>
      <w:tblPr>
        <w:tblW w:w="0" w:type="auto"/>
        <w:tblLook w:val="0000" w:firstRow="0" w:lastRow="0" w:firstColumn="0" w:lastColumn="0" w:noHBand="0" w:noVBand="0"/>
      </w:tblPr>
      <w:tblGrid>
        <w:gridCol w:w="4827"/>
        <w:gridCol w:w="4744"/>
      </w:tblGrid>
      <w:tr>
        <w:tblPrEx/>
        <w:trPr/>
        <w:tc>
          <w:tcPr>
            <w:tcW w:w="4898" w:type="dxa"/>
            <w:textDirection w:val="lrTb"/>
            <w:noWrap w:val="false"/>
          </w:tcPr>
          <w:p>
            <w:pPr>
              <w:ind w:left="720" w:hanging="720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Подпись Собственника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4858" w:type="dxa"/>
            <w:textDirection w:val="lrTb"/>
            <w:noWrap w:val="false"/>
          </w:tcPr>
          <w:p>
            <w:pPr>
              <w:ind w:left="720" w:hanging="720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Подпись Граждан (</w:t>
            </w:r>
            <w:r>
              <w:rPr>
                <w:rFonts w:cs="Times New Roman"/>
                <w:sz w:val="20"/>
                <w:szCs w:val="20"/>
              </w:rPr>
              <w:t xml:space="preserve">ина</w:t>
            </w:r>
            <w:r>
              <w:rPr>
                <w:rFonts w:cs="Times New Roman"/>
                <w:sz w:val="20"/>
                <w:szCs w:val="20"/>
              </w:rPr>
              <w:t xml:space="preserve">)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  <w:p>
            <w:pPr>
              <w:ind w:left="720" w:hanging="720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4898" w:type="dxa"/>
            <w:textDirection w:val="lrTb"/>
            <w:noWrap w:val="false"/>
          </w:tcPr>
          <w:p>
            <w:pPr>
              <w:ind w:left="720" w:hanging="720"/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 xml:space="preserve">____________________________</w:t>
            </w:r>
            <w:r>
              <w:rPr>
                <w:rFonts w:cs="Times New Roman"/>
                <w:b/>
                <w:bCs/>
                <w:sz w:val="20"/>
                <w:szCs w:val="20"/>
              </w:rPr>
            </w: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  <w:p>
            <w:pPr>
              <w:ind w:left="720" w:hanging="720"/>
              <w:jc w:val="both"/>
              <w:rPr>
                <w:rFonts w:cs="Times New Roman"/>
                <w:i/>
                <w:sz w:val="16"/>
                <w:szCs w:val="16"/>
              </w:rPr>
            </w:pPr>
            <w:r>
              <w:rPr>
                <w:rFonts w:cs="Times New Roman"/>
                <w:b/>
                <w:bCs/>
                <w:i/>
                <w:sz w:val="16"/>
                <w:szCs w:val="16"/>
              </w:rPr>
              <w:t xml:space="preserve">   (Ф.И.О)                                      (подпись)</w:t>
            </w:r>
            <w:r>
              <w:rPr>
                <w:rFonts w:cs="Times New Roman"/>
                <w:i/>
                <w:sz w:val="16"/>
                <w:szCs w:val="16"/>
              </w:rPr>
            </w:r>
            <w:r>
              <w:rPr>
                <w:rFonts w:cs="Times New Roman"/>
                <w:i/>
                <w:sz w:val="16"/>
                <w:szCs w:val="16"/>
              </w:rPr>
            </w:r>
          </w:p>
        </w:tc>
        <w:tc>
          <w:tcPr>
            <w:tcW w:w="4858" w:type="dxa"/>
            <w:textDirection w:val="lrTb"/>
            <w:noWrap w:val="false"/>
          </w:tcPr>
          <w:p>
            <w:pPr>
              <w:ind w:left="720" w:hanging="720"/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 xml:space="preserve">_____________. _____________</w:t>
            </w:r>
            <w:r>
              <w:rPr>
                <w:rFonts w:cs="Times New Roman"/>
                <w:b/>
                <w:bCs/>
                <w:sz w:val="20"/>
                <w:szCs w:val="20"/>
              </w:rPr>
            </w: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  <w:p>
            <w:pPr>
              <w:ind w:left="720" w:hanging="720"/>
              <w:jc w:val="both"/>
              <w:rPr>
                <w:rFonts w:cs="Times New Roman"/>
                <w:i/>
                <w:sz w:val="16"/>
                <w:szCs w:val="16"/>
              </w:rPr>
            </w:pPr>
            <w:r>
              <w:rPr>
                <w:rFonts w:cs="Times New Roman"/>
                <w:b/>
                <w:bCs/>
                <w:i/>
                <w:sz w:val="16"/>
                <w:szCs w:val="16"/>
              </w:rPr>
              <w:t xml:space="preserve">          (Ф.И.О.)                        (подпись)</w:t>
            </w:r>
            <w:r>
              <w:rPr>
                <w:rFonts w:cs="Times New Roman"/>
                <w:i/>
                <w:sz w:val="16"/>
                <w:szCs w:val="16"/>
              </w:rPr>
            </w:r>
            <w:r>
              <w:rPr>
                <w:rFonts w:cs="Times New Roman"/>
                <w:i/>
                <w:sz w:val="16"/>
                <w:szCs w:val="16"/>
              </w:rPr>
            </w:r>
          </w:p>
        </w:tc>
      </w:tr>
      <w:tr>
        <w:tblPrEx/>
        <w:trPr/>
        <w:tc>
          <w:tcPr>
            <w:tcW w:w="4898" w:type="dxa"/>
            <w:textDirection w:val="lrTb"/>
            <w:noWrap w:val="false"/>
          </w:tcPr>
          <w:p>
            <w:pPr>
              <w:ind w:left="720" w:hanging="720"/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  <w:r>
              <w:rPr>
                <w:rFonts w:cs="Times New Roman"/>
                <w:b/>
                <w:bCs/>
                <w:sz w:val="20"/>
                <w:szCs w:val="20"/>
              </w:rPr>
            </w: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4858" w:type="dxa"/>
            <w:textDirection w:val="lrTb"/>
            <w:noWrap w:val="false"/>
          </w:tcPr>
          <w:p>
            <w:pPr>
              <w:ind w:left="720" w:hanging="720"/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  <w:r>
              <w:rPr>
                <w:rFonts w:cs="Times New Roman"/>
                <w:b/>
                <w:bCs/>
                <w:sz w:val="20"/>
                <w:szCs w:val="20"/>
              </w:rPr>
            </w: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  <w:p>
            <w:pPr>
              <w:ind w:left="720" w:hanging="720"/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 xml:space="preserve">________________ _____________</w:t>
            </w:r>
            <w:r>
              <w:rPr>
                <w:rFonts w:cs="Times New Roman"/>
                <w:b/>
                <w:bCs/>
                <w:sz w:val="20"/>
                <w:szCs w:val="20"/>
              </w:rPr>
            </w: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  <w:p>
            <w:pPr>
              <w:ind w:left="720" w:hanging="720"/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i/>
                <w:sz w:val="16"/>
                <w:szCs w:val="16"/>
              </w:rPr>
              <w:t xml:space="preserve">          (Ф.И.О.)                        (подпись)</w:t>
            </w:r>
            <w:r>
              <w:rPr>
                <w:rFonts w:cs="Times New Roman"/>
                <w:b/>
                <w:bCs/>
                <w:sz w:val="20"/>
                <w:szCs w:val="20"/>
              </w:rPr>
            </w: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tcW w:w="4898" w:type="dxa"/>
            <w:textDirection w:val="lrTb"/>
            <w:noWrap w:val="false"/>
          </w:tcPr>
          <w:p>
            <w:pPr>
              <w:ind w:left="720" w:hanging="72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4858" w:type="dxa"/>
            <w:textDirection w:val="lrTb"/>
            <w:noWrap w:val="false"/>
          </w:tcPr>
          <w:p>
            <w:pPr>
              <w:ind w:left="720" w:hanging="72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  <w:p>
            <w:pPr>
              <w:ind w:left="720" w:hanging="720"/>
              <w:jc w:val="both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</w:r>
            <w:r>
              <w:rPr>
                <w:i/>
                <w:sz w:val="16"/>
                <w:szCs w:val="16"/>
              </w:rPr>
            </w:r>
            <w:r>
              <w:rPr>
                <w:i/>
                <w:sz w:val="16"/>
                <w:szCs w:val="16"/>
              </w:rPr>
            </w:r>
          </w:p>
        </w:tc>
      </w:tr>
    </w:tbl>
    <w:p>
      <w:pPr>
        <w:ind w:left="720" w:hanging="720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left="720" w:hanging="720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left="720" w:hanging="720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left="720" w:hanging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Договор зарегистрирован: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720" w:hanging="720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720" w:hanging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«____» _________________ 20__ г.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720" w:hanging="720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720" w:hanging="720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720" w:hanging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№ регистрации _________ книга № 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Подпись ______________________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720" w:hanging="72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alibri">
    <w:panose1 w:val="020F0502020204030204"/>
  </w:font>
  <w:font w:name="Segoe UI">
    <w:panose1 w:val="020B0502040204020203"/>
  </w:font>
  <w:font w:name="Courier New">
    <w:panose1 w:val="02070309020205020404"/>
  </w:font>
  <w:font w:name="Arial Unicode MS">
    <w:panose1 w:val="020B060402020202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  <w:footnote w:id="2">
    <w:p>
      <w:pPr>
        <w:pStyle w:val="1019"/>
      </w:pPr>
      <w:r>
        <w:rPr>
          <w:rStyle w:val="1021"/>
        </w:rPr>
        <w:footnoteRef/>
      </w:r>
      <w:r>
        <w:t xml:space="preserve"> Вне зависимости от способа обращения заявителя (представителя) за предоставлением муниципальной услуги, а также от способа предоставления заявителю (представителю) результатов предоставления услуги, </w:t>
      </w:r>
      <w:r>
        <w:rPr>
          <w:i/>
        </w:rPr>
        <w:t xml:space="preserve">Уполномоченный орган</w:t>
      </w:r>
      <w:r>
        <w:t xml:space="preserve"> направляет в личный кабинет (ЛК) заявителя (представителя) на Едином портале государственных и муниципальных услуг (ЕПГУ) сведения о ходе рассмотрения заявлений (статусы рассмотрения заявлений).</w:t>
      </w:r>
      <w:r/>
    </w:p>
  </w:footnote>
  <w:footnote w:id="3">
    <w:p>
      <w:pPr>
        <w:jc w:val="both"/>
        <w:rPr>
          <w:rFonts w:eastAsia="Arial Unicode MS"/>
          <w:sz w:val="20"/>
          <w:szCs w:val="20"/>
        </w:rPr>
      </w:pPr>
      <w:r>
        <w:rPr>
          <w:rStyle w:val="1021"/>
        </w:rPr>
        <w:footnoteRef/>
      </w:r>
      <w:r>
        <w:t xml:space="preserve"> </w:t>
      </w:r>
      <w:r>
        <w:rPr>
          <w:sz w:val="20"/>
          <w:szCs w:val="20"/>
        </w:rPr>
        <w:t xml:space="preserve">После реализации оператором </w:t>
      </w:r>
      <w:r>
        <w:rPr>
          <w:rFonts w:eastAsia="Arial Unicode MS"/>
          <w:sz w:val="20"/>
          <w:szCs w:val="20"/>
        </w:rPr>
        <w:t xml:space="preserve">федеральных государственных информационных систем, </w:t>
      </w:r>
      <w:r>
        <w:rPr>
          <w:sz w:val="20"/>
          <w:szCs w:val="20"/>
        </w:rPr>
        <w:t xml:space="preserve">указанной возможности</w:t>
      </w:r>
      <w:r>
        <w:rPr>
          <w:rFonts w:eastAsia="Arial Unicode MS"/>
          <w:sz w:val="20"/>
          <w:szCs w:val="20"/>
        </w:rPr>
      </w:r>
      <w:r>
        <w:rPr>
          <w:rFonts w:eastAsia="Arial Unicode MS"/>
          <w:sz w:val="20"/>
          <w:szCs w:val="20"/>
        </w:rPr>
      </w:r>
    </w:p>
    <w:p>
      <w:pPr>
        <w:pStyle w:val="1019"/>
      </w:pPr>
      <w:r/>
      <w:r/>
    </w:p>
  </w:footnote>
  <w:footnote w:id="4">
    <w:p>
      <w:pPr>
        <w:jc w:val="both"/>
        <w:rPr>
          <w:rFonts w:eastAsia="Arial Unicode MS"/>
          <w:sz w:val="20"/>
          <w:szCs w:val="20"/>
        </w:rPr>
      </w:pPr>
      <w:r>
        <w:rPr>
          <w:rStyle w:val="1021"/>
        </w:rPr>
        <w:footnoteRef/>
      </w:r>
      <w:r>
        <w:t xml:space="preserve"> </w:t>
      </w:r>
      <w:r>
        <w:rPr>
          <w:rFonts w:cs="Times New Roman"/>
          <w:sz w:val="20"/>
          <w:szCs w:val="20"/>
        </w:rPr>
        <w:t xml:space="preserve">Административная процедура выполняется с момента технической реализации соответствующей возможности в уполномоченном органе</w:t>
      </w:r>
      <w:r>
        <w:rPr>
          <w:rFonts w:eastAsia="Arial Unicode MS"/>
          <w:sz w:val="20"/>
          <w:szCs w:val="20"/>
        </w:rPr>
      </w:r>
      <w:r>
        <w:rPr>
          <w:rFonts w:eastAsia="Arial Unicode MS"/>
          <w:sz w:val="20"/>
          <w:szCs w:val="20"/>
        </w:rPr>
      </w:r>
    </w:p>
    <w:p>
      <w:pPr>
        <w:pStyle w:val="1019"/>
      </w:pPr>
      <w:r/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9" w:hanging="804"/>
      </w:pPr>
      <w:rPr>
        <w:rFonts w:hint="default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369" w:hanging="804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sz w:val="28"/>
        <w:szCs w:val="28"/>
        <w:lang w:val="ru-RU" w:eastAsia="en-US" w:bidi="ar-SA"/>
      </w:rPr>
    </w:lvl>
    <w:lvl w:ilvl="2">
      <w:start w:val="1"/>
      <w:numFmt w:val="bullet"/>
      <w:isLgl w:val="false"/>
      <w:suff w:val="tab"/>
      <w:lvlText w:val=""/>
      <w:lvlJc w:val="left"/>
      <w:pPr>
        <w:ind w:left="369" w:hanging="245"/>
      </w:pPr>
      <w:rPr>
        <w:rFonts w:hint="default" w:ascii="Symbol" w:hAnsi="Symbol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524" w:hanging="245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579" w:hanging="245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634" w:hanging="245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689" w:hanging="245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744" w:hanging="245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799" w:hanging="245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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space"/>
      <w:lvlText w:val="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88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5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2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1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888" w:hanging="180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285" w:hanging="32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6"/>
        <w:szCs w:val="26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272" w:hanging="327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265" w:hanging="327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257" w:hanging="327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250" w:hanging="327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243" w:hanging="327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235" w:hanging="327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228" w:hanging="327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221" w:hanging="327"/>
      </w:pPr>
      <w:rPr>
        <w:rFonts w:hint="default"/>
        <w:lang w:val="ru-RU" w:eastAsia="en-US" w:bidi="ar-SA"/>
      </w:r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720"/>
      </w:pPr>
      <w:rPr>
        <w:rFonts w:hint="default"/>
      </w:rPr>
    </w:lvl>
    <w:lvl w:ilvl="1">
      <w:start w:val="12"/>
      <w:numFmt w:val="decimal"/>
      <w:isLgl w:val="false"/>
      <w:suff w:val="tab"/>
      <w:lvlText w:val="%1.%2."/>
      <w:lvlJc w:val="left"/>
      <w:pPr>
        <w:ind w:left="933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14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667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bullet"/>
      <w:isLgl w:val="false"/>
      <w:suff w:val="space"/>
      <w:lvlText w:val="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9">
    <w:multiLevelType w:val="hybridMultilevel"/>
    <w:lvl w:ilvl="0">
      <w:start w:val="2"/>
      <w:numFmt w:val="decimal"/>
      <w:isLgl w:val="false"/>
      <w:suff w:val="tab"/>
      <w:lvlText w:val="%1"/>
      <w:lvlJc w:val="left"/>
      <w:pPr>
        <w:ind w:left="660" w:hanging="660"/>
      </w:pPr>
      <w:rPr>
        <w:rFonts w:hint="default"/>
      </w:rPr>
    </w:lvl>
    <w:lvl w:ilvl="1">
      <w:start w:val="10"/>
      <w:numFmt w:val="decimal"/>
      <w:isLgl w:val="false"/>
      <w:suff w:val="tab"/>
      <w:lvlText w:val="%1.%2"/>
      <w:lvlJc w:val="left"/>
      <w:pPr>
        <w:ind w:left="944" w:hanging="6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644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3"/>
      <w:numFmt w:val="decimal"/>
      <w:isLgl w:val="false"/>
      <w:suff w:val="space"/>
      <w:lvlText w:val="%1."/>
      <w:lvlJc w:val="left"/>
      <w:pPr>
        <w:ind w:left="1436" w:hanging="585"/>
      </w:pPr>
      <w:rPr>
        <w:rFonts w:hint="default"/>
      </w:rPr>
    </w:lvl>
    <w:lvl w:ilvl="1">
      <w:start w:val="1"/>
      <w:numFmt w:val="decimal"/>
      <w:isLgl w:val="false"/>
      <w:suff w:val="space"/>
      <w:lvlText w:val="%1.%2."/>
      <w:lvlJc w:val="left"/>
      <w:pPr>
        <w:ind w:left="1216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712" w:hanging="720"/>
      </w:pPr>
      <w:rPr>
        <w:rFonts w:hint="default"/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568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2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72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768" w:hanging="1800"/>
      </w:pPr>
      <w:rPr>
        <w:rFonts w:hint="default"/>
      </w:rPr>
    </w:lvl>
  </w:abstractNum>
  <w:abstractNum w:abstractNumId="1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85" w:hanging="585"/>
      </w:pPr>
      <w:rPr>
        <w:rFonts w:hint="default"/>
      </w:rPr>
    </w:lvl>
    <w:lvl w:ilvl="1">
      <w:start w:val="7"/>
      <w:numFmt w:val="decimal"/>
      <w:isLgl w:val="false"/>
      <w:suff w:val="tab"/>
      <w:lvlText w:val="%1.%2."/>
      <w:lvlJc w:val="left"/>
      <w:pPr>
        <w:ind w:left="1060" w:hanging="720"/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0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1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18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13">
    <w:multiLevelType w:val="hybridMultilevel"/>
    <w:lvl w:ilvl="0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14">
    <w:multiLevelType w:val="hybridMultilevel"/>
    <w:lvl w:ilvl="0">
      <w:start w:val="1"/>
      <w:numFmt w:val="bullet"/>
      <w:isLgl w:val="false"/>
      <w:suff w:val="space"/>
      <w:lvlText w:val=""/>
      <w:lvlJc w:val="left"/>
      <w:pPr>
        <w:ind w:left="1287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1"/>
      <w:numFmt w:val="bullet"/>
      <w:isLgl w:val="false"/>
      <w:suff w:val="space"/>
      <w:lvlText w:val=""/>
      <w:lvlJc w:val="left"/>
      <w:pPr>
        <w:ind w:left="1287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1"/>
      <w:numFmt w:val="bullet"/>
      <w:isLgl w:val="false"/>
      <w:suff w:val="space"/>
      <w:lvlText w:val=""/>
      <w:lvlJc w:val="left"/>
      <w:pPr>
        <w:ind w:left="1287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18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19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25" w:hanging="525"/>
      </w:pPr>
      <w:rPr>
        <w:rFonts w:hint="default"/>
      </w:rPr>
    </w:lvl>
    <w:lvl w:ilvl="1">
      <w:start w:val="10"/>
      <w:numFmt w:val="decimal"/>
      <w:isLgl w:val="false"/>
      <w:suff w:val="tab"/>
      <w:lvlText w:val="%1.%2."/>
      <w:lvlJc w:val="left"/>
      <w:pPr>
        <w:ind w:left="1364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012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6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308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952" w:hanging="1800"/>
      </w:pPr>
      <w:rPr>
        <w:rFonts w:hint="default"/>
      </w:rPr>
    </w:lvl>
  </w:abstractNum>
  <w:abstractNum w:abstractNumId="20">
    <w:multiLevelType w:val="hybridMultilevel"/>
    <w:lvl w:ilvl="0">
      <w:start w:val="1"/>
      <w:numFmt w:val="bullet"/>
      <w:isLgl w:val="false"/>
      <w:suff w:val="space"/>
      <w:lvlText w:val=""/>
      <w:lvlJc w:val="left"/>
      <w:pPr>
        <w:ind w:left="1287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9" w:hanging="804"/>
      </w:pPr>
      <w:rPr>
        <w:rFonts w:hint="default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369" w:hanging="804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sz w:val="28"/>
        <w:szCs w:val="28"/>
        <w:lang w:val="ru-RU" w:eastAsia="en-US" w:bidi="ar-SA"/>
      </w:rPr>
    </w:lvl>
    <w:lvl w:ilvl="2">
      <w:start w:val="1"/>
      <w:numFmt w:val="bullet"/>
      <w:isLgl w:val="false"/>
      <w:suff w:val="tab"/>
      <w:lvlText w:val="-"/>
      <w:lvlJc w:val="left"/>
      <w:pPr>
        <w:ind w:left="369" w:hanging="24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524" w:hanging="245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579" w:hanging="245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634" w:hanging="245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689" w:hanging="245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744" w:hanging="245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799" w:hanging="245"/>
      </w:pPr>
      <w:rPr>
        <w:rFonts w:hint="default"/>
        <w:lang w:val="ru-RU" w:eastAsia="en-US" w:bidi="ar-SA"/>
      </w:rPr>
    </w:lvl>
  </w:abstractNum>
  <w:abstractNum w:abstractNumId="2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654" w:hanging="945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85" w:hanging="585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7667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273" w:hanging="28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6"/>
        <w:szCs w:val="26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2172" w:hanging="281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3065" w:hanging="281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957" w:hanging="281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850" w:hanging="281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743" w:hanging="281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635" w:hanging="281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528" w:hanging="281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421" w:hanging="281"/>
      </w:pPr>
      <w:rPr>
        <w:rFonts w:hint="default"/>
        <w:lang w:val="ru-RU" w:eastAsia="en-US" w:bidi="ar-SA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26">
    <w:multiLevelType w:val="hybridMultilevel"/>
    <w:lvl w:ilvl="0">
      <w:start w:val="1"/>
      <w:numFmt w:val="bullet"/>
      <w:isLgl w:val="false"/>
      <w:suff w:val="space"/>
      <w:lvlText w:val=""/>
      <w:lvlJc w:val="left"/>
      <w:pPr>
        <w:ind w:left="1287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85" w:hanging="61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auto"/>
        <w:spacing w:val="0"/>
        <w:sz w:val="26"/>
        <w:szCs w:val="26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272" w:hanging="612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265" w:hanging="612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257" w:hanging="612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250" w:hanging="612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243" w:hanging="612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235" w:hanging="612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228" w:hanging="612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221" w:hanging="612"/>
      </w:pPr>
      <w:rPr>
        <w:rFonts w:hint="default"/>
        <w:lang w:val="ru-RU" w:eastAsia="en-US" w:bidi="ar-SA"/>
      </w:rPr>
    </w:lvl>
  </w:abstractNum>
  <w:abstractNum w:abstractNumId="29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85" w:hanging="585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042" w:hanging="720"/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046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36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05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37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054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76" w:hanging="1800"/>
      </w:pPr>
      <w:rPr>
        <w:rFonts w:hint="default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85" w:hanging="585"/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1364" w:hanging="720"/>
      </w:pPr>
      <w:rPr>
        <w:rFonts w:hint="default"/>
      </w:rPr>
    </w:lvl>
    <w:lvl w:ilvl="2">
      <w:start w:val="5"/>
      <w:numFmt w:val="decimal"/>
      <w:isLgl w:val="false"/>
      <w:suff w:val="tab"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012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6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308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952" w:hanging="1800"/>
      </w:pPr>
      <w:rPr>
        <w:rFonts w:hint="default"/>
      </w:rPr>
    </w:lvl>
  </w:abstractNum>
  <w:abstractNum w:abstractNumId="32">
    <w:multiLevelType w:val="hybridMultilevel"/>
    <w:lvl w:ilvl="0">
      <w:start w:val="1"/>
      <w:numFmt w:val="bullet"/>
      <w:isLgl w:val="false"/>
      <w:suff w:val="tab"/>
      <w:lvlText w:val=""/>
      <w:lvlJc w:val="left"/>
      <w:pPr>
        <w:ind w:left="720" w:hanging="360"/>
      </w:pPr>
      <w:rPr>
        <w:rFonts w:hint="default" w:ascii="Symbol" w:hAnsi="Symbol"/>
        <w:sz w:val="72"/>
        <w:szCs w:val="72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273" w:hanging="28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6"/>
        <w:szCs w:val="26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2172" w:hanging="281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3065" w:hanging="281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957" w:hanging="281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850" w:hanging="281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743" w:hanging="281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635" w:hanging="281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528" w:hanging="281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421" w:hanging="281"/>
      </w:pPr>
      <w:rPr>
        <w:rFonts w:hint="default"/>
        <w:lang w:val="ru-RU" w:eastAsia="en-US" w:bidi="ar-SA"/>
      </w:rPr>
    </w:lvl>
  </w:abstractNum>
  <w:abstractNum w:abstractNumId="3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14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142" w:hanging="260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sz w:val="26"/>
        <w:szCs w:val="26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285" w:hanging="512"/>
      </w:pPr>
      <w:rPr>
        <w:rFonts w:hint="default"/>
        <w:spacing w:val="0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" w:hanging="51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6"/>
        <w:szCs w:val="26"/>
        <w:lang w:val="ru-RU" w:eastAsia="en-US" w:bidi="ar-SA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5" w:hanging="51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6"/>
        <w:szCs w:val="26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060" w:hanging="512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140" w:hanging="512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353" w:hanging="512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566" w:hanging="512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779" w:hanging="512"/>
      </w:pPr>
      <w:rPr>
        <w:rFonts w:hint="default"/>
        <w:lang w:val="ru-RU" w:eastAsia="en-US" w:bidi="ar-SA"/>
      </w:rPr>
    </w:lvl>
  </w:abstractNum>
  <w:abstractNum w:abstractNumId="3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2025" w:hanging="497"/>
      </w:pPr>
      <w:rPr>
        <w:rFonts w:hint="default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2025" w:hanging="497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sz w:val="28"/>
        <w:szCs w:val="28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0" w:hanging="83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sz w:val="28"/>
        <w:szCs w:val="28"/>
        <w:lang w:val="ru-RU" w:eastAsia="en-US" w:bidi="ar-SA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40" w:hanging="126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sz w:val="28"/>
        <w:szCs w:val="28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748" w:hanging="1263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658" w:hanging="1263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568" w:hanging="1263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477" w:hanging="1263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387" w:hanging="1263"/>
      </w:pPr>
      <w:rPr>
        <w:rFonts w:hint="default"/>
        <w:lang w:val="ru-RU" w:eastAsia="en-US" w:bidi="ar-SA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space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isLgl w:val="false"/>
      <w:suff w:val="space"/>
      <w:lvlText w:val="%1.%2.%3."/>
      <w:lvlJc w:val="left"/>
      <w:pPr>
        <w:ind w:left="1639" w:hanging="504"/>
      </w:pPr>
      <w:rPr>
        <w:b w:val="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39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 w:val="false"/>
      <w:suff w:val="space"/>
      <w:lvlText w:val="%1.%2."/>
      <w:lvlJc w:val="left"/>
      <w:pPr>
        <w:ind w:left="1555" w:hanging="420"/>
      </w:pPr>
      <w:rPr>
        <w:rFonts w:hint="default"/>
        <w:b/>
      </w:rPr>
    </w:lvl>
    <w:lvl w:ilvl="2">
      <w:start w:val="1"/>
      <w:numFmt w:val="decimal"/>
      <w:isLgl w:val="false"/>
      <w:suff w:val="space"/>
      <w:lvlText w:val="%1.%2.%3."/>
      <w:lvlJc w:val="left"/>
      <w:pPr>
        <w:ind w:left="1997" w:hanging="720"/>
      </w:pPr>
      <w:rPr>
        <w:rFonts w:hint="default"/>
        <w:b w:val="0"/>
        <w:i w:val="0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  <w:i w:val="0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142" w:hanging="260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sz w:val="26"/>
        <w:szCs w:val="26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285" w:hanging="512"/>
      </w:pPr>
      <w:rPr>
        <w:rFonts w:hint="default"/>
        <w:spacing w:val="0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505" w:hanging="51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6"/>
        <w:szCs w:val="26"/>
        <w:lang w:val="ru-RU" w:eastAsia="en-US" w:bidi="ar-SA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5" w:hanging="51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6"/>
        <w:szCs w:val="26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060" w:hanging="512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140" w:hanging="512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353" w:hanging="512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566" w:hanging="512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779" w:hanging="512"/>
      </w:pPr>
      <w:rPr>
        <w:rFonts w:hint="default"/>
        <w:lang w:val="ru-RU" w:eastAsia="en-US" w:bidi="ar-SA"/>
      </w:rPr>
    </w:lvl>
  </w:abstractNum>
  <w:abstractNum w:abstractNumId="4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26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42">
    <w:multiLevelType w:val="hybridMultilevel"/>
    <w:lvl w:ilvl="0">
      <w:start w:val="4"/>
      <w:numFmt w:val="decimal"/>
      <w:isLgl w:val="false"/>
      <w:suff w:val="space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720"/>
      </w:pPr>
      <w:rPr>
        <w:rFonts w:hint="default"/>
      </w:rPr>
    </w:lvl>
    <w:lvl w:ilvl="1">
      <w:start w:val="13"/>
      <w:numFmt w:val="decimal"/>
      <w:isLgl w:val="false"/>
      <w:suff w:val="tab"/>
      <w:lvlText w:val="%1.%2."/>
      <w:lvlJc w:val="left"/>
      <w:pPr>
        <w:ind w:left="933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4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188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80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434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9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37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28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-32316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-27416" w:hanging="1800"/>
      </w:pPr>
      <w:rPr>
        <w:rFonts w:hint="default"/>
      </w:rPr>
    </w:lvl>
  </w:abstractNum>
  <w:abstractNum w:abstractNumId="45">
    <w:multiLevelType w:val="hybridMultilevel"/>
    <w:lvl w:ilvl="0">
      <w:start w:val="2"/>
      <w:numFmt w:val="decimal"/>
      <w:isLgl w:val="false"/>
      <w:suff w:val="tab"/>
      <w:lvlText w:val="%1"/>
      <w:lvlJc w:val="left"/>
      <w:pPr>
        <w:ind w:left="285" w:hanging="1081"/>
      </w:pPr>
      <w:rPr>
        <w:rFonts w:hint="default"/>
        <w:lang w:val="ru-RU" w:eastAsia="en-US" w:bidi="ar-SA"/>
      </w:rPr>
    </w:lvl>
    <w:lvl w:ilvl="1">
      <w:start w:val="12"/>
      <w:numFmt w:val="decimal"/>
      <w:isLgl w:val="false"/>
      <w:suff w:val="tab"/>
      <w:lvlText w:val="%1.%2"/>
      <w:lvlJc w:val="left"/>
      <w:pPr>
        <w:ind w:left="285" w:hanging="1081"/>
      </w:pPr>
      <w:rPr>
        <w:rFonts w:hint="default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" w:hanging="108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6"/>
        <w:szCs w:val="26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257" w:hanging="1081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250" w:hanging="1081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243" w:hanging="1081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235" w:hanging="1081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228" w:hanging="1081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221" w:hanging="1081"/>
      </w:pPr>
      <w:rPr>
        <w:rFonts w:hint="default"/>
        <w:lang w:val="ru-RU" w:eastAsia="en-US" w:bidi="ar-SA"/>
      </w:rPr>
    </w:lvl>
  </w:abstractNum>
  <w:abstractNum w:abstractNumId="46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639" w:hanging="49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6"/>
        <w:szCs w:val="26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910" w:hanging="497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903" w:hanging="497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895" w:hanging="497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888" w:hanging="497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881" w:hanging="497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873" w:hanging="497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866" w:hanging="497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859" w:hanging="497"/>
      </w:pPr>
      <w:rPr>
        <w:rFonts w:hint="default"/>
        <w:lang w:val="ru-RU" w:eastAsia="en-US" w:bidi="ar-SA"/>
      </w:rPr>
    </w:lvl>
  </w:abstractNum>
  <w:num w:numId="1">
    <w:abstractNumId w:val="39"/>
  </w:num>
  <w:num w:numId="2">
    <w:abstractNumId w:val="38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10"/>
  </w:num>
  <w:num w:numId="6">
    <w:abstractNumId w:val="44"/>
  </w:num>
  <w:num w:numId="7">
    <w:abstractNumId w:val="34"/>
  </w:num>
  <w:num w:numId="8">
    <w:abstractNumId w:val="6"/>
  </w:num>
  <w:num w:numId="9">
    <w:abstractNumId w:val="23"/>
  </w:num>
  <w:num w:numId="10">
    <w:abstractNumId w:val="5"/>
  </w:num>
  <w:num w:numId="11">
    <w:abstractNumId w:val="35"/>
  </w:num>
  <w:num w:numId="12">
    <w:abstractNumId w:val="28"/>
  </w:num>
  <w:num w:numId="13">
    <w:abstractNumId w:val="24"/>
  </w:num>
  <w:num w:numId="14">
    <w:abstractNumId w:val="40"/>
  </w:num>
  <w:num w:numId="15">
    <w:abstractNumId w:val="46"/>
  </w:num>
  <w:num w:numId="16">
    <w:abstractNumId w:val="43"/>
  </w:num>
  <w:num w:numId="17">
    <w:abstractNumId w:val="4"/>
  </w:num>
  <w:num w:numId="18">
    <w:abstractNumId w:val="45"/>
  </w:num>
  <w:num w:numId="19">
    <w:abstractNumId w:val="33"/>
  </w:num>
  <w:num w:numId="20">
    <w:abstractNumId w:val="11"/>
  </w:num>
  <w:num w:numId="21">
    <w:abstractNumId w:val="12"/>
  </w:num>
  <w:num w:numId="22">
    <w:abstractNumId w:val="9"/>
  </w:num>
  <w:num w:numId="23">
    <w:abstractNumId w:val="29"/>
  </w:num>
  <w:num w:numId="24">
    <w:abstractNumId w:val="31"/>
  </w:num>
  <w:num w:numId="25">
    <w:abstractNumId w:val="19"/>
  </w:num>
  <w:num w:numId="26">
    <w:abstractNumId w:val="37"/>
  </w:num>
  <w:num w:numId="27">
    <w:abstractNumId w:val="10"/>
  </w:num>
  <w:num w:numId="28">
    <w:abstractNumId w:val="41"/>
  </w:num>
  <w:num w:numId="29">
    <w:abstractNumId w:val="18"/>
  </w:num>
  <w:num w:numId="30">
    <w:abstractNumId w:val="42"/>
  </w:num>
  <w:num w:numId="31">
    <w:abstractNumId w:val="21"/>
  </w:num>
  <w:num w:numId="32">
    <w:abstractNumId w:val="0"/>
  </w:num>
  <w:num w:numId="33">
    <w:abstractNumId w:val="36"/>
  </w:num>
  <w:num w:numId="34">
    <w:abstractNumId w:val="2"/>
  </w:num>
  <w:num w:numId="35">
    <w:abstractNumId w:val="20"/>
  </w:num>
  <w:num w:numId="36">
    <w:abstractNumId w:val="3"/>
  </w:num>
  <w:num w:numId="37">
    <w:abstractNumId w:val="30"/>
  </w:num>
  <w:num w:numId="38">
    <w:abstractNumId w:val="32"/>
  </w:num>
  <w:num w:numId="39">
    <w:abstractNumId w:val="1"/>
  </w:num>
  <w:num w:numId="40">
    <w:abstractNumId w:val="8"/>
  </w:num>
  <w:num w:numId="41">
    <w:abstractNumId w:val="25"/>
  </w:num>
  <w:num w:numId="42">
    <w:abstractNumId w:val="17"/>
  </w:num>
  <w:num w:numId="43">
    <w:abstractNumId w:val="14"/>
  </w:num>
  <w:num w:numId="44">
    <w:abstractNumId w:val="16"/>
  </w:num>
  <w:num w:numId="45">
    <w:abstractNumId w:val="15"/>
  </w:num>
  <w:num w:numId="46">
    <w:abstractNumId w:val="26"/>
  </w:num>
  <w:num w:numId="47">
    <w:abstractNumId w:val="27"/>
  </w:num>
  <w:num w:numId="4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Theme="minorHAnsi" w:cstheme="minorBidi"/>
        <w:sz w:val="24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95">
    <w:name w:val="Heading 1 Char"/>
    <w:basedOn w:val="838"/>
    <w:link w:val="829"/>
    <w:uiPriority w:val="9"/>
    <w:rPr>
      <w:rFonts w:ascii="Arial" w:hAnsi="Arial" w:eastAsia="Arial" w:cs="Arial"/>
      <w:sz w:val="40"/>
      <w:szCs w:val="40"/>
    </w:rPr>
  </w:style>
  <w:style w:type="character" w:styleId="796">
    <w:name w:val="Heading 2 Char"/>
    <w:basedOn w:val="838"/>
    <w:link w:val="830"/>
    <w:uiPriority w:val="9"/>
    <w:rPr>
      <w:rFonts w:ascii="Arial" w:hAnsi="Arial" w:eastAsia="Arial" w:cs="Arial"/>
      <w:sz w:val="34"/>
    </w:rPr>
  </w:style>
  <w:style w:type="character" w:styleId="797">
    <w:name w:val="Heading 3 Char"/>
    <w:basedOn w:val="838"/>
    <w:link w:val="831"/>
    <w:uiPriority w:val="9"/>
    <w:rPr>
      <w:rFonts w:ascii="Arial" w:hAnsi="Arial" w:eastAsia="Arial" w:cs="Arial"/>
      <w:sz w:val="30"/>
      <w:szCs w:val="30"/>
    </w:rPr>
  </w:style>
  <w:style w:type="character" w:styleId="798">
    <w:name w:val="Heading 4 Char"/>
    <w:basedOn w:val="838"/>
    <w:link w:val="832"/>
    <w:uiPriority w:val="9"/>
    <w:rPr>
      <w:rFonts w:ascii="Arial" w:hAnsi="Arial" w:eastAsia="Arial" w:cs="Arial"/>
      <w:b/>
      <w:bCs/>
      <w:sz w:val="26"/>
      <w:szCs w:val="26"/>
    </w:rPr>
  </w:style>
  <w:style w:type="character" w:styleId="799">
    <w:name w:val="Heading 5 Char"/>
    <w:basedOn w:val="838"/>
    <w:link w:val="833"/>
    <w:uiPriority w:val="9"/>
    <w:rPr>
      <w:rFonts w:ascii="Arial" w:hAnsi="Arial" w:eastAsia="Arial" w:cs="Arial"/>
      <w:b/>
      <w:bCs/>
      <w:sz w:val="24"/>
      <w:szCs w:val="24"/>
    </w:rPr>
  </w:style>
  <w:style w:type="character" w:styleId="800">
    <w:name w:val="Heading 6 Char"/>
    <w:basedOn w:val="838"/>
    <w:link w:val="834"/>
    <w:uiPriority w:val="9"/>
    <w:rPr>
      <w:rFonts w:ascii="Arial" w:hAnsi="Arial" w:eastAsia="Arial" w:cs="Arial"/>
      <w:b/>
      <w:bCs/>
      <w:sz w:val="22"/>
      <w:szCs w:val="22"/>
    </w:rPr>
  </w:style>
  <w:style w:type="character" w:styleId="801">
    <w:name w:val="Heading 7 Char"/>
    <w:basedOn w:val="838"/>
    <w:link w:val="83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02">
    <w:name w:val="Heading 8 Char"/>
    <w:basedOn w:val="838"/>
    <w:link w:val="836"/>
    <w:uiPriority w:val="9"/>
    <w:rPr>
      <w:rFonts w:ascii="Arial" w:hAnsi="Arial" w:eastAsia="Arial" w:cs="Arial"/>
      <w:i/>
      <w:iCs/>
      <w:sz w:val="22"/>
      <w:szCs w:val="22"/>
    </w:rPr>
  </w:style>
  <w:style w:type="character" w:styleId="803">
    <w:name w:val="Heading 9 Char"/>
    <w:basedOn w:val="838"/>
    <w:link w:val="837"/>
    <w:uiPriority w:val="9"/>
    <w:rPr>
      <w:rFonts w:ascii="Arial" w:hAnsi="Arial" w:eastAsia="Arial" w:cs="Arial"/>
      <w:i/>
      <w:iCs/>
      <w:sz w:val="21"/>
      <w:szCs w:val="21"/>
    </w:rPr>
  </w:style>
  <w:style w:type="character" w:styleId="804">
    <w:name w:val="Title Char"/>
    <w:basedOn w:val="838"/>
    <w:link w:val="850"/>
    <w:uiPriority w:val="10"/>
    <w:rPr>
      <w:sz w:val="48"/>
      <w:szCs w:val="48"/>
    </w:rPr>
  </w:style>
  <w:style w:type="character" w:styleId="805">
    <w:name w:val="Subtitle Char"/>
    <w:basedOn w:val="838"/>
    <w:link w:val="852"/>
    <w:uiPriority w:val="11"/>
    <w:rPr>
      <w:sz w:val="24"/>
      <w:szCs w:val="24"/>
    </w:rPr>
  </w:style>
  <w:style w:type="character" w:styleId="806">
    <w:name w:val="Quote Char"/>
    <w:link w:val="854"/>
    <w:uiPriority w:val="29"/>
    <w:rPr>
      <w:i/>
    </w:rPr>
  </w:style>
  <w:style w:type="character" w:styleId="807">
    <w:name w:val="Intense Quote Char"/>
    <w:link w:val="856"/>
    <w:uiPriority w:val="30"/>
    <w:rPr>
      <w:i/>
    </w:rPr>
  </w:style>
  <w:style w:type="table" w:styleId="808">
    <w:name w:val="Plain Table 1"/>
    <w:basedOn w:val="83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9">
    <w:name w:val="Plain Table 2"/>
    <w:basedOn w:val="83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0">
    <w:name w:val="Plain Table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1">
    <w:name w:val="Plain Table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Plain Table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13">
    <w:name w:val="Grid Table 1 Light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Grid Table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4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7">
    <w:name w:val="Grid Table 5 Dark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18">
    <w:name w:val="Grid Table 6 Colorful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19">
    <w:name w:val="Grid Table 7 Colorful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1 Light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2">
    <w:name w:val="List Table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5 Dark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6 Colorful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6">
    <w:name w:val="List Table 7 Colorful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827">
    <w:name w:val="Endnote Text Char"/>
    <w:link w:val="988"/>
    <w:uiPriority w:val="99"/>
    <w:rPr>
      <w:sz w:val="20"/>
    </w:rPr>
  </w:style>
  <w:style w:type="paragraph" w:styleId="828" w:default="1">
    <w:name w:val="Normal"/>
    <w:qFormat/>
  </w:style>
  <w:style w:type="paragraph" w:styleId="829">
    <w:name w:val="Heading 1"/>
    <w:basedOn w:val="828"/>
    <w:next w:val="828"/>
    <w:link w:val="84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830">
    <w:name w:val="Heading 2"/>
    <w:basedOn w:val="828"/>
    <w:next w:val="828"/>
    <w:link w:val="84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831">
    <w:name w:val="Heading 3"/>
    <w:basedOn w:val="828"/>
    <w:next w:val="828"/>
    <w:link w:val="84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832">
    <w:name w:val="Heading 4"/>
    <w:basedOn w:val="828"/>
    <w:next w:val="828"/>
    <w:link w:val="84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833">
    <w:name w:val="Heading 5"/>
    <w:basedOn w:val="828"/>
    <w:next w:val="828"/>
    <w:link w:val="84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Cs w:val="24"/>
    </w:rPr>
  </w:style>
  <w:style w:type="paragraph" w:styleId="834">
    <w:name w:val="Heading 6"/>
    <w:basedOn w:val="828"/>
    <w:next w:val="828"/>
    <w:link w:val="84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</w:rPr>
  </w:style>
  <w:style w:type="paragraph" w:styleId="835">
    <w:name w:val="Heading 7"/>
    <w:basedOn w:val="828"/>
    <w:next w:val="828"/>
    <w:link w:val="8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</w:rPr>
  </w:style>
  <w:style w:type="paragraph" w:styleId="836">
    <w:name w:val="Heading 8"/>
    <w:basedOn w:val="828"/>
    <w:next w:val="828"/>
    <w:link w:val="84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</w:rPr>
  </w:style>
  <w:style w:type="paragraph" w:styleId="837">
    <w:name w:val="Heading 9"/>
    <w:basedOn w:val="828"/>
    <w:next w:val="828"/>
    <w:link w:val="84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38" w:default="1">
    <w:name w:val="Default Paragraph Font"/>
    <w:uiPriority w:val="1"/>
    <w:semiHidden/>
    <w:unhideWhenUsed/>
  </w:style>
  <w:style w:type="table" w:styleId="83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0" w:default="1">
    <w:name w:val="No List"/>
    <w:uiPriority w:val="99"/>
    <w:semiHidden/>
    <w:unhideWhenUsed/>
  </w:style>
  <w:style w:type="character" w:styleId="841" w:customStyle="1">
    <w:name w:val="Заголовок 1 Знак"/>
    <w:basedOn w:val="838"/>
    <w:link w:val="829"/>
    <w:uiPriority w:val="9"/>
    <w:rPr>
      <w:rFonts w:ascii="Arial" w:hAnsi="Arial" w:eastAsia="Arial" w:cs="Arial"/>
      <w:sz w:val="40"/>
      <w:szCs w:val="40"/>
    </w:rPr>
  </w:style>
  <w:style w:type="character" w:styleId="842" w:customStyle="1">
    <w:name w:val="Заголовок 2 Знак"/>
    <w:basedOn w:val="838"/>
    <w:link w:val="830"/>
    <w:uiPriority w:val="9"/>
    <w:rPr>
      <w:rFonts w:ascii="Arial" w:hAnsi="Arial" w:eastAsia="Arial" w:cs="Arial"/>
      <w:sz w:val="34"/>
    </w:rPr>
  </w:style>
  <w:style w:type="character" w:styleId="843" w:customStyle="1">
    <w:name w:val="Заголовок 3 Знак"/>
    <w:basedOn w:val="838"/>
    <w:link w:val="831"/>
    <w:uiPriority w:val="9"/>
    <w:rPr>
      <w:rFonts w:ascii="Arial" w:hAnsi="Arial" w:eastAsia="Arial" w:cs="Arial"/>
      <w:sz w:val="30"/>
      <w:szCs w:val="30"/>
    </w:rPr>
  </w:style>
  <w:style w:type="character" w:styleId="844" w:customStyle="1">
    <w:name w:val="Заголовок 4 Знак"/>
    <w:basedOn w:val="838"/>
    <w:link w:val="832"/>
    <w:uiPriority w:val="9"/>
    <w:rPr>
      <w:rFonts w:ascii="Arial" w:hAnsi="Arial" w:eastAsia="Arial" w:cs="Arial"/>
      <w:b/>
      <w:bCs/>
      <w:sz w:val="26"/>
      <w:szCs w:val="26"/>
    </w:rPr>
  </w:style>
  <w:style w:type="character" w:styleId="845" w:customStyle="1">
    <w:name w:val="Заголовок 5 Знак"/>
    <w:basedOn w:val="838"/>
    <w:link w:val="833"/>
    <w:uiPriority w:val="9"/>
    <w:rPr>
      <w:rFonts w:ascii="Arial" w:hAnsi="Arial" w:eastAsia="Arial" w:cs="Arial"/>
      <w:b/>
      <w:bCs/>
      <w:sz w:val="24"/>
      <w:szCs w:val="24"/>
    </w:rPr>
  </w:style>
  <w:style w:type="character" w:styleId="846" w:customStyle="1">
    <w:name w:val="Заголовок 6 Знак"/>
    <w:basedOn w:val="838"/>
    <w:link w:val="834"/>
    <w:uiPriority w:val="9"/>
    <w:rPr>
      <w:rFonts w:ascii="Arial" w:hAnsi="Arial" w:eastAsia="Arial" w:cs="Arial"/>
      <w:b/>
      <w:bCs/>
      <w:sz w:val="22"/>
      <w:szCs w:val="22"/>
    </w:rPr>
  </w:style>
  <w:style w:type="character" w:styleId="847" w:customStyle="1">
    <w:name w:val="Заголовок 7 Знак"/>
    <w:basedOn w:val="838"/>
    <w:link w:val="83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48" w:customStyle="1">
    <w:name w:val="Заголовок 8 Знак"/>
    <w:basedOn w:val="838"/>
    <w:link w:val="836"/>
    <w:uiPriority w:val="9"/>
    <w:rPr>
      <w:rFonts w:ascii="Arial" w:hAnsi="Arial" w:eastAsia="Arial" w:cs="Arial"/>
      <w:i/>
      <w:iCs/>
      <w:sz w:val="22"/>
      <w:szCs w:val="22"/>
    </w:rPr>
  </w:style>
  <w:style w:type="character" w:styleId="849" w:customStyle="1">
    <w:name w:val="Заголовок 9 Знак"/>
    <w:basedOn w:val="838"/>
    <w:link w:val="837"/>
    <w:uiPriority w:val="9"/>
    <w:rPr>
      <w:rFonts w:ascii="Arial" w:hAnsi="Arial" w:eastAsia="Arial" w:cs="Arial"/>
      <w:i/>
      <w:iCs/>
      <w:sz w:val="21"/>
      <w:szCs w:val="21"/>
    </w:rPr>
  </w:style>
  <w:style w:type="paragraph" w:styleId="850">
    <w:name w:val="Title"/>
    <w:basedOn w:val="828"/>
    <w:next w:val="828"/>
    <w:link w:val="85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51" w:customStyle="1">
    <w:name w:val="Название Знак"/>
    <w:basedOn w:val="838"/>
    <w:link w:val="850"/>
    <w:uiPriority w:val="10"/>
    <w:rPr>
      <w:sz w:val="48"/>
      <w:szCs w:val="48"/>
    </w:rPr>
  </w:style>
  <w:style w:type="paragraph" w:styleId="852">
    <w:name w:val="Subtitle"/>
    <w:basedOn w:val="828"/>
    <w:next w:val="828"/>
    <w:link w:val="853"/>
    <w:uiPriority w:val="11"/>
    <w:qFormat/>
    <w:pPr>
      <w:spacing w:before="200" w:after="200"/>
    </w:pPr>
    <w:rPr>
      <w:szCs w:val="24"/>
    </w:rPr>
  </w:style>
  <w:style w:type="character" w:styleId="853" w:customStyle="1">
    <w:name w:val="Подзаголовок Знак"/>
    <w:basedOn w:val="838"/>
    <w:link w:val="852"/>
    <w:uiPriority w:val="11"/>
    <w:rPr>
      <w:sz w:val="24"/>
      <w:szCs w:val="24"/>
    </w:rPr>
  </w:style>
  <w:style w:type="paragraph" w:styleId="854">
    <w:name w:val="Quote"/>
    <w:basedOn w:val="828"/>
    <w:next w:val="828"/>
    <w:link w:val="855"/>
    <w:uiPriority w:val="29"/>
    <w:qFormat/>
    <w:pPr>
      <w:ind w:left="720" w:right="720"/>
    </w:pPr>
    <w:rPr>
      <w:i/>
    </w:rPr>
  </w:style>
  <w:style w:type="character" w:styleId="855" w:customStyle="1">
    <w:name w:val="Цитата 2 Знак"/>
    <w:link w:val="854"/>
    <w:uiPriority w:val="29"/>
    <w:rPr>
      <w:i/>
    </w:rPr>
  </w:style>
  <w:style w:type="paragraph" w:styleId="856">
    <w:name w:val="Intense Quote"/>
    <w:basedOn w:val="828"/>
    <w:next w:val="828"/>
    <w:link w:val="85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57" w:customStyle="1">
    <w:name w:val="Выделенная цитата Знак"/>
    <w:link w:val="856"/>
    <w:uiPriority w:val="30"/>
    <w:rPr>
      <w:i/>
    </w:rPr>
  </w:style>
  <w:style w:type="character" w:styleId="858" w:customStyle="1">
    <w:name w:val="Header Char"/>
    <w:basedOn w:val="838"/>
    <w:uiPriority w:val="99"/>
  </w:style>
  <w:style w:type="character" w:styleId="859" w:customStyle="1">
    <w:name w:val="Footer Char"/>
    <w:basedOn w:val="838"/>
    <w:uiPriority w:val="99"/>
  </w:style>
  <w:style w:type="paragraph" w:styleId="860">
    <w:name w:val="Caption"/>
    <w:basedOn w:val="828"/>
    <w:next w:val="828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styleId="861" w:customStyle="1">
    <w:name w:val="Caption Char"/>
    <w:uiPriority w:val="99"/>
  </w:style>
  <w:style w:type="table" w:styleId="862" w:customStyle="1">
    <w:name w:val="Table Grid Light"/>
    <w:basedOn w:val="83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863" w:customStyle="1">
    <w:name w:val="Таблица простая 11"/>
    <w:basedOn w:val="83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64" w:customStyle="1">
    <w:name w:val="Таблица простая 21"/>
    <w:basedOn w:val="839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65" w:customStyle="1">
    <w:name w:val="Таблица простая 31"/>
    <w:basedOn w:val="83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66" w:customStyle="1">
    <w:name w:val="Таблица простая 41"/>
    <w:basedOn w:val="83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Таблица простая 51"/>
    <w:basedOn w:val="83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68" w:customStyle="1">
    <w:name w:val="Таблица-сетка 1 светлая1"/>
    <w:basedOn w:val="839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Grid Table 1 Light - Accent 1"/>
    <w:basedOn w:val="839"/>
    <w:uiPriority w:val="99"/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Grid Table 1 Light - Accent 2"/>
    <w:basedOn w:val="839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Grid Table 1 Light - Accent 3"/>
    <w:basedOn w:val="839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Grid Table 1 Light - Accent 4"/>
    <w:basedOn w:val="839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Grid Table 1 Light - Accent 5"/>
    <w:basedOn w:val="839"/>
    <w:uiPriority w:val="99"/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Grid Table 1 Light - Accent 6"/>
    <w:basedOn w:val="839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Таблица-сетка 21"/>
    <w:basedOn w:val="83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Grid Table 2 - Accent 1"/>
    <w:basedOn w:val="839"/>
    <w:uiPriority w:val="99"/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 w:customStyle="1">
    <w:name w:val="Grid Table 2 - Accent 2"/>
    <w:basedOn w:val="839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 w:customStyle="1">
    <w:name w:val="Grid Table 2 - Accent 3"/>
    <w:basedOn w:val="839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 w:customStyle="1">
    <w:name w:val="Grid Table 2 - Accent 4"/>
    <w:basedOn w:val="839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0" w:customStyle="1">
    <w:name w:val="Grid Table 2 - Accent 5"/>
    <w:basedOn w:val="839"/>
    <w:uiPriority w:val="99"/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 w:customStyle="1">
    <w:name w:val="Grid Table 2 - Accent 6"/>
    <w:basedOn w:val="839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2" w:customStyle="1">
    <w:name w:val="Таблица-сетка 31"/>
    <w:basedOn w:val="83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3" w:customStyle="1">
    <w:name w:val="Grid Table 3 - Accent 1"/>
    <w:basedOn w:val="839"/>
    <w:uiPriority w:val="99"/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4" w:customStyle="1">
    <w:name w:val="Grid Table 3 - Accent 2"/>
    <w:basedOn w:val="839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5" w:customStyle="1">
    <w:name w:val="Grid Table 3 - Accent 3"/>
    <w:basedOn w:val="839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6" w:customStyle="1">
    <w:name w:val="Grid Table 3 - Accent 4"/>
    <w:basedOn w:val="839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7" w:customStyle="1">
    <w:name w:val="Grid Table 3 - Accent 5"/>
    <w:basedOn w:val="839"/>
    <w:uiPriority w:val="99"/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8" w:customStyle="1">
    <w:name w:val="Grid Table 3 - Accent 6"/>
    <w:basedOn w:val="839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9" w:customStyle="1">
    <w:name w:val="Таблица-сетка 41"/>
    <w:basedOn w:val="839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90" w:customStyle="1">
    <w:name w:val="Grid Table 4 - Accent 1"/>
    <w:basedOn w:val="839"/>
    <w:uiPriority w:val="59"/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37DC8" w:themeColor="accent1" w:themeTint="EA" w:sz="4" w:space="0"/>
        </w:tcBorders>
      </w:tcPr>
    </w:tblStylePr>
  </w:style>
  <w:style w:type="table" w:styleId="891" w:customStyle="1">
    <w:name w:val="Grid Table 4 - Accent 2"/>
    <w:basedOn w:val="839"/>
    <w:uiPriority w:val="5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892" w:customStyle="1">
    <w:name w:val="Grid Table 4 - Accent 3"/>
    <w:basedOn w:val="839"/>
    <w:uiPriority w:val="5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893" w:customStyle="1">
    <w:name w:val="Grid Table 4 - Accent 4"/>
    <w:basedOn w:val="839"/>
    <w:uiPriority w:val="5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894" w:customStyle="1">
    <w:name w:val="Grid Table 4 - Accent 5"/>
    <w:basedOn w:val="839"/>
    <w:uiPriority w:val="59"/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</w:tcBorders>
      </w:tcPr>
    </w:tblStylePr>
  </w:style>
  <w:style w:type="table" w:styleId="895" w:customStyle="1">
    <w:name w:val="Grid Table 4 - Accent 6"/>
    <w:basedOn w:val="839"/>
    <w:uiPriority w:val="5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96" w:customStyle="1">
    <w:name w:val="Таблица-сетка 5 темная1"/>
    <w:basedOn w:val="83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97" w:customStyle="1">
    <w:name w:val="Grid Table 5 Dark- Accent 1"/>
    <w:basedOn w:val="83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blStylePr w:type="band1Horz">
      <w:tcPr>
        <w:shd w:val="clear" w:color="a9bee4" w:themeColor="accent1" w:themeTint="75" w:fill="a9bee4" w:themeFill="accent1" w:themeFillTint="75"/>
      </w:tcPr>
    </w:tblStylePr>
    <w:tblStylePr w:type="band1Vert">
      <w:tcPr>
        <w:shd w:val="clear" w:color="a9bee4" w:themeColor="accent1" w:themeTint="75" w:fill="a9bee4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</w:style>
  <w:style w:type="table" w:styleId="898" w:customStyle="1">
    <w:name w:val="Grid Table 5 Dark - Accent 2"/>
    <w:basedOn w:val="83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99" w:customStyle="1">
    <w:name w:val="Grid Table 5 Dark - Accent 3"/>
    <w:basedOn w:val="83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900" w:customStyle="1">
    <w:name w:val="Grid Table 5 Dark- Accent 4"/>
    <w:basedOn w:val="83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901" w:customStyle="1">
    <w:name w:val="Grid Table 5 Dark - Accent 5"/>
    <w:basedOn w:val="83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blStylePr w:type="band1Horz">
      <w:tcPr>
        <w:shd w:val="clear" w:color="b3d0eb" w:themeColor="accent5" w:themeTint="75" w:fill="b3d0eb" w:themeFill="accent5" w:themeFillTint="75"/>
      </w:tcPr>
    </w:tblStylePr>
    <w:tblStylePr w:type="band1Vert">
      <w:tcPr>
        <w:shd w:val="clear" w:color="b3d0eb" w:themeColor="accent5" w:themeTint="75" w:fill="b3d0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</w:style>
  <w:style w:type="table" w:styleId="902" w:customStyle="1">
    <w:name w:val="Grid Table 5 Dark - Accent 6"/>
    <w:basedOn w:val="83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903" w:customStyle="1">
    <w:name w:val="Таблица-сетка 6 цветная1"/>
    <w:basedOn w:val="839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904" w:customStyle="1">
    <w:name w:val="Grid Table 6 Colorful - Accent 1"/>
    <w:basedOn w:val="839"/>
    <w:uiPriority w:val="99"/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Arial" w:hAnsi="Arial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  <w:tblStylePr w:type="firstCol">
      <w:rPr>
        <w:b/>
        <w:color w:val="a0b7e1" w:themeColor="accent1" w:themeTint="80" w:themeShade="95"/>
      </w:rPr>
    </w:tblStylePr>
    <w:tblStylePr w:type="firstRow">
      <w:rPr>
        <w:b/>
        <w:color w:val="a0b7e1" w:themeColor="accent1" w:themeTint="80" w:themeShade="95"/>
      </w:r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</w:tblStylePr>
    <w:tblStylePr w:type="lastRow">
      <w:rPr>
        <w:b/>
        <w:color w:val="a0b7e1" w:themeColor="accent1" w:themeTint="80" w:themeShade="95"/>
      </w:rPr>
    </w:tblStylePr>
  </w:style>
  <w:style w:type="table" w:styleId="905" w:customStyle="1">
    <w:name w:val="Grid Table 6 Colorful - Accent 2"/>
    <w:basedOn w:val="839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906" w:customStyle="1">
    <w:name w:val="Grid Table 6 Colorful - Accent 3"/>
    <w:basedOn w:val="839"/>
    <w:uiPriority w:val="99"/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907" w:customStyle="1">
    <w:name w:val="Grid Table 6 Colorful - Accent 4"/>
    <w:basedOn w:val="839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908" w:customStyle="1">
    <w:name w:val="Grid Table 6 Colorful - Accent 5"/>
    <w:basedOn w:val="839"/>
    <w:uiPriority w:val="99"/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909" w:customStyle="1">
    <w:name w:val="Grid Table 6 Colorful - Accent 6"/>
    <w:basedOn w:val="839"/>
    <w:uiPriority w:val="99"/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910" w:customStyle="1">
    <w:name w:val="Таблица-сетка 7 цветная1"/>
    <w:basedOn w:val="839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1" w:customStyle="1">
    <w:name w:val="Grid Table 7 Colorful - Accent 1"/>
    <w:basedOn w:val="839"/>
    <w:uiPriority w:val="99"/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Arial" w:hAnsi="Arial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  <w:tblStylePr w:type="firstCol">
      <w:rPr>
        <w:rFonts w:ascii="Arial" w:hAnsi="Arial"/>
        <w:i/>
        <w:color w:val="a0b7e1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0B7E1" w:themeColor="accent1" w:themeTint="80" w:sz="4" w:space="0"/>
        </w:tcBorders>
      </w:tcPr>
    </w:tblStylePr>
    <w:tblStylePr w:type="firstRow">
      <w:rPr>
        <w:rFonts w:ascii="Arial" w:hAnsi="Arial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0B7E1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0B7E1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2" w:customStyle="1">
    <w:name w:val="Grid Table 7 Colorful - Accent 2"/>
    <w:basedOn w:val="839"/>
    <w:uiPriority w:val="99"/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3" w:customStyle="1">
    <w:name w:val="Grid Table 7 Colorful - Accent 3"/>
    <w:basedOn w:val="839"/>
    <w:uiPriority w:val="99"/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4" w:customStyle="1">
    <w:name w:val="Grid Table 7 Colorful - Accent 4"/>
    <w:basedOn w:val="839"/>
    <w:uiPriority w:val="99"/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5" w:customStyle="1">
    <w:name w:val="Grid Table 7 Colorful - Accent 5"/>
    <w:basedOn w:val="839"/>
    <w:uiPriority w:val="99"/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rFonts w:ascii="Arial" w:hAnsi="Arial"/>
        <w:i/>
        <w:color w:val="245a8d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2C6E7" w:themeColor="accent5" w:themeTint="90" w:sz="4" w:space="0"/>
        </w:tcBorders>
      </w:tcPr>
    </w:tblStylePr>
    <w:tblStylePr w:type="firstRow">
      <w:rPr>
        <w:rFonts w:ascii="Arial" w:hAnsi="Arial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2C6E7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A2C6E7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6" w:customStyle="1">
    <w:name w:val="Grid Table 7 Colorful - Accent 6"/>
    <w:basedOn w:val="839"/>
    <w:uiPriority w:val="99"/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7" w:customStyle="1">
    <w:name w:val="Список-таблица 1 светлая1"/>
    <w:basedOn w:val="839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8" w:customStyle="1">
    <w:name w:val="List Table 1 Light - Accent 1"/>
    <w:basedOn w:val="839"/>
    <w:uiPriority w:val="99"/>
    <w:tblPr>
      <w:tblStyleRowBandSize w:val="1"/>
      <w:tblStyleColBandSize w:val="1"/>
    </w:tblPr>
    <w:tblStylePr w:type="band1Horz"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9" w:customStyle="1">
    <w:name w:val="List Table 1 Light - Accent 2"/>
    <w:basedOn w:val="839"/>
    <w:uiPriority w:val="99"/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0" w:customStyle="1">
    <w:name w:val="List Table 1 Light - Accent 3"/>
    <w:basedOn w:val="839"/>
    <w:uiPriority w:val="99"/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1" w:customStyle="1">
    <w:name w:val="List Table 1 Light - Accent 4"/>
    <w:basedOn w:val="839"/>
    <w:uiPriority w:val="99"/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2" w:customStyle="1">
    <w:name w:val="List Table 1 Light - Accent 5"/>
    <w:basedOn w:val="839"/>
    <w:uiPriority w:val="99"/>
    <w:tblPr>
      <w:tblStyleRowBandSize w:val="1"/>
      <w:tblStyleColBandSize w:val="1"/>
    </w:tblPr>
    <w:tblStylePr w:type="band1Horz"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3" w:customStyle="1">
    <w:name w:val="List Table 1 Light - Accent 6"/>
    <w:basedOn w:val="839"/>
    <w:uiPriority w:val="99"/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4" w:customStyle="1">
    <w:name w:val="Список-таблица 21"/>
    <w:basedOn w:val="839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925" w:customStyle="1">
    <w:name w:val="List Table 2 - Accent 1"/>
    <w:basedOn w:val="839"/>
    <w:uiPriority w:val="99"/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</w:style>
  <w:style w:type="table" w:styleId="926" w:customStyle="1">
    <w:name w:val="List Table 2 - Accent 2"/>
    <w:basedOn w:val="839"/>
    <w:uiPriority w:val="99"/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927" w:customStyle="1">
    <w:name w:val="List Table 2 - Accent 3"/>
    <w:basedOn w:val="839"/>
    <w:uiPriority w:val="99"/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928" w:customStyle="1">
    <w:name w:val="List Table 2 - Accent 4"/>
    <w:basedOn w:val="839"/>
    <w:uiPriority w:val="99"/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929" w:customStyle="1">
    <w:name w:val="List Table 2 - Accent 5"/>
    <w:basedOn w:val="839"/>
    <w:uiPriority w:val="99"/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</w:style>
  <w:style w:type="table" w:styleId="930" w:customStyle="1">
    <w:name w:val="List Table 2 - Accent 6"/>
    <w:basedOn w:val="839"/>
    <w:uiPriority w:val="99"/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931" w:customStyle="1">
    <w:name w:val="Список-таблица 31"/>
    <w:basedOn w:val="83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2" w:customStyle="1">
    <w:name w:val="List Table 3 - Accent 1"/>
    <w:basedOn w:val="839"/>
    <w:uiPriority w:val="99"/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3" w:customStyle="1">
    <w:name w:val="List Table 3 - Accent 2"/>
    <w:basedOn w:val="839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4" w:customStyle="1">
    <w:name w:val="List Table 3 - Accent 3"/>
    <w:basedOn w:val="839"/>
    <w:uiPriority w:val="99"/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5" w:customStyle="1">
    <w:name w:val="List Table 3 - Accent 4"/>
    <w:basedOn w:val="839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6" w:customStyle="1">
    <w:name w:val="List Table 3 - Accent 5"/>
    <w:basedOn w:val="839"/>
    <w:uiPriority w:val="99"/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c2e5" w:themeColor="accent5" w:themeTint="9A" w:fill="9bc2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7" w:customStyle="1">
    <w:name w:val="List Table 3 - Accent 6"/>
    <w:basedOn w:val="839"/>
    <w:uiPriority w:val="99"/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8" w:customStyle="1">
    <w:name w:val="Список-таблица 41"/>
    <w:basedOn w:val="83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9" w:customStyle="1">
    <w:name w:val="List Table 4 - Accent 1"/>
    <w:basedOn w:val="839"/>
    <w:uiPriority w:val="99"/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0" w:customStyle="1">
    <w:name w:val="List Table 4 - Accent 2"/>
    <w:basedOn w:val="839"/>
    <w:uiPriority w:val="9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1" w:customStyle="1">
    <w:name w:val="List Table 4 - Accent 3"/>
    <w:basedOn w:val="839"/>
    <w:uiPriority w:val="9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2" w:customStyle="1">
    <w:name w:val="List Table 4 - Accent 4"/>
    <w:basedOn w:val="839"/>
    <w:uiPriority w:val="9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3" w:customStyle="1">
    <w:name w:val="List Table 4 - Accent 5"/>
    <w:basedOn w:val="839"/>
    <w:uiPriority w:val="99"/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4" w:customStyle="1">
    <w:name w:val="List Table 4 - Accent 6"/>
    <w:basedOn w:val="839"/>
    <w:uiPriority w:val="9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5" w:customStyle="1">
    <w:name w:val="Список-таблица 5 темная1"/>
    <w:basedOn w:val="839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46" w:customStyle="1">
    <w:name w:val="List Table 5 Dark - Accent 1"/>
    <w:basedOn w:val="839"/>
    <w:uiPriority w:val="99"/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blStylePr w:type="band1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47" w:customStyle="1">
    <w:name w:val="List Table 5 Dark - Accent 2"/>
    <w:basedOn w:val="839"/>
    <w:uiPriority w:val="99"/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48" w:customStyle="1">
    <w:name w:val="List Table 5 Dark - Accent 3"/>
    <w:basedOn w:val="839"/>
    <w:uiPriority w:val="99"/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49" w:customStyle="1">
    <w:name w:val="List Table 5 Dark - Accent 4"/>
    <w:basedOn w:val="839"/>
    <w:uiPriority w:val="99"/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50" w:customStyle="1">
    <w:name w:val="List Table 5 Dark - Accent 5"/>
    <w:basedOn w:val="839"/>
    <w:uiPriority w:val="99"/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blStylePr w:type="band1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51" w:customStyle="1">
    <w:name w:val="List Table 5 Dark - Accent 6"/>
    <w:basedOn w:val="839"/>
    <w:uiPriority w:val="99"/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52" w:customStyle="1">
    <w:name w:val="Список-таблица 6 цветная1"/>
    <w:basedOn w:val="839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53" w:customStyle="1">
    <w:name w:val="List Table 6 Colorful - Accent 1"/>
    <w:basedOn w:val="839"/>
    <w:uiPriority w:val="99"/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blStylePr w:type="band1Horz">
      <w:rPr>
        <w:rFonts w:ascii="Arial" w:hAnsi="Arial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  <w:tblStylePr w:type="firstCol">
      <w:rPr>
        <w:b/>
        <w:color w:val="254175" w:themeColor="accent1" w:themeShade="95"/>
      </w:rPr>
    </w:tblStylePr>
    <w:tblStylePr w:type="firstRow">
      <w:rPr>
        <w:b/>
        <w:color w:val="254175" w:themeColor="accent1" w:themeShade="95"/>
      </w:r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</w:tblStylePr>
    <w:tblStylePr w:type="lastRow">
      <w:rPr>
        <w:b/>
        <w:color w:val="254175" w:themeColor="accent1" w:themeShade="95"/>
      </w:rPr>
      <w:tcPr>
        <w:tcBorders>
          <w:top w:val="single" w:color="4472C4" w:themeColor="accent1" w:sz="4" w:space="0"/>
        </w:tcBorders>
      </w:tcPr>
    </w:tblStylePr>
  </w:style>
  <w:style w:type="table" w:styleId="954" w:customStyle="1">
    <w:name w:val="List Table 6 Colorful - Accent 2"/>
    <w:basedOn w:val="839"/>
    <w:uiPriority w:val="99"/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955" w:customStyle="1">
    <w:name w:val="List Table 6 Colorful - Accent 3"/>
    <w:basedOn w:val="839"/>
    <w:uiPriority w:val="99"/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956" w:customStyle="1">
    <w:name w:val="List Table 6 Colorful - Accent 4"/>
    <w:basedOn w:val="839"/>
    <w:uiPriority w:val="99"/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957" w:customStyle="1">
    <w:name w:val="List Table 6 Colorful - Accent 5"/>
    <w:basedOn w:val="839"/>
    <w:uiPriority w:val="99"/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blStylePr w:type="band1Horz">
      <w:rPr>
        <w:rFonts w:ascii="Arial" w:hAnsi="Arial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  <w:tblStylePr w:type="firstCol">
      <w:rPr>
        <w:b/>
        <w:color w:val="9bc2e5" w:themeColor="accent5" w:themeTint="9A" w:themeShade="95"/>
      </w:rPr>
    </w:tblStylePr>
    <w:tblStylePr w:type="firstRow">
      <w:rPr>
        <w:b/>
        <w:color w:val="9bc2e5" w:themeColor="accent5" w:themeTint="9A" w:themeShade="95"/>
      </w:r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</w:tblStylePr>
    <w:tblStylePr w:type="lastRow">
      <w:rPr>
        <w:b/>
        <w:color w:val="9bc2e5" w:themeColor="accent5" w:themeTint="9A" w:themeShade="95"/>
      </w:rPr>
      <w:tcPr>
        <w:tcBorders>
          <w:top w:val="single" w:color="9BC2E5" w:themeColor="accent5" w:themeTint="9A" w:sz="4" w:space="0"/>
        </w:tcBorders>
      </w:tcPr>
    </w:tblStylePr>
  </w:style>
  <w:style w:type="table" w:styleId="958" w:customStyle="1">
    <w:name w:val="List Table 6 Colorful - Accent 6"/>
    <w:basedOn w:val="839"/>
    <w:uiPriority w:val="99"/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959" w:customStyle="1">
    <w:name w:val="Список-таблица 7 цветная1"/>
    <w:basedOn w:val="839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60" w:customStyle="1">
    <w:name w:val="List Table 7 Colorful - Accent 1"/>
    <w:basedOn w:val="839"/>
    <w:uiPriority w:val="99"/>
    <w:tblPr>
      <w:tblStyleRowBandSize w:val="1"/>
      <w:tblStyleColBandSize w:val="1"/>
      <w:tblBorders>
        <w:right w:val="single" w:color="4472C4" w:themeColor="accent1" w:sz="4" w:space="0"/>
      </w:tblBorders>
    </w:tblPr>
    <w:tblStylePr w:type="band1Horz">
      <w:rPr>
        <w:rFonts w:ascii="Arial" w:hAnsi="Arial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  <w:tblStylePr w:type="firstCol">
      <w:rPr>
        <w:rFonts w:ascii="Arial" w:hAnsi="Arial"/>
        <w:i/>
        <w:color w:val="254175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472C4" w:themeColor="accent1" w:sz="4" w:space="0"/>
        </w:tcBorders>
      </w:tcPr>
    </w:tblStylePr>
    <w:tblStylePr w:type="firstRow">
      <w:rPr>
        <w:rFonts w:ascii="Arial" w:hAnsi="Arial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472C4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472C4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61" w:customStyle="1">
    <w:name w:val="List Table 7 Colorful - Accent 2"/>
    <w:basedOn w:val="839"/>
    <w:uiPriority w:val="99"/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62" w:customStyle="1">
    <w:name w:val="List Table 7 Colorful - Accent 3"/>
    <w:basedOn w:val="839"/>
    <w:uiPriority w:val="99"/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63" w:customStyle="1">
    <w:name w:val="List Table 7 Colorful - Accent 4"/>
    <w:basedOn w:val="839"/>
    <w:uiPriority w:val="99"/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64" w:customStyle="1">
    <w:name w:val="List Table 7 Colorful - Accent 5"/>
    <w:basedOn w:val="839"/>
    <w:uiPriority w:val="99"/>
    <w:tblPr>
      <w:tblStyleRowBandSize w:val="1"/>
      <w:tblStyleColBandSize w:val="1"/>
      <w:tblBorders>
        <w:right w:val="single" w:color="9BC2E5" w:themeColor="accent5" w:themeTint="9A" w:sz="4" w:space="0"/>
      </w:tblBorders>
    </w:tblPr>
    <w:tblStylePr w:type="band1Horz">
      <w:rPr>
        <w:rFonts w:ascii="Arial" w:hAnsi="Arial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  <w:tblStylePr w:type="firstCol">
      <w:rPr>
        <w:rFonts w:ascii="Arial" w:hAnsi="Arial"/>
        <w:i/>
        <w:color w:val="9bc2e5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BC2E5" w:themeColor="accent5" w:themeTint="9A" w:sz="4" w:space="0"/>
        </w:tcBorders>
      </w:tcPr>
    </w:tblStylePr>
    <w:tblStylePr w:type="firstRow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BC2E5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BC2E5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65" w:customStyle="1">
    <w:name w:val="List Table 7 Colorful - Accent 6"/>
    <w:basedOn w:val="839"/>
    <w:uiPriority w:val="99"/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66" w:customStyle="1">
    <w:name w:val="Lined - Accent"/>
    <w:basedOn w:val="839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67" w:customStyle="1">
    <w:name w:val="Lined - Accent 1"/>
    <w:basedOn w:val="839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968" w:customStyle="1">
    <w:name w:val="Lined - Accent 2"/>
    <w:basedOn w:val="839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969" w:customStyle="1">
    <w:name w:val="Lined - Accent 3"/>
    <w:basedOn w:val="839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970" w:customStyle="1">
    <w:name w:val="Lined - Accent 4"/>
    <w:basedOn w:val="839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971" w:customStyle="1">
    <w:name w:val="Lined - Accent 5"/>
    <w:basedOn w:val="839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972" w:customStyle="1">
    <w:name w:val="Lined - Accent 6"/>
    <w:basedOn w:val="839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973" w:customStyle="1">
    <w:name w:val="Bordered &amp; Lined - Accent"/>
    <w:basedOn w:val="839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74" w:customStyle="1">
    <w:name w:val="Bordered &amp; Lined - Accent 1"/>
    <w:basedOn w:val="839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975" w:customStyle="1">
    <w:name w:val="Bordered &amp; Lined - Accent 2"/>
    <w:basedOn w:val="839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976" w:customStyle="1">
    <w:name w:val="Bordered &amp; Lined - Accent 3"/>
    <w:basedOn w:val="839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977" w:customStyle="1">
    <w:name w:val="Bordered &amp; Lined - Accent 4"/>
    <w:basedOn w:val="839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978" w:customStyle="1">
    <w:name w:val="Bordered &amp; Lined - Accent 5"/>
    <w:basedOn w:val="839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979" w:customStyle="1">
    <w:name w:val="Bordered &amp; Lined - Accent 6"/>
    <w:basedOn w:val="839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980" w:customStyle="1">
    <w:name w:val="Bordered"/>
    <w:basedOn w:val="839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81" w:customStyle="1">
    <w:name w:val="Bordered - Accent 1"/>
    <w:basedOn w:val="839"/>
    <w:uiPriority w:val="99"/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472C4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472C4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472C4" w:themeColor="accent1" w:sz="12" w:space="0"/>
        </w:tcBorders>
      </w:tcPr>
    </w:tblStylePr>
  </w:style>
  <w:style w:type="table" w:styleId="982" w:customStyle="1">
    <w:name w:val="Bordered - Accent 2"/>
    <w:basedOn w:val="839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983" w:customStyle="1">
    <w:name w:val="Bordered - Accent 3"/>
    <w:basedOn w:val="839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984" w:customStyle="1">
    <w:name w:val="Bordered - Accent 4"/>
    <w:basedOn w:val="839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985" w:customStyle="1">
    <w:name w:val="Bordered - Accent 5"/>
    <w:basedOn w:val="839"/>
    <w:uiPriority w:val="99"/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BC2E5" w:themeColor="accent5" w:themeTint="9A" w:sz="12" w:space="0"/>
        </w:tcBorders>
      </w:tcPr>
    </w:tblStylePr>
  </w:style>
  <w:style w:type="table" w:styleId="986" w:customStyle="1">
    <w:name w:val="Bordered - Accent 6"/>
    <w:basedOn w:val="839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987" w:customStyle="1">
    <w:name w:val="Footnote Text Char"/>
    <w:uiPriority w:val="99"/>
    <w:rPr>
      <w:sz w:val="18"/>
    </w:rPr>
  </w:style>
  <w:style w:type="paragraph" w:styleId="988">
    <w:name w:val="endnote text"/>
    <w:basedOn w:val="828"/>
    <w:link w:val="989"/>
    <w:uiPriority w:val="99"/>
    <w:semiHidden/>
    <w:unhideWhenUsed/>
    <w:rPr>
      <w:sz w:val="20"/>
    </w:rPr>
  </w:style>
  <w:style w:type="character" w:styleId="989" w:customStyle="1">
    <w:name w:val="Текст концевой сноски Знак"/>
    <w:link w:val="988"/>
    <w:uiPriority w:val="99"/>
    <w:rPr>
      <w:sz w:val="20"/>
    </w:rPr>
  </w:style>
  <w:style w:type="character" w:styleId="990">
    <w:name w:val="endnote reference"/>
    <w:basedOn w:val="838"/>
    <w:uiPriority w:val="99"/>
    <w:semiHidden/>
    <w:unhideWhenUsed/>
    <w:rPr>
      <w:vertAlign w:val="superscript"/>
    </w:rPr>
  </w:style>
  <w:style w:type="paragraph" w:styleId="991">
    <w:name w:val="toc 1"/>
    <w:basedOn w:val="828"/>
    <w:next w:val="828"/>
    <w:uiPriority w:val="39"/>
    <w:unhideWhenUsed/>
    <w:pPr>
      <w:spacing w:after="57"/>
    </w:pPr>
  </w:style>
  <w:style w:type="paragraph" w:styleId="992">
    <w:name w:val="toc 2"/>
    <w:basedOn w:val="828"/>
    <w:next w:val="828"/>
    <w:uiPriority w:val="39"/>
    <w:unhideWhenUsed/>
    <w:pPr>
      <w:ind w:left="283"/>
      <w:spacing w:after="57"/>
    </w:pPr>
  </w:style>
  <w:style w:type="paragraph" w:styleId="993">
    <w:name w:val="toc 3"/>
    <w:basedOn w:val="828"/>
    <w:next w:val="828"/>
    <w:uiPriority w:val="39"/>
    <w:unhideWhenUsed/>
    <w:pPr>
      <w:ind w:left="567"/>
      <w:spacing w:after="57"/>
    </w:pPr>
  </w:style>
  <w:style w:type="paragraph" w:styleId="994">
    <w:name w:val="toc 4"/>
    <w:basedOn w:val="828"/>
    <w:next w:val="828"/>
    <w:uiPriority w:val="39"/>
    <w:unhideWhenUsed/>
    <w:pPr>
      <w:ind w:left="850"/>
      <w:spacing w:after="57"/>
    </w:pPr>
  </w:style>
  <w:style w:type="paragraph" w:styleId="995">
    <w:name w:val="toc 5"/>
    <w:basedOn w:val="828"/>
    <w:next w:val="828"/>
    <w:uiPriority w:val="39"/>
    <w:unhideWhenUsed/>
    <w:pPr>
      <w:ind w:left="1134"/>
      <w:spacing w:after="57"/>
    </w:pPr>
  </w:style>
  <w:style w:type="paragraph" w:styleId="996">
    <w:name w:val="toc 6"/>
    <w:basedOn w:val="828"/>
    <w:next w:val="828"/>
    <w:uiPriority w:val="39"/>
    <w:unhideWhenUsed/>
    <w:pPr>
      <w:ind w:left="1417"/>
      <w:spacing w:after="57"/>
    </w:pPr>
  </w:style>
  <w:style w:type="paragraph" w:styleId="997">
    <w:name w:val="toc 7"/>
    <w:basedOn w:val="828"/>
    <w:next w:val="828"/>
    <w:uiPriority w:val="39"/>
    <w:unhideWhenUsed/>
    <w:pPr>
      <w:ind w:left="1701"/>
      <w:spacing w:after="57"/>
    </w:pPr>
  </w:style>
  <w:style w:type="paragraph" w:styleId="998">
    <w:name w:val="toc 8"/>
    <w:basedOn w:val="828"/>
    <w:next w:val="828"/>
    <w:uiPriority w:val="39"/>
    <w:unhideWhenUsed/>
    <w:pPr>
      <w:ind w:left="1984"/>
      <w:spacing w:after="57"/>
    </w:pPr>
  </w:style>
  <w:style w:type="paragraph" w:styleId="999">
    <w:name w:val="toc 9"/>
    <w:basedOn w:val="828"/>
    <w:next w:val="828"/>
    <w:uiPriority w:val="39"/>
    <w:unhideWhenUsed/>
    <w:pPr>
      <w:ind w:left="2268"/>
      <w:spacing w:after="57"/>
    </w:pPr>
  </w:style>
  <w:style w:type="paragraph" w:styleId="1000">
    <w:name w:val="TOC Heading"/>
    <w:uiPriority w:val="39"/>
    <w:unhideWhenUsed/>
  </w:style>
  <w:style w:type="paragraph" w:styleId="1001">
    <w:name w:val="table of figures"/>
    <w:basedOn w:val="828"/>
    <w:next w:val="828"/>
    <w:uiPriority w:val="99"/>
    <w:unhideWhenUsed/>
  </w:style>
  <w:style w:type="paragraph" w:styleId="1002">
    <w:name w:val="List Paragraph"/>
    <w:basedOn w:val="828"/>
    <w:uiPriority w:val="34"/>
    <w:qFormat/>
    <w:pPr>
      <w:contextualSpacing/>
      <w:ind w:left="720"/>
    </w:pPr>
  </w:style>
  <w:style w:type="character" w:styleId="1003">
    <w:name w:val="Hyperlink"/>
    <w:basedOn w:val="838"/>
    <w:uiPriority w:val="99"/>
    <w:unhideWhenUsed/>
    <w:rPr>
      <w:color w:val="0563c1" w:themeColor="hyperlink"/>
      <w:u w:val="single"/>
    </w:rPr>
  </w:style>
  <w:style w:type="character" w:styleId="1004" w:customStyle="1">
    <w:name w:val="Неразрешенное упоминание1"/>
    <w:basedOn w:val="838"/>
    <w:uiPriority w:val="99"/>
    <w:semiHidden/>
    <w:unhideWhenUsed/>
    <w:rPr>
      <w:color w:val="605e5c"/>
      <w:shd w:val="clear" w:color="auto" w:fill="e1dfdd"/>
    </w:rPr>
  </w:style>
  <w:style w:type="character" w:styleId="1005" w:customStyle="1">
    <w:name w:val="ConsPlusNormal Знак"/>
    <w:link w:val="1006"/>
    <w:rPr>
      <w:rFonts w:ascii="Arial" w:hAnsi="Arial" w:cs="Arial"/>
    </w:rPr>
  </w:style>
  <w:style w:type="paragraph" w:styleId="1006" w:customStyle="1">
    <w:name w:val="ConsPlusNormal"/>
    <w:link w:val="1005"/>
    <w:pPr>
      <w:ind w:firstLine="720"/>
      <w:widowControl w:val="off"/>
    </w:pPr>
    <w:rPr>
      <w:rFonts w:ascii="Arial" w:hAnsi="Arial" w:cs="Arial"/>
    </w:rPr>
  </w:style>
  <w:style w:type="table" w:styleId="1007">
    <w:name w:val="Table Grid"/>
    <w:basedOn w:val="839"/>
    <w:uiPriority w:val="39"/>
    <w:rPr>
      <w:rFonts w:asciiTheme="minorHAnsi" w:hAnsiTheme="minorHAnsi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008" w:customStyle="1">
    <w:name w:val="ConsPlusNonformat"/>
    <w:uiPriority w:val="99"/>
    <w:pPr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character" w:styleId="1009">
    <w:name w:val="annotation reference"/>
    <w:basedOn w:val="838"/>
    <w:uiPriority w:val="99"/>
    <w:semiHidden/>
    <w:unhideWhenUsed/>
    <w:rPr>
      <w:sz w:val="16"/>
      <w:szCs w:val="16"/>
    </w:rPr>
  </w:style>
  <w:style w:type="paragraph" w:styleId="1010">
    <w:name w:val="annotation text"/>
    <w:basedOn w:val="828"/>
    <w:link w:val="1011"/>
    <w:uiPriority w:val="99"/>
    <w:unhideWhenUsed/>
    <w:rPr>
      <w:sz w:val="20"/>
      <w:szCs w:val="20"/>
    </w:rPr>
  </w:style>
  <w:style w:type="character" w:styleId="1011" w:customStyle="1">
    <w:name w:val="Текст примечания Знак"/>
    <w:basedOn w:val="838"/>
    <w:link w:val="1010"/>
    <w:uiPriority w:val="99"/>
    <w:rPr>
      <w:sz w:val="20"/>
      <w:szCs w:val="20"/>
    </w:rPr>
  </w:style>
  <w:style w:type="paragraph" w:styleId="1012">
    <w:name w:val="annotation subject"/>
    <w:basedOn w:val="1010"/>
    <w:next w:val="1010"/>
    <w:link w:val="1013"/>
    <w:uiPriority w:val="99"/>
    <w:semiHidden/>
    <w:unhideWhenUsed/>
    <w:rPr>
      <w:b/>
      <w:bCs/>
    </w:rPr>
  </w:style>
  <w:style w:type="character" w:styleId="1013" w:customStyle="1">
    <w:name w:val="Тема примечания Знак"/>
    <w:basedOn w:val="1011"/>
    <w:link w:val="1012"/>
    <w:uiPriority w:val="99"/>
    <w:semiHidden/>
    <w:rPr>
      <w:b/>
      <w:bCs/>
      <w:sz w:val="20"/>
      <w:szCs w:val="20"/>
    </w:rPr>
  </w:style>
  <w:style w:type="paragraph" w:styleId="1014">
    <w:name w:val="Balloon Text"/>
    <w:basedOn w:val="828"/>
    <w:link w:val="1015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1015" w:customStyle="1">
    <w:name w:val="Текст выноски Знак"/>
    <w:basedOn w:val="838"/>
    <w:link w:val="1014"/>
    <w:uiPriority w:val="99"/>
    <w:semiHidden/>
    <w:rPr>
      <w:rFonts w:ascii="Segoe UI" w:hAnsi="Segoe UI" w:cs="Segoe UI"/>
      <w:sz w:val="18"/>
      <w:szCs w:val="18"/>
    </w:rPr>
  </w:style>
  <w:style w:type="paragraph" w:styleId="1016" w:customStyle="1">
    <w:name w:val="ConsPlusTitle"/>
    <w:qFormat/>
    <w:pPr>
      <w:widowControl w:val="off"/>
    </w:pPr>
    <w:rPr>
      <w:rFonts w:ascii="Calibri" w:hAnsi="Calibri" w:eastAsia="Times New Roman" w:cs="Calibri"/>
      <w:b/>
      <w:sz w:val="22"/>
      <w:szCs w:val="20"/>
      <w:lang w:eastAsia="ru-RU"/>
    </w:rPr>
  </w:style>
  <w:style w:type="paragraph" w:styleId="1017">
    <w:name w:val="Body Text Indent"/>
    <w:basedOn w:val="828"/>
    <w:link w:val="1018"/>
    <w:pPr>
      <w:ind w:firstLine="708"/>
      <w:jc w:val="both"/>
    </w:pPr>
    <w:rPr>
      <w:rFonts w:eastAsia="Times New Roman" w:cs="Times New Roman"/>
      <w:sz w:val="28"/>
      <w:szCs w:val="28"/>
    </w:rPr>
  </w:style>
  <w:style w:type="character" w:styleId="1018" w:customStyle="1">
    <w:name w:val="Основной текст с отступом Знак"/>
    <w:basedOn w:val="838"/>
    <w:link w:val="1017"/>
    <w:rPr>
      <w:rFonts w:eastAsia="Times New Roman" w:cs="Times New Roman"/>
      <w:sz w:val="28"/>
      <w:szCs w:val="28"/>
    </w:rPr>
  </w:style>
  <w:style w:type="paragraph" w:styleId="1019">
    <w:name w:val="footnote text"/>
    <w:basedOn w:val="828"/>
    <w:link w:val="1020"/>
    <w:uiPriority w:val="99"/>
    <w:unhideWhenUsed/>
    <w:rPr>
      <w:sz w:val="20"/>
      <w:szCs w:val="20"/>
    </w:rPr>
  </w:style>
  <w:style w:type="character" w:styleId="1020" w:customStyle="1">
    <w:name w:val="Текст сноски Знак"/>
    <w:basedOn w:val="838"/>
    <w:link w:val="1019"/>
    <w:uiPriority w:val="99"/>
    <w:rPr>
      <w:sz w:val="20"/>
      <w:szCs w:val="20"/>
    </w:rPr>
  </w:style>
  <w:style w:type="character" w:styleId="1021">
    <w:name w:val="footnote reference"/>
    <w:basedOn w:val="838"/>
    <w:uiPriority w:val="99"/>
    <w:unhideWhenUsed/>
    <w:rPr>
      <w:vertAlign w:val="superscript"/>
    </w:rPr>
  </w:style>
  <w:style w:type="paragraph" w:styleId="1022">
    <w:name w:val="Normal (Web)"/>
    <w:basedOn w:val="828"/>
    <w:uiPriority w:val="99"/>
    <w:unhideWhenUsed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paragraph" w:styleId="1023">
    <w:name w:val="Header"/>
    <w:basedOn w:val="828"/>
    <w:link w:val="1024"/>
    <w:uiPriority w:val="99"/>
    <w:semiHidden/>
    <w:unhideWhenUsed/>
    <w:pPr>
      <w:tabs>
        <w:tab w:val="center" w:pos="4677" w:leader="none"/>
        <w:tab w:val="right" w:pos="9355" w:leader="none"/>
      </w:tabs>
    </w:pPr>
  </w:style>
  <w:style w:type="character" w:styleId="1024" w:customStyle="1">
    <w:name w:val="Верхний колонтитул Знак"/>
    <w:basedOn w:val="838"/>
    <w:link w:val="1023"/>
    <w:uiPriority w:val="99"/>
    <w:semiHidden/>
  </w:style>
  <w:style w:type="paragraph" w:styleId="1025">
    <w:name w:val="Footer"/>
    <w:basedOn w:val="828"/>
    <w:link w:val="1026"/>
    <w:uiPriority w:val="99"/>
    <w:semiHidden/>
    <w:unhideWhenUsed/>
    <w:pPr>
      <w:tabs>
        <w:tab w:val="center" w:pos="4677" w:leader="none"/>
        <w:tab w:val="right" w:pos="9355" w:leader="none"/>
      </w:tabs>
    </w:pPr>
  </w:style>
  <w:style w:type="character" w:styleId="1026" w:customStyle="1">
    <w:name w:val="Нижний колонтитул Знак"/>
    <w:basedOn w:val="838"/>
    <w:link w:val="1025"/>
    <w:uiPriority w:val="99"/>
    <w:semiHidden/>
  </w:style>
  <w:style w:type="paragraph" w:styleId="1027" w:customStyle="1">
    <w:name w:val="docdata"/>
    <w:basedOn w:val="828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paragraph" w:styleId="1028">
    <w:name w:val="No Spacing"/>
    <w:uiPriority w:val="1"/>
    <w:qFormat/>
  </w:style>
  <w:style w:type="paragraph" w:styleId="1029">
    <w:name w:val="Body Text"/>
    <w:basedOn w:val="828"/>
    <w:link w:val="1030"/>
    <w:uiPriority w:val="99"/>
    <w:unhideWhenUsed/>
    <w:pPr>
      <w:spacing w:after="120"/>
    </w:pPr>
  </w:style>
  <w:style w:type="character" w:styleId="1030" w:customStyle="1">
    <w:name w:val="Основной текст Знак"/>
    <w:basedOn w:val="838"/>
    <w:link w:val="1029"/>
    <w:uiPriority w:val="99"/>
  </w:style>
  <w:style w:type="table" w:styleId="1031" w:customStyle="1">
    <w:name w:val="Table Normal"/>
    <w:uiPriority w:val="2"/>
    <w:semiHidden/>
    <w:unhideWhenUsed/>
    <w:qFormat/>
    <w:pPr>
      <w:widowControl w:val="off"/>
    </w:pPr>
    <w:rPr>
      <w:rFonts w:asciiTheme="minorHAnsi" w:hAnsiTheme="minorHAnsi"/>
      <w:sz w:val="22"/>
      <w:lang w:val="en-US"/>
    </w:r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1032" w:customStyle="1">
    <w:name w:val="Table Paragraph"/>
    <w:basedOn w:val="828"/>
    <w:uiPriority w:val="1"/>
    <w:qFormat/>
    <w:pPr>
      <w:ind w:left="109"/>
      <w:widowControl w:val="off"/>
    </w:pPr>
    <w:rPr>
      <w:rFonts w:eastAsia="Times New Roman" w:cs="Times New Roman"/>
      <w:sz w:val="22"/>
    </w:rPr>
  </w:style>
  <w:style w:type="paragraph" w:styleId="1033" w:customStyle="1">
    <w:name w:val="Заголовок 21"/>
    <w:basedOn w:val="828"/>
    <w:uiPriority w:val="1"/>
    <w:qFormat/>
    <w:pPr>
      <w:ind w:left="1372" w:right="803"/>
      <w:jc w:val="center"/>
      <w:widowControl w:val="off"/>
      <w:outlineLvl w:val="2"/>
    </w:pPr>
    <w:rPr>
      <w:rFonts w:eastAsia="Times New Roman" w:cs="Times New Roman"/>
      <w:b/>
      <w:bCs/>
      <w:szCs w:val="24"/>
    </w:rPr>
  </w:style>
  <w:style w:type="paragraph" w:styleId="1034" w:customStyle="1">
    <w:name w:val="Заголовок 31"/>
    <w:basedOn w:val="828"/>
    <w:uiPriority w:val="1"/>
    <w:qFormat/>
    <w:pPr>
      <w:ind w:left="710" w:firstLine="707"/>
      <w:jc w:val="both"/>
      <w:widowControl w:val="off"/>
      <w:outlineLvl w:val="3"/>
    </w:pPr>
    <w:rPr>
      <w:rFonts w:eastAsia="Times New Roman" w:cs="Times New Roman"/>
      <w:b/>
      <w:bCs/>
      <w:szCs w:val="24"/>
    </w:rPr>
  </w:style>
  <w:style w:type="character" w:styleId="1035" w:customStyle="1">
    <w:name w:val="Изумруд: примечание Знак"/>
    <w:basedOn w:val="838"/>
    <w:link w:val="1036"/>
    <w:rPr>
      <w:rFonts w:ascii="Courier New" w:hAnsi="Courier New" w:cs="Courier New"/>
    </w:rPr>
  </w:style>
  <w:style w:type="paragraph" w:styleId="1036" w:customStyle="1">
    <w:name w:val="Изумруд: примечание"/>
    <w:basedOn w:val="828"/>
    <w:link w:val="1035"/>
    <w:rPr>
      <w:rFonts w:ascii="Courier New" w:hAnsi="Courier New" w:cs="Courier New"/>
    </w:rPr>
  </w:style>
  <w:style w:type="table" w:styleId="1037" w:customStyle="1">
    <w:name w:val="Table Normal1"/>
    <w:uiPriority w:val="2"/>
    <w:semiHidden/>
    <w:unhideWhenUsed/>
    <w:qFormat/>
    <w:pPr>
      <w:widowControl w:val="off"/>
    </w:pPr>
    <w:rPr>
      <w:rFonts w:asciiTheme="minorHAnsi" w:hAnsiTheme="minorHAnsi"/>
      <w:sz w:val="22"/>
      <w:lang w:val="en-US"/>
    </w:r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1038">
    <w:name w:val="Body Text Indent 3"/>
    <w:basedOn w:val="828"/>
    <w:link w:val="1039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1039" w:customStyle="1">
    <w:name w:val="Основной текст с отступом 3 Знак"/>
    <w:basedOn w:val="838"/>
    <w:link w:val="1038"/>
    <w:uiPriority w:val="99"/>
    <w:semiHidden/>
    <w:rPr>
      <w:sz w:val="16"/>
      <w:szCs w:val="16"/>
    </w:rPr>
  </w:style>
  <w:style w:type="paragraph" w:styleId="1040" w:customStyle="1">
    <w:name w:val="Default"/>
    <w:rPr>
      <w:rFonts w:cs="Times New Roman"/>
      <w:color w:val="000000"/>
      <w:szCs w:val="24"/>
    </w:rPr>
  </w:style>
  <w:style w:type="character" w:styleId="1041">
    <w:name w:val="Strong"/>
    <w:basedOn w:val="838"/>
    <w:uiPriority w:val="22"/>
    <w:qFormat/>
    <w:rPr>
      <w:b/>
      <w:bCs/>
    </w:rPr>
  </w:style>
  <w:style w:type="paragraph" w:styleId="1042" w:customStyle="1">
    <w:name w:val="formattext"/>
    <w:basedOn w:val="828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table" w:styleId="1043" w:customStyle="1">
    <w:name w:val="Сетка таблицы1"/>
    <w:basedOn w:val="839"/>
    <w:next w:val="1007"/>
    <w:uiPriority w:val="59"/>
    <w:rPr>
      <w:rFonts w:eastAsia="Calibri" w:asciiTheme="minorHAnsi" w:hAnsiTheme="minorHAnsi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docs.cntd.ru/document/9003670" TargetMode="External"/><Relationship Id="rId12" Type="http://schemas.openxmlformats.org/officeDocument/2006/relationships/hyperlink" Target="https://docs.cntd.ru/document/9003670" TargetMode="External"/><Relationship Id="rId13" Type="http://schemas.openxmlformats.org/officeDocument/2006/relationships/hyperlink" Target="https://docs.cntd.ru/document/901765862" TargetMode="External"/><Relationship Id="rId14" Type="http://schemas.openxmlformats.org/officeDocument/2006/relationships/hyperlink" Target="https://docs.cntd.ru/document/420287404" TargetMode="External"/><Relationship Id="rId15" Type="http://schemas.openxmlformats.org/officeDocument/2006/relationships/hyperlink" Target="https://docs.cntd.ru/document/901765862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2D578-5F2D-455C-ACDA-3F368E903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Харлым Ольга Александровна</dc:creator>
  <cp:revision>10</cp:revision>
  <dcterms:created xsi:type="dcterms:W3CDTF">2026-08-20T14:03:00Z</dcterms:created>
  <dcterms:modified xsi:type="dcterms:W3CDTF">2026-08-31T14:15:27Z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