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31.08.2026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№ 1736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</w:rPr>
      </w:pPr>
      <w:r>
        <w:rPr>
          <w:b/>
          <w:sz w:val="20"/>
        </w:rPr>
        <w:t xml:space="preserve">Об определении временн</w:t>
      </w:r>
      <w:r>
        <w:rPr>
          <w:b/>
          <w:sz w:val="20"/>
        </w:rPr>
        <w:t xml:space="preserve">ых</w:t>
      </w:r>
      <w:r>
        <w:rPr>
          <w:b/>
          <w:sz w:val="20"/>
        </w:rPr>
        <w:t xml:space="preserve"> управляющ</w:t>
      </w:r>
      <w:r>
        <w:rPr>
          <w:b/>
          <w:sz w:val="20"/>
        </w:rPr>
        <w:t xml:space="preserve">их</w:t>
      </w:r>
      <w:r>
        <w:rPr>
          <w:b/>
          <w:sz w:val="20"/>
        </w:rPr>
        <w:t xml:space="preserve"> организаци</w:t>
      </w:r>
      <w:r>
        <w:rPr>
          <w:b/>
          <w:sz w:val="20"/>
        </w:rPr>
        <w:t xml:space="preserve">й</w:t>
      </w:r>
      <w:r>
        <w:rPr>
          <w:b/>
          <w:sz w:val="20"/>
        </w:rPr>
        <w:t xml:space="preserve"> для управления</w:t>
      </w:r>
      <w:r>
        <w:rPr>
          <w:b/>
          <w:sz w:val="20"/>
        </w:rPr>
        <w:t xml:space="preserve"> </w:t>
      </w:r>
      <w:r>
        <w:rPr>
          <w:b/>
          <w:sz w:val="20"/>
        </w:rPr>
        <w:t xml:space="preserve">отдельными многоквартирными</w:t>
      </w:r>
      <w:r>
        <w:rPr>
          <w:b/>
          <w:sz w:val="20"/>
        </w:rPr>
        <w:t xml:space="preserve"> домами</w:t>
      </w:r>
      <w:r>
        <w:rPr>
          <w:b/>
          <w:sz w:val="20"/>
        </w:rPr>
        <w:t xml:space="preserve"> в </w:t>
      </w:r>
      <w:r>
        <w:rPr>
          <w:b/>
          <w:sz w:val="20"/>
        </w:rPr>
        <w:t xml:space="preserve">пгт</w:t>
      </w:r>
      <w:r>
        <w:rPr>
          <w:b/>
          <w:sz w:val="20"/>
        </w:rPr>
        <w:t xml:space="preserve">. Никель </w:t>
      </w:r>
      <w:r>
        <w:rPr>
          <w:b/>
          <w:sz w:val="20"/>
        </w:rPr>
        <w:t xml:space="preserve">Печенгского</w:t>
      </w:r>
      <w:r>
        <w:rPr>
          <w:b/>
          <w:sz w:val="20"/>
        </w:rPr>
        <w:t xml:space="preserve"> муниципального округа</w:t>
      </w:r>
      <w:r>
        <w:rPr>
          <w:b/>
          <w:sz w:val="20"/>
        </w:rPr>
      </w:r>
      <w:r>
        <w:rPr>
          <w:b/>
          <w:sz w:val="20"/>
        </w:rPr>
      </w:r>
    </w:p>
    <w:p>
      <w:pPr>
        <w:jc w:val="center"/>
        <w:rPr>
          <w:b/>
          <w:sz w:val="24"/>
          <w:szCs w:val="24"/>
          <w:lang w:bidi="ru-RU"/>
        </w:rPr>
      </w:pPr>
      <w:r>
        <w:rPr>
          <w:b/>
          <w:sz w:val="24"/>
          <w:szCs w:val="24"/>
          <w:lang w:bidi="ru-RU"/>
        </w:rPr>
      </w:r>
      <w:r>
        <w:rPr>
          <w:b/>
          <w:sz w:val="24"/>
          <w:szCs w:val="24"/>
          <w:lang w:bidi="ru-RU"/>
        </w:rPr>
      </w:r>
      <w:r>
        <w:rPr>
          <w:b/>
          <w:sz w:val="24"/>
          <w:szCs w:val="24"/>
          <w:lang w:bidi="ru-RU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  <w:lang w:bidi="ru-RU"/>
        </w:rPr>
      </w:pPr>
      <w:r>
        <w:rPr>
          <w:sz w:val="24"/>
          <w:szCs w:val="24"/>
          <w:lang w:bidi="ru-RU"/>
        </w:rPr>
        <w:t xml:space="preserve">Руководствуясь </w:t>
      </w:r>
      <w:r>
        <w:rPr>
          <w:sz w:val="24"/>
          <w:szCs w:val="24"/>
        </w:rPr>
        <w:t xml:space="preserve">Жилищным кодексом Российской Федерации,</w:t>
      </w:r>
      <w:r>
        <w:rPr>
          <w:sz w:val="24"/>
          <w:szCs w:val="24"/>
          <w:lang w:bidi="ru-RU"/>
        </w:rPr>
        <w:t xml:space="preserve">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sz w:val="24"/>
          <w:szCs w:val="24"/>
          <w:lang w:bidi="ru-RU"/>
        </w:rPr>
        <w:t xml:space="preserve">Уставом </w:t>
      </w:r>
      <w:r>
        <w:rPr>
          <w:sz w:val="24"/>
          <w:szCs w:val="24"/>
          <w:lang w:bidi="ru-RU"/>
        </w:rPr>
        <w:t xml:space="preserve">Печенгск</w:t>
      </w:r>
      <w:r>
        <w:rPr>
          <w:sz w:val="24"/>
          <w:szCs w:val="24"/>
          <w:lang w:bidi="ru-RU"/>
        </w:rPr>
        <w:t xml:space="preserve">ого</w:t>
      </w:r>
      <w:r>
        <w:rPr>
          <w:sz w:val="24"/>
          <w:szCs w:val="24"/>
          <w:lang w:bidi="ru-RU"/>
        </w:rPr>
        <w:t xml:space="preserve"> муниципальн</w:t>
      </w:r>
      <w:r>
        <w:rPr>
          <w:sz w:val="24"/>
          <w:szCs w:val="24"/>
          <w:lang w:bidi="ru-RU"/>
        </w:rPr>
        <w:t xml:space="preserve">ого</w:t>
      </w:r>
      <w:r>
        <w:rPr>
          <w:sz w:val="24"/>
          <w:szCs w:val="24"/>
          <w:lang w:bidi="ru-RU"/>
        </w:rPr>
        <w:t xml:space="preserve"> округ</w:t>
      </w:r>
      <w:r>
        <w:rPr>
          <w:sz w:val="24"/>
          <w:szCs w:val="24"/>
          <w:lang w:bidi="ru-RU"/>
        </w:rPr>
        <w:t xml:space="preserve">а</w:t>
      </w:r>
      <w:r>
        <w:rPr>
          <w:sz w:val="24"/>
          <w:szCs w:val="24"/>
          <w:lang w:bidi="ru-RU"/>
        </w:rPr>
        <w:t xml:space="preserve">,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на основании </w:t>
      </w:r>
      <w:r>
        <w:rPr>
          <w:sz w:val="24"/>
          <w:szCs w:val="24"/>
          <w:lang w:bidi="ru-RU"/>
        </w:rPr>
        <w:t xml:space="preserve">постановлени</w:t>
      </w:r>
      <w:r>
        <w:rPr>
          <w:sz w:val="24"/>
          <w:szCs w:val="24"/>
          <w:lang w:bidi="ru-RU"/>
        </w:rPr>
        <w:t xml:space="preserve">я</w:t>
      </w:r>
      <w:r>
        <w:rPr>
          <w:sz w:val="24"/>
          <w:szCs w:val="24"/>
          <w:lang w:bidi="ru-RU"/>
        </w:rPr>
        <w:t xml:space="preserve"> администрации </w:t>
      </w:r>
      <w:r>
        <w:rPr>
          <w:sz w:val="24"/>
          <w:szCs w:val="24"/>
          <w:lang w:bidi="ru-RU"/>
        </w:rPr>
        <w:t xml:space="preserve">Печенгского</w:t>
      </w:r>
      <w:r>
        <w:rPr>
          <w:sz w:val="24"/>
          <w:szCs w:val="24"/>
          <w:lang w:bidi="ru-RU"/>
        </w:rPr>
        <w:t xml:space="preserve"> муниципального округа </w:t>
        <w:br/>
        <w:t xml:space="preserve">от </w:t>
      </w:r>
      <w:r>
        <w:rPr>
          <w:sz w:val="24"/>
          <w:szCs w:val="24"/>
          <w:lang w:bidi="ru-RU"/>
        </w:rPr>
        <w:t xml:space="preserve">18.08.2026</w:t>
      </w:r>
      <w:r>
        <w:rPr>
          <w:color w:val="ee0000"/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№ </w:t>
      </w:r>
      <w:r>
        <w:rPr>
          <w:sz w:val="24"/>
          <w:szCs w:val="24"/>
          <w:lang w:bidi="ru-RU"/>
        </w:rPr>
        <w:t xml:space="preserve">1631</w:t>
      </w:r>
      <w:r>
        <w:rPr>
          <w:sz w:val="24"/>
          <w:szCs w:val="24"/>
          <w:lang w:bidi="ru-RU"/>
        </w:rPr>
        <w:t xml:space="preserve"> «</w:t>
      </w:r>
      <w:r>
        <w:rPr>
          <w:sz w:val="24"/>
          <w:szCs w:val="24"/>
          <w:lang w:bidi="ru-RU"/>
        </w:rPr>
        <w:t xml:space="preserve">О введении режима функционирования повышенной готовности для органов управления, сил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и средств </w:t>
      </w:r>
      <w:r>
        <w:rPr>
          <w:sz w:val="24"/>
          <w:szCs w:val="24"/>
          <w:lang w:bidi="ru-RU"/>
        </w:rPr>
        <w:t xml:space="preserve">Печенгского</w:t>
      </w:r>
      <w:r>
        <w:rPr>
          <w:sz w:val="24"/>
          <w:szCs w:val="24"/>
          <w:lang w:bidi="ru-RU"/>
        </w:rPr>
        <w:t xml:space="preserve"> звена единой государственной системы предупреждения и ликвидации чрезвычайных ситуаций на территории </w:t>
      </w:r>
      <w:r>
        <w:rPr>
          <w:sz w:val="24"/>
          <w:szCs w:val="24"/>
          <w:lang w:bidi="ru-RU"/>
        </w:rPr>
        <w:br/>
        <w:t xml:space="preserve">п.г.т</w:t>
      </w:r>
      <w:r>
        <w:rPr>
          <w:sz w:val="24"/>
          <w:szCs w:val="24"/>
          <w:lang w:bidi="ru-RU"/>
        </w:rPr>
        <w:t xml:space="preserve">. Никель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Печенгского</w:t>
      </w:r>
      <w:r>
        <w:rPr>
          <w:sz w:val="24"/>
          <w:szCs w:val="24"/>
          <w:lang w:bidi="ru-RU"/>
        </w:rPr>
        <w:t xml:space="preserve"> муниципального округа</w:t>
      </w:r>
      <w:r>
        <w:rPr>
          <w:sz w:val="24"/>
          <w:szCs w:val="24"/>
          <w:lang w:bidi="ru-RU"/>
        </w:rPr>
        <w:t xml:space="preserve">», в целях бесперебойного предоставления коммунальных услуг и услуг по обслуживанию жилищного фонда, </w:t>
      </w:r>
      <w:r>
        <w:rPr>
          <w:sz w:val="24"/>
          <w:szCs w:val="24"/>
          <w:lang w:bidi="ru-RU"/>
        </w:rPr>
        <w:t xml:space="preserve">а также предупреждения возникновения чрезвычайной ситуации, </w:t>
      </w:r>
      <w:r>
        <w:rPr>
          <w:sz w:val="24"/>
          <w:szCs w:val="24"/>
          <w:lang w:bidi="ru-RU"/>
        </w:rPr>
        <w:t xml:space="preserve">учитывая согласие </w:t>
        <w:br/>
        <w:t xml:space="preserve">ООО «</w:t>
      </w:r>
      <w:r>
        <w:rPr>
          <w:sz w:val="24"/>
          <w:szCs w:val="24"/>
          <w:lang w:bidi="ru-RU"/>
        </w:rPr>
        <w:t xml:space="preserve">Благоникель</w:t>
      </w:r>
      <w:r>
        <w:rPr>
          <w:sz w:val="24"/>
          <w:szCs w:val="24"/>
          <w:lang w:bidi="ru-RU"/>
        </w:rPr>
        <w:t xml:space="preserve">» </w:t>
      </w:r>
      <w:r>
        <w:rPr>
          <w:sz w:val="24"/>
          <w:szCs w:val="24"/>
          <w:lang w:bidi="ru-RU"/>
        </w:rPr>
        <w:t xml:space="preserve">и ООО</w:t>
      </w:r>
      <w:r>
        <w:rPr>
          <w:sz w:val="24"/>
          <w:szCs w:val="24"/>
          <w:lang w:bidi="ru-RU"/>
        </w:rPr>
        <w:t xml:space="preserve"> «Модус» взять на себя функции по управлению многоквартирными домами ранее обслуживаемых ООО «</w:t>
      </w:r>
      <w:r>
        <w:rPr>
          <w:sz w:val="24"/>
          <w:szCs w:val="24"/>
          <w:lang w:bidi="ru-RU"/>
        </w:rPr>
        <w:t xml:space="preserve">Никельская</w:t>
      </w:r>
      <w:r>
        <w:rPr>
          <w:sz w:val="24"/>
          <w:szCs w:val="24"/>
          <w:lang w:bidi="ru-RU"/>
        </w:rPr>
        <w:t xml:space="preserve"> управляющая компания», </w:t>
      </w:r>
      <w:r>
        <w:rPr>
          <w:sz w:val="24"/>
          <w:szCs w:val="24"/>
          <w:lang w:bidi="ru-RU"/>
        </w:rPr>
      </w:r>
      <w:r>
        <w:rPr>
          <w:sz w:val="24"/>
          <w:szCs w:val="24"/>
          <w:lang w:bidi="ru-RU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7"/>
        <w:ind w:left="0" w:right="0" w:firstLine="709"/>
        <w:jc w:val="both"/>
        <w:spacing w:after="0" w:afterAutospacing="0" w:line="240" w:lineRule="auto"/>
        <w:tabs>
          <w:tab w:val="left" w:pos="106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Определить с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сентября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 </w:t>
      </w:r>
      <w:r>
        <w:rPr>
          <w:sz w:val="24"/>
          <w:szCs w:val="24"/>
        </w:rPr>
        <w:t xml:space="preserve">ООО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Благоникель</w:t>
      </w:r>
      <w:r>
        <w:rPr>
          <w:sz w:val="24"/>
          <w:szCs w:val="24"/>
        </w:rPr>
        <w:t xml:space="preserve">» (юридический адрес:</w:t>
      </w:r>
      <w:r>
        <w:t xml:space="preserve"> </w:t>
      </w:r>
      <w:r>
        <w:rPr>
          <w:sz w:val="24"/>
          <w:szCs w:val="24"/>
        </w:rPr>
        <w:t xml:space="preserve">184421, Мурманская обл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 р-н,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 Никель, ул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Спортивная, д. 2А, </w:t>
      </w:r>
      <w:r>
        <w:rPr>
          <w:sz w:val="24"/>
          <w:szCs w:val="24"/>
        </w:rPr>
        <w:t xml:space="preserve">кв.</w:t>
      </w:r>
      <w:r>
        <w:rPr>
          <w:sz w:val="24"/>
          <w:szCs w:val="24"/>
        </w:rPr>
        <w:t xml:space="preserve"> 69</w:t>
      </w:r>
      <w:r>
        <w:rPr>
          <w:sz w:val="24"/>
          <w:szCs w:val="24"/>
        </w:rPr>
        <w:t xml:space="preserve">, </w:t>
        <w:br/>
        <w:t xml:space="preserve">ОГРН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1235100002378</w:t>
      </w:r>
      <w:r>
        <w:rPr>
          <w:sz w:val="24"/>
          <w:szCs w:val="24"/>
        </w:rPr>
        <w:t xml:space="preserve">, ИНН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5109002630</w:t>
      </w:r>
      <w:r>
        <w:rPr>
          <w:sz w:val="24"/>
          <w:szCs w:val="24"/>
        </w:rPr>
        <w:t xml:space="preserve">, КПП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510901001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и ООО «Модус»</w:t>
      </w:r>
      <w:r>
        <w:t xml:space="preserve"> </w:t>
      </w:r>
      <w:r>
        <w:rPr>
          <w:sz w:val="24"/>
          <w:szCs w:val="24"/>
        </w:rPr>
        <w:t xml:space="preserve">(юридический адрес:</w:t>
      </w:r>
      <w:r>
        <w:t xml:space="preserve"> </w:t>
      </w:r>
      <w:r>
        <w:rPr>
          <w:sz w:val="24"/>
          <w:szCs w:val="24"/>
        </w:rPr>
        <w:t xml:space="preserve">184421, Мурманская обл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 р-н,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 Никель, ул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Спортивная, </w:t>
      </w:r>
      <w:r>
        <w:rPr>
          <w:sz w:val="24"/>
          <w:szCs w:val="24"/>
        </w:rPr>
        <w:t xml:space="preserve">зд.</w:t>
      </w:r>
      <w:r>
        <w:rPr>
          <w:sz w:val="24"/>
          <w:szCs w:val="24"/>
        </w:rPr>
        <w:t xml:space="preserve"> 12, ОГРН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1215100002072, ИНН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5109002277, КПП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510901001)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управляющ</w:t>
      </w:r>
      <w:r>
        <w:rPr>
          <w:sz w:val="24"/>
          <w:szCs w:val="24"/>
        </w:rPr>
        <w:t xml:space="preserve">ими</w:t>
      </w:r>
      <w:r>
        <w:rPr>
          <w:sz w:val="24"/>
          <w:szCs w:val="24"/>
        </w:rPr>
        <w:t xml:space="preserve"> организаци</w:t>
      </w:r>
      <w:r>
        <w:rPr>
          <w:sz w:val="24"/>
          <w:szCs w:val="24"/>
        </w:rPr>
        <w:t xml:space="preserve">ями</w:t>
      </w:r>
      <w:r>
        <w:rPr>
          <w:sz w:val="24"/>
          <w:szCs w:val="24"/>
        </w:rPr>
        <w:t xml:space="preserve"> по управлению многоквартирными домами, расположенными на территории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Никель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Мурманской области по адресам согласно приложению № 1 к настоящему постановлению, до момента заключения договоров управления </w:t>
      </w:r>
      <w:r>
        <w:rPr>
          <w:sz w:val="24"/>
          <w:szCs w:val="24"/>
        </w:rPr>
        <w:t xml:space="preserve">многоквартирными домами с управляющими организациями, отобранными по результатам открытого конкурса по отбору управляющих организаций для управления многоквартирными домами, либо выбранных на общих собраниях собственников помещений в многоквартирных домах.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numPr>
          <w:ilvl w:val="0"/>
          <w:numId w:val="5"/>
        </w:numPr>
        <w:ind w:left="0" w:right="0" w:firstLine="709"/>
        <w:jc w:val="both"/>
        <w:spacing w:after="0" w:afterAutospacing="0" w:line="240" w:lineRule="auto"/>
        <w:shd w:val="clear" w:color="auto" w:fill="auto"/>
        <w:tabs>
          <w:tab w:val="left" w:pos="0" w:leader="none"/>
          <w:tab w:val="left" w:pos="993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Утвердить перечень работ и (или) услуг по управлению многоквартирным </w:t>
      </w:r>
      <w:r>
        <w:rPr>
          <w:sz w:val="24"/>
          <w:szCs w:val="24"/>
        </w:rPr>
        <w:t xml:space="preserve">домом, услуг и работ по содержанию и ремонту общего имущества в многоквартирных домах, перечисленных в пункте 1 настоящего постановления, согласно приложению № 2 </w:t>
      </w:r>
      <w:r>
        <w:rPr>
          <w:sz w:val="24"/>
          <w:szCs w:val="24"/>
        </w:rPr>
        <w:br/>
        <w:t xml:space="preserve">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contextualSpacing/>
        <w:ind w:right="0" w:firstLine="709"/>
        <w:jc w:val="both"/>
        <w:spacing w:after="0" w:afterAutospacing="0" w:line="240" w:lineRule="auto"/>
        <w:tabs>
          <w:tab w:val="left" w:pos="106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3. Установить размер платы за содержание жилого помещения в многоквартирных домах, указанных в пункте 1 настоящего постановления, согласно приложению № 1 </w:t>
      </w:r>
      <w:r>
        <w:rPr>
          <w:sz w:val="24"/>
          <w:szCs w:val="24"/>
        </w:rPr>
        <w:br/>
        <w:t xml:space="preserve">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contextualSpacing/>
        <w:ind w:right="0" w:firstLine="709"/>
        <w:jc w:val="both"/>
        <w:spacing w:after="0" w:afterAutospacing="0" w:line="240" w:lineRule="auto"/>
        <w:tabs>
          <w:tab w:val="left" w:pos="106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4. Отделу строительства и жилищно-коммунального хозяйства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(</w:t>
      </w:r>
      <w:r>
        <w:rPr>
          <w:sz w:val="24"/>
          <w:szCs w:val="24"/>
        </w:rPr>
        <w:t xml:space="preserve">Шавыров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Ю.В.</w:t>
      </w:r>
      <w:r>
        <w:rPr>
          <w:sz w:val="24"/>
          <w:szCs w:val="24"/>
        </w:rPr>
        <w:t xml:space="preserve">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contextualSpacing/>
        <w:ind w:right="0" w:firstLine="709"/>
        <w:jc w:val="both"/>
        <w:spacing w:after="0" w:afterAutospacing="0" w:line="240" w:lineRule="auto"/>
        <w:tabs>
          <w:tab w:val="left" w:pos="106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4.1. Направить копию настоящего постановления в Министерство государственного жилищного и строительного надзора Мурманской области.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contextualSpacing/>
        <w:ind w:right="0" w:firstLine="709"/>
        <w:jc w:val="both"/>
        <w:spacing w:after="0" w:afterAutospacing="0" w:line="240" w:lineRule="auto"/>
        <w:tabs>
          <w:tab w:val="left" w:pos="106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4.2. 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ведомить собственников помещений в многоквартирных домах о принятом пунктом 1 настоящего постановления решении.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contextualSpacing/>
        <w:ind w:right="0" w:firstLine="709"/>
        <w:jc w:val="both"/>
        <w:spacing w:after="0" w:afterAutospacing="0" w:line="240" w:lineRule="auto"/>
        <w:tabs>
          <w:tab w:val="left" w:pos="106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4.3. В течение одного рабочего дня после даты принятия настоящего постановления </w:t>
      </w:r>
      <w:r>
        <w:rPr>
          <w:sz w:val="24"/>
          <w:szCs w:val="24"/>
        </w:rPr>
        <w:t xml:space="preserve">разместить его</w:t>
      </w:r>
      <w:r>
        <w:rPr>
          <w:sz w:val="24"/>
          <w:szCs w:val="24"/>
        </w:rPr>
        <w:t xml:space="preserve"> в государственной информационной системе жилищно-коммунального хозяйства (ГИС ЖКХ).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contextualSpacing/>
        <w:ind w:right="0" w:firstLine="709"/>
        <w:jc w:val="both"/>
        <w:spacing w:after="0" w:afterAutospacing="0" w:line="240" w:lineRule="auto"/>
        <w:tabs>
          <w:tab w:val="left" w:pos="1060" w:leader="none"/>
        </w:tabs>
        <w:rPr>
          <w:color w:val="ee0000"/>
          <w:sz w:val="24"/>
          <w:szCs w:val="24"/>
        </w:rPr>
        <w:suppressLineNumbers w:val="0"/>
      </w:pP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Признать утратившим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силу</w:t>
      </w:r>
      <w:r>
        <w:rPr>
          <w:sz w:val="24"/>
          <w:szCs w:val="24"/>
        </w:rPr>
        <w:t xml:space="preserve"> с 01.09.2026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пункты 2 и 4 </w:t>
      </w:r>
      <w:r>
        <w:rPr>
          <w:sz w:val="24"/>
          <w:szCs w:val="24"/>
        </w:rPr>
        <w:t xml:space="preserve">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</w:t>
      </w:r>
      <w:r>
        <w:rPr>
          <w:sz w:val="24"/>
          <w:szCs w:val="24"/>
          <w:lang w:bidi="ru-RU"/>
        </w:rPr>
        <w:t xml:space="preserve">от 18.08.2026</w:t>
      </w:r>
      <w:r>
        <w:rPr>
          <w:color w:val="ee0000"/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№ 1631 «</w:t>
      </w:r>
      <w:r>
        <w:rPr>
          <w:sz w:val="24"/>
          <w:szCs w:val="24"/>
          <w:lang w:bidi="ru-RU"/>
        </w:rPr>
        <w:t xml:space="preserve">О введении режима функционирования повышенной готовности для органов управления, сил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и средств </w:t>
      </w:r>
      <w:r>
        <w:rPr>
          <w:sz w:val="24"/>
          <w:szCs w:val="24"/>
          <w:lang w:bidi="ru-RU"/>
        </w:rPr>
        <w:t xml:space="preserve">Печенгского</w:t>
      </w:r>
      <w:r>
        <w:rPr>
          <w:sz w:val="24"/>
          <w:szCs w:val="24"/>
          <w:lang w:bidi="ru-RU"/>
        </w:rPr>
        <w:t xml:space="preserve"> звена единой государственной системы предупреждения и ликвидации чрезвычайных ситуаций на территории </w:t>
      </w:r>
      <w:r>
        <w:rPr>
          <w:sz w:val="24"/>
          <w:szCs w:val="24"/>
          <w:lang w:bidi="ru-RU"/>
        </w:rPr>
        <w:t xml:space="preserve">п.г.т</w:t>
      </w:r>
      <w:r>
        <w:rPr>
          <w:sz w:val="24"/>
          <w:szCs w:val="24"/>
          <w:lang w:bidi="ru-RU"/>
        </w:rPr>
        <w:t xml:space="preserve">. Никель</w:t>
      </w:r>
      <w:r>
        <w:rPr>
          <w:sz w:val="24"/>
          <w:szCs w:val="24"/>
          <w:lang w:bidi="ru-RU"/>
        </w:rPr>
        <w:t xml:space="preserve"> </w:t>
      </w:r>
      <w:r>
        <w:rPr>
          <w:sz w:val="24"/>
          <w:szCs w:val="24"/>
          <w:lang w:bidi="ru-RU"/>
        </w:rPr>
        <w:t xml:space="preserve">Печенгского</w:t>
      </w:r>
      <w:r>
        <w:rPr>
          <w:sz w:val="24"/>
          <w:szCs w:val="24"/>
          <w:lang w:bidi="ru-RU"/>
        </w:rPr>
        <w:t xml:space="preserve"> муниципального округа</w:t>
      </w:r>
      <w:r>
        <w:rPr>
          <w:sz w:val="24"/>
          <w:szCs w:val="24"/>
          <w:lang w:bidi="ru-RU"/>
        </w:rPr>
        <w:t xml:space="preserve">».</w:t>
      </w:r>
      <w:r>
        <w:rPr>
          <w:color w:val="ee0000"/>
          <w:sz w:val="24"/>
          <w:szCs w:val="24"/>
        </w:rPr>
      </w:r>
      <w:r>
        <w:rPr>
          <w:color w:val="ee0000"/>
          <w:sz w:val="24"/>
          <w:szCs w:val="24"/>
        </w:rPr>
      </w:r>
    </w:p>
    <w:p>
      <w:pPr>
        <w:pStyle w:val="869"/>
        <w:contextualSpacing/>
        <w:ind w:right="0" w:firstLine="709"/>
        <w:jc w:val="both"/>
        <w:spacing w:after="0" w:afterAutospacing="0" w:line="240" w:lineRule="auto"/>
        <w:tabs>
          <w:tab w:val="left" w:pos="106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6. Настоящее постановление вступает в силу после его подписания.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9"/>
        <w:contextualSpacing/>
        <w:ind w:right="0" w:firstLine="709"/>
        <w:jc w:val="both"/>
        <w:spacing w:after="0" w:afterAutospacing="0" w:line="240" w:lineRule="auto"/>
        <w:tabs>
          <w:tab w:val="left" w:pos="106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7. Настоящее постановление подлежит опубликованию в газете «Печенга» и размещению 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округа: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5"/>
        <w:ind w:firstLine="709"/>
        <w:jc w:val="both"/>
        <w:spacing w:line="240" w:lineRule="auto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65"/>
        <w:ind w:firstLine="709"/>
        <w:jc w:val="both"/>
        <w:spacing w:line="240" w:lineRule="auto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 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 муниципального округа </w:t>
      </w:r>
      <w:r>
        <w:rPr>
          <w:sz w:val="24"/>
          <w:szCs w:val="24"/>
        </w:rPr>
        <w:t xml:space="preserve">                    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</w:rPr>
        <w:t xml:space="preserve">Ш</w:t>
      </w:r>
      <w:r>
        <w:rPr>
          <w:sz w:val="20"/>
        </w:rPr>
        <w:t xml:space="preserve">авырова</w:t>
      </w:r>
      <w:r>
        <w:rPr>
          <w:sz w:val="20"/>
        </w:rPr>
        <w:t xml:space="preserve"> Ю.В., </w:t>
      </w:r>
      <w:r>
        <w:rPr>
          <w:sz w:val="20"/>
        </w:rPr>
        <w:t xml:space="preserve">51291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</w:rPr>
      </w:pPr>
      <w:r>
        <w:rPr>
          <w:sz w:val="20"/>
        </w:rPr>
        <w:t xml:space="preserve">Самойлов С.А., 62479</w:t>
      </w:r>
      <w:r>
        <w:rPr>
          <w:sz w:val="20"/>
        </w:rPr>
      </w:r>
      <w:r>
        <w:rPr>
          <w:sz w:val="20"/>
        </w:rPr>
      </w:r>
    </w:p>
    <w:p>
      <w:pPr>
        <w:ind w:left="5529" w:right="423"/>
        <w:jc w:val="both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Приложение № 1</w:t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ind w:left="5529"/>
        <w:jc w:val="both"/>
        <w:spacing w:line="240" w:lineRule="atLeast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к постановлению администрации </w:t>
      </w:r>
      <w:r>
        <w:rPr>
          <w:color w:val="000000"/>
          <w:sz w:val="24"/>
          <w:szCs w:val="24"/>
          <w:lang w:bidi="ru-RU"/>
        </w:rPr>
        <w:t xml:space="preserve">Печенгского</w:t>
      </w:r>
      <w:r>
        <w:rPr>
          <w:color w:val="000000"/>
          <w:sz w:val="24"/>
          <w:szCs w:val="24"/>
          <w:lang w:bidi="ru-RU"/>
        </w:rPr>
        <w:t xml:space="preserve"> муниципального округа </w:t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ind w:left="5529"/>
        <w:jc w:val="both"/>
        <w:spacing w:line="240" w:lineRule="atLeast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от 31.08.2026</w:t>
      </w:r>
      <w:r>
        <w:rPr>
          <w:color w:val="000000"/>
          <w:sz w:val="24"/>
          <w:szCs w:val="24"/>
          <w:lang w:bidi="ru-RU"/>
        </w:rPr>
        <w:t xml:space="preserve"> </w:t>
      </w:r>
      <w:r>
        <w:rPr>
          <w:color w:val="000000"/>
          <w:sz w:val="24"/>
          <w:szCs w:val="24"/>
          <w:lang w:bidi="ru-RU"/>
        </w:rPr>
        <w:t xml:space="preserve">№ 1736</w:t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ind w:left="5529"/>
        <w:jc w:val="both"/>
        <w:spacing w:line="240" w:lineRule="atLeast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jc w:val="both"/>
        <w:spacing w:line="240" w:lineRule="atLeast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многоквартирных домов, переходящих на временное обслуживание и размер платы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 содержание, и текущий ремонт общего имущества в многоквартирных домах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line="240" w:lineRule="atLeast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tbl>
      <w:tblPr>
        <w:tblStyle w:val="871"/>
        <w:tblW w:w="0" w:type="auto"/>
        <w:jc w:val="center"/>
        <w:tblLook w:val="04A0" w:firstRow="1" w:lastRow="0" w:firstColumn="1" w:lastColumn="0" w:noHBand="0" w:noVBand="1"/>
      </w:tblPr>
      <w:tblGrid>
        <w:gridCol w:w="507"/>
        <w:gridCol w:w="2268"/>
        <w:gridCol w:w="1065"/>
        <w:gridCol w:w="1400"/>
        <w:gridCol w:w="2205"/>
        <w:gridCol w:w="1990"/>
      </w:tblGrid>
      <w:tr>
        <w:tblPrEx/>
        <w:trPr>
          <w:jc w:val="center"/>
        </w:trPr>
        <w:tc>
          <w:tcPr>
            <w:tcW w:w="50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226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Улица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106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дома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140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Этажность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220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Управляющая компания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19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Размер платы за содержание жилого помещения </w:t>
              <w:br/>
              <w:t xml:space="preserve">(с учетом НДС за 1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кв. 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общей площади в месяц)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pPr>
              <w:spacing w:line="230" w:lineRule="exac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Бредова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Благоникель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center"/>
            <w:textDirection w:val="lrTb"/>
            <w:noWrap w:val="false"/>
          </w:tcPr>
          <w:p>
            <w:pPr>
              <w:spacing w:line="230" w:lineRule="exac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Бредова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Благоникель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spacing w:line="230" w:lineRule="exac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пр-т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Благоникель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tcW w:w="507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Merge w:val="restart"/>
            <w:textDirection w:val="lrTb"/>
            <w:noWrap w:val="false"/>
          </w:tcPr>
          <w:p>
            <w:pPr>
              <w:spacing w:line="230" w:lineRule="exact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пр-т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Благоникель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36,00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пр-т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Благоникель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00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Благоникель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Благоникель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304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Благоникель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94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13/11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Пионерская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Победы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Победы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Победы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Победы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Спортивная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Спортивная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Бредова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Гвардейский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Гвардейский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Печенгская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18/9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Бредова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Бредова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Гвардейский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Гвардейский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Печенгская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5/11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Гвардейский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Сидоровича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Октябрьская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Гвардейский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Бредова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Победы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Октябрьская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Спортивная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1б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W w:w="507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38</w:t>
            </w:r>
            <w:r/>
          </w:p>
        </w:tc>
        <w:tc>
          <w:tcPr>
            <w:shd w:val="clear" w:color="ffffff" w:fill="ffffff"/>
            <w:tcW w:w="2268" w:type="dxa"/>
            <w:vAlign w:val="bottom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Спортивная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06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0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  <w:tc>
          <w:tcPr>
            <w:tcW w:w="220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«Модус»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9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ind w:left="5529" w:right="423"/>
        <w:jc w:val="both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Приложение № 2</w:t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ind w:left="5529"/>
        <w:jc w:val="both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к постановлению администрации </w:t>
      </w:r>
      <w:r>
        <w:rPr>
          <w:color w:val="000000"/>
          <w:sz w:val="24"/>
          <w:szCs w:val="24"/>
          <w:lang w:bidi="ru-RU"/>
        </w:rPr>
        <w:t xml:space="preserve">Печенгского</w:t>
      </w:r>
      <w:r>
        <w:rPr>
          <w:color w:val="000000"/>
          <w:sz w:val="24"/>
          <w:szCs w:val="24"/>
          <w:lang w:bidi="ru-RU"/>
        </w:rPr>
        <w:t xml:space="preserve"> муниципального округа </w:t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ind w:left="5529"/>
        <w:jc w:val="both"/>
        <w:spacing w:line="240" w:lineRule="atLeast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от 31.08.2026</w:t>
      </w:r>
      <w:r>
        <w:rPr>
          <w:color w:val="000000"/>
          <w:sz w:val="24"/>
          <w:szCs w:val="24"/>
          <w:lang w:bidi="ru-RU"/>
        </w:rPr>
        <w:t xml:space="preserve"> </w:t>
      </w:r>
      <w:r>
        <w:rPr>
          <w:color w:val="000000"/>
          <w:sz w:val="24"/>
          <w:szCs w:val="24"/>
          <w:lang w:bidi="ru-RU"/>
        </w:rPr>
        <w:t xml:space="preserve">№ 1736</w:t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jc w:val="center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jc w:val="center"/>
        <w:widowControl w:val="off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  <w:r>
        <w:rPr>
          <w:color w:val="000000"/>
          <w:sz w:val="24"/>
          <w:szCs w:val="24"/>
          <w:lang w:bidi="ru-RU"/>
        </w:rPr>
      </w:r>
    </w:p>
    <w:p>
      <w:pPr>
        <w:jc w:val="center"/>
        <w:widowControl w:val="off"/>
        <w:rPr>
          <w:b/>
          <w:color w:val="000000"/>
          <w:sz w:val="24"/>
          <w:szCs w:val="24"/>
          <w:lang w:bidi="ru-RU"/>
        </w:rPr>
      </w:pPr>
      <w:r>
        <w:rPr>
          <w:b/>
          <w:color w:val="000000"/>
          <w:sz w:val="24"/>
          <w:szCs w:val="24"/>
          <w:lang w:bidi="ru-RU"/>
        </w:rPr>
        <w:t xml:space="preserve">ПЕРЕЧЕНЬ </w:t>
      </w:r>
      <w:r>
        <w:rPr>
          <w:b/>
          <w:color w:val="000000"/>
          <w:sz w:val="24"/>
          <w:szCs w:val="24"/>
          <w:lang w:bidi="ru-RU"/>
        </w:rPr>
      </w:r>
      <w:r>
        <w:rPr>
          <w:b/>
          <w:color w:val="000000"/>
          <w:sz w:val="24"/>
          <w:szCs w:val="24"/>
          <w:lang w:bidi="ru-RU"/>
        </w:rPr>
      </w:r>
    </w:p>
    <w:p>
      <w:pPr>
        <w:jc w:val="center"/>
        <w:spacing w:line="240" w:lineRule="atLeast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работ и (или) услуг по управлению многоквартирными домами, услуг и работ по содержанию и ремонту общего имущества в многоквартирных домах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line="240" w:lineRule="atLeas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line="240" w:lineRule="atLeast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71" w:type="dxa"/>
        <w:tblInd w:w="93" w:type="dxa"/>
        <w:tblLook w:val="00A0" w:firstRow="1" w:lastRow="0" w:firstColumn="1" w:lastColumn="0" w:noHBand="0" w:noVBand="0"/>
      </w:tblPr>
      <w:tblGrid>
        <w:gridCol w:w="6678"/>
        <w:gridCol w:w="2693"/>
      </w:tblGrid>
      <w:tr>
        <w:tblPrEx/>
        <w:trPr>
          <w:trHeight w:val="139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работ и услуг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 выполнения работ и оказания услуг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31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71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Работы по содержанию помещений, входящие в состав общего имущества: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07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7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 Подметание лестничных площадок и маршей с предварительным их увлажнением, в том числе: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нижних 3 - х этажей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выше 3 - го этажа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7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 Мытье лестничных площадок и маршей, в том числе: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нижних 3 - х этажей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выше 3 - го этажа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9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1.3. Влажная протирка пыли с подоконников, почтовых ящиков, стен и перил лестниц, мытье и протирка дверей  в помещениях общего пользования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1.4. Дератизация и дезинсекция подвала (при наличии)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85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71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 Работы по содержанию земельного участка, на котором расположен многоквартирный дом, в холодный период года: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3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7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 Сдвижка и подметание снега на придомовой территории с усовершенствованным покрытием 1 класса, в том числе: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отсутствии снегопада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снегопаде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269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6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очистка территории I класса от наледи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269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81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очистка территории I класса от уплотненного снега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2693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2.2. Посыпка территории I класса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раз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1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2.3. Уборка крыльца и площадки перед входом в подъезд (в холодный период года)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раз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3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71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 Работы по содержанию земельного участка, на котором расположен многоквартирный дом, в теплый период года: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4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 Подметание земельного участка с усовершенствованным покрытием 1 класса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11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 Подметание земельного участка без покрытия 1 класса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0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3.3. Уборка газонов средней засоренности от листьев, сучьев, мусора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раза в неделю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75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71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4. Аварийное и диспетчерское обслуживание: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14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4.1. Устранение аварии на внутридомовых инженерных сетях и выполнение заявок населения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круглосуточно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2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4.2. Техническое обслуживание лифтов, диспетчерская связь, работа аварийной службы (при наличии)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83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71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5. Подготовка многоквартирного дома к сезонной эксплуатации, проведение технических осмотров: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4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5.1 Проверка, прочистка вентиляционных каналов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94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5.2. Регулировка и наладка систем отопления, промывка трубопроводов системы центрального отопления, ликвидация воздушных пробок в стояке системы отопления и радиаторных блоках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(регулировка в течение отопительного периода)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6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5.3. Проведение технических осмотров и устранение незначительных неисправностей в системах водоснабжения и водоотведения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7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5.4. Проведение технических осмотров и устранение незначительных неисправностей в системах вентиляции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3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5.5. Проведение технических осмотров и устранение незначительных неисправностей в электротехнических устройствах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7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5.6. Проведение технических осмотров и устранение незначительных неисправностей в системе теплоснабжения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6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5.7. Осмотр всех элементов кровли, водостока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34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5.8. Проверка и ремонт коллективных приборов учета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36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5.9. Проведение технических осмотров фундамента, стен, фасадов, внутренней отделке стен и мелкий ремонт стен, полов, перекрытий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6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45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71" w:type="dxa"/>
            <w:textDirection w:val="lrTb"/>
            <w:noWrap w:val="false"/>
          </w:tcPr>
          <w:p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6. Проведение технических осмотров, обслуживание и мелкий ремонт электротехнических устройств общего имущества многоквартирного дома: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5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6.1. Осмотр и обслуживание, мелкий ремонт  вводно-распределительного устройства, приборов учета электрической энергии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6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раз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78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6.2 Техническое обслуживание и мелкий ремонт системы освещения общего имущества, замена электрических лампочек, проводов, светильников, розеток, выключателей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 мере необходимости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80"/>
        </w:trPr>
        <w:tc>
          <w:tcPr>
            <w:tcBorders>
              <w:top w:val="single" w:color="000000" w:sz="6" w:space="0"/>
              <w:left w:val="single" w:color="000000" w:sz="4" w:space="0"/>
              <w:bottom w:val="single" w:color="000000" w:sz="6" w:space="0"/>
              <w:right w:val="single" w:color="000000" w:sz="4" w:space="0"/>
            </w:tcBorders>
            <w:tcW w:w="6678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6.3. Проверка изоляции электропроводки и ее укрепление, заземления оболочки </w:t>
            </w:r>
            <w:r>
              <w:rPr>
                <w:sz w:val="22"/>
                <w:szCs w:val="22"/>
              </w:rPr>
              <w:t xml:space="preserve">электрокабеля</w:t>
            </w:r>
            <w:r>
              <w:rPr>
                <w:sz w:val="22"/>
                <w:szCs w:val="22"/>
              </w:rPr>
              <w:t xml:space="preserve">, замеры сопротивления изоляции проводов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раза в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rPr>
          <w:color w:val="000000"/>
          <w:sz w:val="22"/>
          <w:szCs w:val="22"/>
          <w:lang w:bidi="ru-RU"/>
        </w:rPr>
      </w:pPr>
      <w:r>
        <w:rPr>
          <w:color w:val="000000"/>
          <w:sz w:val="22"/>
          <w:szCs w:val="22"/>
          <w:lang w:bidi="ru-RU"/>
        </w:rPr>
      </w:r>
      <w:r>
        <w:rPr>
          <w:color w:val="000000"/>
          <w:sz w:val="22"/>
          <w:szCs w:val="22"/>
          <w:lang w:bidi="ru-RU"/>
        </w:rPr>
      </w:r>
      <w:r>
        <w:rPr>
          <w:color w:val="000000"/>
          <w:sz w:val="22"/>
          <w:szCs w:val="22"/>
          <w:lang w:bidi="ru-RU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line="240" w:lineRule="atLeast"/>
        <w:widowControl w:val="off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sectPr>
      <w:footnotePr/>
      <w:endnotePr/>
      <w:type w:val="nextPage"/>
      <w:pgSz w:w="11906" w:h="16838" w:orient="portrait"/>
      <w:pgMar w:top="992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3"/>
    <w:uiPriority w:val="10"/>
    <w:rPr>
      <w:sz w:val="48"/>
      <w:szCs w:val="48"/>
    </w:rPr>
  </w:style>
  <w:style w:type="character" w:styleId="673">
    <w:name w:val="Subtitle Char"/>
    <w:basedOn w:val="690"/>
    <w:link w:val="705"/>
    <w:uiPriority w:val="11"/>
    <w:rPr>
      <w:sz w:val="24"/>
      <w:szCs w:val="24"/>
    </w:rPr>
  </w:style>
  <w:style w:type="character" w:styleId="674">
    <w:name w:val="Quote Char"/>
    <w:link w:val="707"/>
    <w:uiPriority w:val="29"/>
    <w:rPr>
      <w:i/>
    </w:rPr>
  </w:style>
  <w:style w:type="character" w:styleId="675">
    <w:name w:val="Intense Quote Char"/>
    <w:link w:val="709"/>
    <w:uiPriority w:val="30"/>
    <w:rPr>
      <w:i/>
    </w:rPr>
  </w:style>
  <w:style w:type="character" w:styleId="676">
    <w:name w:val="Header Char"/>
    <w:basedOn w:val="690"/>
    <w:link w:val="711"/>
    <w:uiPriority w:val="99"/>
  </w:style>
  <w:style w:type="character" w:styleId="677">
    <w:name w:val="Caption Char"/>
    <w:basedOn w:val="715"/>
    <w:link w:val="713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rPr>
      <w:sz w:val="28"/>
    </w:rPr>
  </w:style>
  <w:style w:type="paragraph" w:styleId="681">
    <w:name w:val="Heading 1"/>
    <w:basedOn w:val="680"/>
    <w:next w:val="680"/>
    <w:link w:val="693"/>
    <w:qFormat/>
    <w:pPr>
      <w:jc w:val="center"/>
      <w:keepNext/>
      <w:outlineLvl w:val="0"/>
    </w:pPr>
    <w:rPr>
      <w:b/>
      <w:sz w:val="56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No Spacing"/>
    <w:uiPriority w:val="1"/>
    <w:qFormat/>
  </w:style>
  <w:style w:type="paragraph" w:styleId="703">
    <w:name w:val="Title"/>
    <w:basedOn w:val="680"/>
    <w:next w:val="680"/>
    <w:link w:val="70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4" w:customStyle="1">
    <w:name w:val="Название Знак"/>
    <w:basedOn w:val="690"/>
    <w:link w:val="703"/>
    <w:uiPriority w:val="10"/>
    <w:rPr>
      <w:sz w:val="48"/>
      <w:szCs w:val="48"/>
    </w:rPr>
  </w:style>
  <w:style w:type="paragraph" w:styleId="705">
    <w:name w:val="Subtitle"/>
    <w:basedOn w:val="680"/>
    <w:next w:val="680"/>
    <w:link w:val="706"/>
    <w:uiPriority w:val="11"/>
    <w:qFormat/>
    <w:pPr>
      <w:spacing w:before="200" w:after="200"/>
    </w:pPr>
    <w:rPr>
      <w:sz w:val="24"/>
      <w:szCs w:val="24"/>
    </w:rPr>
  </w:style>
  <w:style w:type="character" w:styleId="706" w:customStyle="1">
    <w:name w:val="Подзаголовок Знак"/>
    <w:basedOn w:val="690"/>
    <w:link w:val="705"/>
    <w:uiPriority w:val="11"/>
    <w:rPr>
      <w:sz w:val="24"/>
      <w:szCs w:val="24"/>
    </w:rPr>
  </w:style>
  <w:style w:type="paragraph" w:styleId="707">
    <w:name w:val="Quote"/>
    <w:basedOn w:val="680"/>
    <w:next w:val="680"/>
    <w:link w:val="708"/>
    <w:uiPriority w:val="29"/>
    <w:qFormat/>
    <w:pPr>
      <w:ind w:left="720" w:right="720"/>
    </w:pPr>
    <w:rPr>
      <w:i/>
    </w:rPr>
  </w:style>
  <w:style w:type="character" w:styleId="708" w:customStyle="1">
    <w:name w:val="Цитата 2 Знак"/>
    <w:link w:val="707"/>
    <w:uiPriority w:val="29"/>
    <w:rPr>
      <w:i/>
    </w:rPr>
  </w:style>
  <w:style w:type="paragraph" w:styleId="709">
    <w:name w:val="Intense Quote"/>
    <w:basedOn w:val="680"/>
    <w:next w:val="680"/>
    <w:link w:val="71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0" w:customStyle="1">
    <w:name w:val="Выделенная цитата Знак"/>
    <w:link w:val="709"/>
    <w:uiPriority w:val="30"/>
    <w:rPr>
      <w:i/>
    </w:rPr>
  </w:style>
  <w:style w:type="paragraph" w:styleId="711">
    <w:name w:val="Header"/>
    <w:basedOn w:val="680"/>
    <w:link w:val="71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2" w:customStyle="1">
    <w:name w:val="Верхний колонтитул Знак"/>
    <w:basedOn w:val="690"/>
    <w:link w:val="711"/>
    <w:uiPriority w:val="99"/>
  </w:style>
  <w:style w:type="paragraph" w:styleId="713">
    <w:name w:val="Footer"/>
    <w:basedOn w:val="680"/>
    <w:link w:val="71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4" w:customStyle="1">
    <w:name w:val="Footer Char"/>
    <w:basedOn w:val="690"/>
    <w:uiPriority w:val="99"/>
  </w:style>
  <w:style w:type="paragraph" w:styleId="715">
    <w:name w:val="Caption"/>
    <w:basedOn w:val="680"/>
    <w:next w:val="68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 w:customStyle="1">
    <w:name w:val="Нижний колонтитул Знак"/>
    <w:link w:val="713"/>
    <w:uiPriority w:val="99"/>
  </w:style>
  <w:style w:type="table" w:styleId="717" w:customStyle="1">
    <w:name w:val="Table Grid Light"/>
    <w:basedOn w:val="69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8" w:customStyle="1">
    <w:name w:val="Plain Table 1"/>
    <w:basedOn w:val="69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2"/>
    <w:basedOn w:val="69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 w:customStyle="1">
    <w:name w:val="Plain Table 3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1" w:customStyle="1">
    <w:name w:val="Plain Table 4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Plain Table 5"/>
    <w:basedOn w:val="69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1 Light"/>
    <w:basedOn w:val="69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1"/>
    <w:basedOn w:val="69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2"/>
    <w:basedOn w:val="69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3"/>
    <w:basedOn w:val="69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4"/>
    <w:basedOn w:val="69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5"/>
    <w:basedOn w:val="69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6"/>
    <w:basedOn w:val="69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2"/>
    <w:basedOn w:val="69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1"/>
    <w:basedOn w:val="69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2"/>
    <w:basedOn w:val="69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3"/>
    <w:basedOn w:val="69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4"/>
    <w:basedOn w:val="69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5"/>
    <w:basedOn w:val="69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6"/>
    <w:basedOn w:val="69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"/>
    <w:basedOn w:val="69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1"/>
    <w:basedOn w:val="69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2"/>
    <w:basedOn w:val="69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3"/>
    <w:basedOn w:val="69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4"/>
    <w:basedOn w:val="69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5"/>
    <w:basedOn w:val="69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6"/>
    <w:basedOn w:val="69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4"/>
    <w:basedOn w:val="69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5" w:customStyle="1">
    <w:name w:val="Grid Table 4 - Accent 1"/>
    <w:basedOn w:val="69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6" w:customStyle="1">
    <w:name w:val="Grid Table 4 - Accent 2"/>
    <w:basedOn w:val="69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7" w:customStyle="1">
    <w:name w:val="Grid Table 4 - Accent 3"/>
    <w:basedOn w:val="69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8" w:customStyle="1">
    <w:name w:val="Grid Table 4 - Accent 4"/>
    <w:basedOn w:val="69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9" w:customStyle="1">
    <w:name w:val="Grid Table 4 - Accent 5"/>
    <w:basedOn w:val="69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0" w:customStyle="1">
    <w:name w:val="Grid Table 4 - Accent 6"/>
    <w:basedOn w:val="69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1" w:customStyle="1">
    <w:name w:val="Grid Table 5 Dark"/>
    <w:basedOn w:val="69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1"/>
    <w:basedOn w:val="69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2"/>
    <w:basedOn w:val="69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3"/>
    <w:basedOn w:val="69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4"/>
    <w:basedOn w:val="69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5"/>
    <w:basedOn w:val="69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6"/>
    <w:basedOn w:val="69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6 Colorful"/>
    <w:basedOn w:val="69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9" w:customStyle="1">
    <w:name w:val="Grid Table 6 Colorful - Accent 1"/>
    <w:basedOn w:val="69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0" w:customStyle="1">
    <w:name w:val="Grid Table 6 Colorful - Accent 2"/>
    <w:basedOn w:val="69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1" w:customStyle="1">
    <w:name w:val="Grid Table 6 Colorful - Accent 3"/>
    <w:basedOn w:val="69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2" w:customStyle="1">
    <w:name w:val="Grid Table 6 Colorful - Accent 4"/>
    <w:basedOn w:val="69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3" w:customStyle="1">
    <w:name w:val="Grid Table 6 Colorful - Accent 5"/>
    <w:basedOn w:val="69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6 Colorful - Accent 6"/>
    <w:basedOn w:val="69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7 Colorful"/>
    <w:basedOn w:val="69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1"/>
    <w:basedOn w:val="69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2"/>
    <w:basedOn w:val="69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3"/>
    <w:basedOn w:val="69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4"/>
    <w:basedOn w:val="69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5"/>
    <w:basedOn w:val="69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6"/>
    <w:basedOn w:val="69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List Table 1 Light"/>
    <w:basedOn w:val="69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1"/>
    <w:basedOn w:val="69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2"/>
    <w:basedOn w:val="69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3"/>
    <w:basedOn w:val="69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4"/>
    <w:basedOn w:val="69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5"/>
    <w:basedOn w:val="69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6"/>
    <w:basedOn w:val="69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2"/>
    <w:basedOn w:val="69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1"/>
    <w:basedOn w:val="69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2"/>
    <w:basedOn w:val="69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3"/>
    <w:basedOn w:val="69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4"/>
    <w:basedOn w:val="69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5"/>
    <w:basedOn w:val="69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6"/>
    <w:basedOn w:val="69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6" w:customStyle="1">
    <w:name w:val="List Table 3"/>
    <w:basedOn w:val="69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1"/>
    <w:basedOn w:val="69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2"/>
    <w:basedOn w:val="69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3"/>
    <w:basedOn w:val="69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4"/>
    <w:basedOn w:val="69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5"/>
    <w:basedOn w:val="69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6"/>
    <w:basedOn w:val="69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"/>
    <w:basedOn w:val="69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1"/>
    <w:basedOn w:val="69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2"/>
    <w:basedOn w:val="69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3"/>
    <w:basedOn w:val="69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4"/>
    <w:basedOn w:val="69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5"/>
    <w:basedOn w:val="69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6"/>
    <w:basedOn w:val="69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5 Dark"/>
    <w:basedOn w:val="69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1"/>
    <w:basedOn w:val="69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2"/>
    <w:basedOn w:val="69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3"/>
    <w:basedOn w:val="69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4"/>
    <w:basedOn w:val="69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5"/>
    <w:basedOn w:val="69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6"/>
    <w:basedOn w:val="69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6 Colorful"/>
    <w:basedOn w:val="69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8" w:customStyle="1">
    <w:name w:val="List Table 6 Colorful - Accent 1"/>
    <w:basedOn w:val="69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9" w:customStyle="1">
    <w:name w:val="List Table 6 Colorful - Accent 2"/>
    <w:basedOn w:val="69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0" w:customStyle="1">
    <w:name w:val="List Table 6 Colorful - Accent 3"/>
    <w:basedOn w:val="69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1" w:customStyle="1">
    <w:name w:val="List Table 6 Colorful - Accent 4"/>
    <w:basedOn w:val="69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2" w:customStyle="1">
    <w:name w:val="List Table 6 Colorful - Accent 5"/>
    <w:basedOn w:val="69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3" w:customStyle="1">
    <w:name w:val="List Table 6 Colorful - Accent 6"/>
    <w:basedOn w:val="69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4" w:customStyle="1">
    <w:name w:val="List Table 7 Colorful"/>
    <w:basedOn w:val="69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1"/>
    <w:basedOn w:val="69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2"/>
    <w:basedOn w:val="69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3"/>
    <w:basedOn w:val="69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4"/>
    <w:basedOn w:val="69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5"/>
    <w:basedOn w:val="69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6"/>
    <w:basedOn w:val="69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ned - Accent"/>
    <w:basedOn w:val="69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2" w:customStyle="1">
    <w:name w:val="Lined - Accent 1"/>
    <w:basedOn w:val="69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3" w:customStyle="1">
    <w:name w:val="Lined - Accent 2"/>
    <w:basedOn w:val="69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4" w:customStyle="1">
    <w:name w:val="Lined - Accent 3"/>
    <w:basedOn w:val="69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5" w:customStyle="1">
    <w:name w:val="Lined - Accent 4"/>
    <w:basedOn w:val="69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6" w:customStyle="1">
    <w:name w:val="Lined - Accent 5"/>
    <w:basedOn w:val="69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7" w:customStyle="1">
    <w:name w:val="Lined - Accent 6"/>
    <w:basedOn w:val="69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8" w:customStyle="1">
    <w:name w:val="Bordered &amp; Lined - Accent"/>
    <w:basedOn w:val="69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Bordered &amp; Lined - Accent 1"/>
    <w:basedOn w:val="69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Bordered &amp; Lined - Accent 2"/>
    <w:basedOn w:val="69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Bordered &amp; Lined - Accent 3"/>
    <w:basedOn w:val="69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Bordered &amp; Lined - Accent 4"/>
    <w:basedOn w:val="69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Bordered &amp; Lined - Accent 5"/>
    <w:basedOn w:val="69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Bordered &amp; Lined - Accent 6"/>
    <w:basedOn w:val="69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"/>
    <w:basedOn w:val="69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6" w:customStyle="1">
    <w:name w:val="Bordered - Accent 1"/>
    <w:basedOn w:val="69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7" w:customStyle="1">
    <w:name w:val="Bordered - Accent 2"/>
    <w:basedOn w:val="69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8" w:customStyle="1">
    <w:name w:val="Bordered - Accent 3"/>
    <w:basedOn w:val="69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9" w:customStyle="1">
    <w:name w:val="Bordered - Accent 4"/>
    <w:basedOn w:val="69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0" w:customStyle="1">
    <w:name w:val="Bordered - Accent 5"/>
    <w:basedOn w:val="69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1" w:customStyle="1">
    <w:name w:val="Bordered - Accent 6"/>
    <w:basedOn w:val="69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2">
    <w:name w:val="footnote text"/>
    <w:basedOn w:val="680"/>
    <w:link w:val="843"/>
    <w:uiPriority w:val="99"/>
    <w:semiHidden/>
    <w:unhideWhenUsed/>
    <w:pPr>
      <w:spacing w:after="40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</w:style>
  <w:style w:type="paragraph" w:styleId="859" w:customStyle="1">
    <w:name w:val="ConsPlusNormal"/>
    <w:rPr>
      <w:sz w:val="24"/>
      <w:szCs w:val="24"/>
    </w:rPr>
  </w:style>
  <w:style w:type="paragraph" w:styleId="860">
    <w:name w:val="Body Text Indent 2"/>
    <w:basedOn w:val="680"/>
    <w:link w:val="861"/>
    <w:unhideWhenUsed/>
    <w:pPr>
      <w:ind w:left="283"/>
      <w:spacing w:after="120" w:line="480" w:lineRule="auto"/>
    </w:pPr>
    <w:rPr>
      <w:sz w:val="20"/>
    </w:rPr>
  </w:style>
  <w:style w:type="character" w:styleId="861" w:customStyle="1">
    <w:name w:val="Основной текст с отступом 2 Знак"/>
    <w:basedOn w:val="690"/>
    <w:link w:val="860"/>
  </w:style>
  <w:style w:type="paragraph" w:styleId="862">
    <w:name w:val="Balloon Text"/>
    <w:basedOn w:val="680"/>
    <w:link w:val="863"/>
    <w:rPr>
      <w:rFonts w:ascii="Tahoma" w:hAnsi="Tahoma" w:cs="Tahoma"/>
      <w:sz w:val="16"/>
      <w:szCs w:val="16"/>
    </w:rPr>
  </w:style>
  <w:style w:type="character" w:styleId="863" w:customStyle="1">
    <w:name w:val="Текст выноски Знак"/>
    <w:link w:val="862"/>
    <w:rPr>
      <w:rFonts w:ascii="Tahoma" w:hAnsi="Tahoma" w:cs="Tahoma"/>
      <w:sz w:val="16"/>
      <w:szCs w:val="16"/>
    </w:rPr>
  </w:style>
  <w:style w:type="paragraph" w:styleId="864">
    <w:name w:val="Normal (Web)"/>
    <w:basedOn w:val="680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65" w:customStyle="1">
    <w:name w:val="[ ]"/>
    <w:pPr>
      <w:spacing w:line="288" w:lineRule="auto"/>
    </w:pPr>
    <w:rPr>
      <w:color w:val="000000"/>
      <w:sz w:val="24"/>
      <w:szCs w:val="24"/>
    </w:rPr>
  </w:style>
  <w:style w:type="table" w:styleId="866">
    <w:name w:val="Table Grid"/>
    <w:basedOn w:val="69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680"/>
    <w:uiPriority w:val="34"/>
    <w:qFormat/>
    <w:pPr>
      <w:contextualSpacing/>
      <w:ind w:left="720"/>
    </w:pPr>
  </w:style>
  <w:style w:type="character" w:styleId="868" w:customStyle="1">
    <w:name w:val="Основной текст_"/>
    <w:basedOn w:val="690"/>
    <w:link w:val="869"/>
    <w:rPr>
      <w:sz w:val="28"/>
      <w:szCs w:val="28"/>
      <w:shd w:val="clear" w:color="auto" w:fill="ffffff"/>
    </w:rPr>
  </w:style>
  <w:style w:type="paragraph" w:styleId="869" w:customStyle="1">
    <w:name w:val="Основной текст1"/>
    <w:basedOn w:val="680"/>
    <w:link w:val="868"/>
    <w:pPr>
      <w:ind w:firstLine="400"/>
      <w:spacing w:after="320"/>
      <w:shd w:val="clear" w:color="auto" w:fill="ffffff"/>
      <w:widowControl w:val="off"/>
    </w:pPr>
    <w:rPr>
      <w:szCs w:val="28"/>
    </w:rPr>
  </w:style>
  <w:style w:type="character" w:styleId="870" w:customStyle="1">
    <w:name w:val="copy_target"/>
    <w:basedOn w:val="690"/>
  </w:style>
  <w:style w:type="table" w:styleId="871" w:customStyle="1">
    <w:name w:val="Сетка таблицы1"/>
    <w:basedOn w:val="691"/>
    <w:next w:val="866"/>
    <w:uiPriority w:val="5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72">
    <w:name w:val="Hyperlink"/>
    <w:basedOn w:val="690"/>
    <w:uiPriority w:val="99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E2F2A-25D9-4241-9778-CEE7AB98E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7</cp:revision>
  <dcterms:created xsi:type="dcterms:W3CDTF">2026-08-31T07:37:00Z</dcterms:created>
  <dcterms:modified xsi:type="dcterms:W3CDTF">2026-08-31T14:15:48Z</dcterms:modified>
</cp:coreProperties>
</file>