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24840" cy="778510"/>
                <wp:effectExtent l="0" t="0" r="3810" b="254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24840" cy="778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9.20pt;height:61.3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16"/>
          <w:szCs w:val="16"/>
        </w:rPr>
      </w:r>
    </w:p>
    <w:p>
      <w:pPr>
        <w:jc w:val="center"/>
        <w:rPr>
          <w:b/>
          <w:sz w:val="16"/>
        </w:rPr>
      </w:pPr>
      <w:r>
        <w:rPr>
          <w:b/>
          <w:sz w:val="16"/>
        </w:rPr>
      </w:r>
      <w:r>
        <w:rPr>
          <w:b/>
          <w:sz w:val="16"/>
        </w:rPr>
      </w:r>
    </w:p>
    <w:p>
      <w:pPr>
        <w:jc w:val="center"/>
        <w:rPr>
          <w:b/>
          <w:bCs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bCs/>
          <w:color w:val="000000"/>
          <w:sz w:val="44"/>
          <w:szCs w:val="44"/>
        </w:rPr>
      </w:r>
    </w:p>
    <w:p>
      <w:pPr>
        <w:jc w:val="center"/>
        <w:rPr>
          <w:b/>
          <w:bCs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bCs/>
          <w:color w:val="000000"/>
          <w:sz w:val="28"/>
        </w:rPr>
      </w:r>
    </w:p>
    <w:p>
      <w:pPr>
        <w:jc w:val="center"/>
        <w:rPr>
          <w:b/>
          <w:bCs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bCs/>
          <w:color w:val="000000"/>
          <w:sz w:val="28"/>
        </w:rPr>
      </w:r>
    </w:p>
    <w:p>
      <w:pPr>
        <w:jc w:val="center"/>
        <w:rPr>
          <w:b/>
          <w:bCs/>
          <w:color w:val="000000"/>
          <w:sz w:val="16"/>
          <w:szCs w:val="16"/>
        </w:rPr>
      </w:pPr>
      <w:r>
        <w:rPr>
          <w:b/>
          <w:bCs/>
          <w:color w:val="000000"/>
          <w:sz w:val="16"/>
          <w:szCs w:val="16"/>
        </w:rPr>
      </w:r>
      <w:r>
        <w:rPr>
          <w:b/>
          <w:bCs/>
          <w:color w:val="000000"/>
          <w:sz w:val="16"/>
          <w:szCs w:val="16"/>
        </w:rPr>
      </w:r>
    </w:p>
    <w:p>
      <w:pPr>
        <w:jc w:val="center"/>
        <w:rPr>
          <w:b/>
          <w:bCs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bCs/>
          <w:color w:val="000000"/>
          <w:sz w:val="44"/>
          <w:szCs w:val="44"/>
        </w:rPr>
      </w:r>
    </w:p>
    <w:p>
      <w:r/>
      <w:r/>
    </w:p>
    <w:p>
      <w:r/>
      <w:r/>
    </w:p>
    <w:p>
      <w:pPr>
        <w:rPr>
          <w:b/>
          <w:sz w:val="24"/>
        </w:rPr>
      </w:pPr>
      <w:r>
        <w:rPr>
          <w:b/>
          <w:sz w:val="24"/>
        </w:rPr>
        <w:t xml:space="preserve">от 31.08.2026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№ 1735</w:t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674"/>
        <w:jc w:val="center"/>
        <w:keepNext w:val="0"/>
        <w:spacing w:before="0" w:after="0"/>
        <w:widowControl w:val="off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 внесении изменений в </w:t>
      </w:r>
      <w:r>
        <w:rPr>
          <w:rFonts w:ascii="Times New Roman" w:hAnsi="Times New Roman"/>
          <w:sz w:val="20"/>
          <w:szCs w:val="20"/>
        </w:rPr>
        <w:t xml:space="preserve">перечень мест для отбывания уголовного наказания в виде обязательных работ на территории</w:t>
      </w:r>
      <w:r>
        <w:rPr>
          <w:rFonts w:ascii="Times New Roman" w:hAnsi="Times New Roman"/>
          <w:sz w:val="20"/>
          <w:szCs w:val="20"/>
        </w:rPr>
        <w:t xml:space="preserve"> Печенгского муниципального округа, утвержденный постановлением администрации Печенгского муниципального округа от 16.07.2026 № 1332</w:t>
      </w:r>
      <w:r>
        <w:rPr>
          <w:rFonts w:ascii="Times New Roman" w:hAnsi="Times New Roman"/>
          <w:sz w:val="20"/>
          <w:szCs w:val="20"/>
        </w:rPr>
      </w:r>
    </w:p>
    <w:p>
      <w:pPr>
        <w:pStyle w:val="87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3"/>
        <w:ind w:firstLine="708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связи с актуализацией нормативн</w:t>
      </w:r>
      <w:r>
        <w:rPr>
          <w:rFonts w:ascii="Times New Roman" w:hAnsi="Times New Roman" w:cs="Times New Roman"/>
          <w:sz w:val="24"/>
          <w:szCs w:val="24"/>
        </w:rPr>
        <w:t xml:space="preserve">ого правового акта, </w:t>
      </w:r>
      <w:r>
        <w:rPr>
          <w:rFonts w:ascii="Times New Roman" w:hAnsi="Times New Roman" w:eastAsia="Calibri" w:cs="Times New Roman"/>
          <w:sz w:val="24"/>
          <w:szCs w:val="24"/>
        </w:rPr>
        <w:t xml:space="preserve">по согласованию с филиалом по </w:t>
      </w:r>
      <w:r>
        <w:rPr>
          <w:rFonts w:ascii="Times New Roman" w:hAnsi="Times New Roman" w:eastAsia="Calibri" w:cs="Times New Roman"/>
          <w:sz w:val="24"/>
          <w:szCs w:val="24"/>
        </w:rPr>
        <w:t xml:space="preserve">Печенгскому</w:t>
      </w:r>
      <w:r>
        <w:rPr>
          <w:rFonts w:ascii="Times New Roman" w:hAnsi="Times New Roman" w:eastAsia="Calibri" w:cs="Times New Roman"/>
          <w:sz w:val="24"/>
          <w:szCs w:val="24"/>
        </w:rPr>
        <w:t xml:space="preserve"> району Федерального казенного учреждения уголовно-исполнительная инспекция УФСИН России по Мурманской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и с целью надлежащего исполнения на территории Печенгского муниципального округа уголовных наказаний в виде обязательных работ, 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pStyle w:val="873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3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73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</w:rPr>
      </w:pPr>
      <w:r>
        <w:rPr>
          <w:sz w:val="24"/>
          <w:szCs w:val="24"/>
        </w:rPr>
        <w:t xml:space="preserve">1. </w:t>
      </w:r>
      <w:r>
        <w:rPr>
          <w:bCs/>
          <w:color w:val="000000"/>
          <w:sz w:val="24"/>
          <w:szCs w:val="24"/>
        </w:rPr>
        <w:t xml:space="preserve">Внести изменения в перечень мест для отбывания уголовного наказания в виде обязательных работ на территории </w:t>
      </w:r>
      <w:r>
        <w:rPr>
          <w:bCs/>
          <w:color w:val="000000"/>
          <w:sz w:val="24"/>
          <w:szCs w:val="24"/>
        </w:rPr>
        <w:t xml:space="preserve">Печенгского муниципального округа, утвержденный постановлением администрации Печенгского муниципального округа от 16.07.2026 </w:t>
      </w:r>
      <w:r>
        <w:rPr>
          <w:bCs/>
          <w:color w:val="000000"/>
          <w:sz w:val="24"/>
          <w:szCs w:val="24"/>
        </w:rPr>
        <w:br/>
        <w:t xml:space="preserve">№ 1332, изложив его в новой редакции, согласно приложению, к настоящему постановлению.</w:t>
      </w:r>
      <w:r>
        <w:rPr>
          <w:sz w:val="24"/>
        </w:rPr>
      </w:r>
    </w:p>
    <w:p>
      <w:pPr>
        <w:ind w:firstLine="720"/>
        <w:jc w:val="both"/>
        <w:rPr>
          <w:rFonts w:eastAsia="Calibri"/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 Настоящее постановление вступает в силу после его опубликования в газете «Печенга» и подлежит</w:t>
      </w:r>
      <w:r>
        <w:rPr>
          <w:rFonts w:eastAsia="Calibri"/>
          <w:sz w:val="24"/>
          <w:szCs w:val="24"/>
          <w:lang w:eastAsia="ar-SA"/>
        </w:rPr>
        <w:t xml:space="preserve"> размещению </w:t>
      </w:r>
      <w:r>
        <w:rPr>
          <w:rFonts w:eastAsia="Calibri"/>
          <w:sz w:val="24"/>
          <w:szCs w:val="24"/>
        </w:rPr>
        <w:t xml:space="preserve">на </w:t>
      </w:r>
      <w:r>
        <w:rPr>
          <w:rFonts w:eastAsia="Calibri"/>
          <w:sz w:val="24"/>
          <w:szCs w:val="24"/>
        </w:rPr>
        <w:t xml:space="preserve">на</w:t>
      </w:r>
      <w:r>
        <w:rPr>
          <w:rFonts w:eastAsia="Calibri"/>
          <w:sz w:val="24"/>
          <w:szCs w:val="24"/>
        </w:rPr>
        <w:t xml:space="preserve"> официальном сайте Печенгского муниципального о</w:t>
      </w:r>
      <w:r>
        <w:rPr>
          <w:rFonts w:eastAsia="Calibri"/>
          <w:color w:val="000000" w:themeColor="text1"/>
          <w:sz w:val="24"/>
          <w:szCs w:val="24"/>
        </w:rPr>
        <w:t xml:space="preserve">круга </w:t>
      </w:r>
      <w:hyperlink r:id="rId11" w:tooltip="https://pechengamr.gov-murman.ru/" w:history="1">
        <w:r>
          <w:rPr>
            <w:rStyle w:val="881"/>
            <w:rFonts w:eastAsia="Calibri"/>
            <w:color w:val="000000" w:themeColor="text1"/>
            <w:sz w:val="24"/>
            <w:szCs w:val="24"/>
          </w:rPr>
          <w:t xml:space="preserve">ht</w:t>
        </w:r>
        <w:r>
          <w:rPr>
            <w:rStyle w:val="881"/>
            <w:rFonts w:eastAsia="Calibri"/>
            <w:color w:val="000000" w:themeColor="text1"/>
            <w:sz w:val="24"/>
            <w:szCs w:val="24"/>
          </w:rPr>
          <w:t xml:space="preserve">tps://pechengamr.gov-murman.ru/</w:t>
        </w:r>
      </w:hyperlink>
      <w:r>
        <w:rPr>
          <w:rFonts w:eastAsia="Calibri"/>
          <w:color w:val="000000" w:themeColor="text1"/>
          <w:sz w:val="24"/>
          <w:szCs w:val="24"/>
        </w:rPr>
        <w:t xml:space="preserve">.</w:t>
      </w:r>
      <w:r>
        <w:rPr>
          <w:rFonts w:eastAsia="Calibri"/>
          <w:color w:val="000000" w:themeColor="text1"/>
          <w:sz w:val="24"/>
          <w:szCs w:val="24"/>
        </w:rPr>
      </w:r>
    </w:p>
    <w:p>
      <w:pPr>
        <w:ind w:firstLine="72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Глава Печенгского муниципального округа                                                      </w:t>
      </w:r>
      <w:bookmarkStart w:id="0" w:name="_GoBack"/>
      <w:r/>
      <w:bookmarkEnd w:id="0"/>
      <w:r>
        <w:rPr>
          <w:bCs/>
          <w:sz w:val="24"/>
          <w:szCs w:val="24"/>
        </w:rPr>
        <w:t xml:space="preserve">   А.С. </w:t>
      </w:r>
      <w:r>
        <w:rPr>
          <w:bCs/>
          <w:sz w:val="24"/>
          <w:szCs w:val="24"/>
        </w:rPr>
        <w:t xml:space="preserve">Пеньшин</w:t>
      </w:r>
      <w:r>
        <w:rPr>
          <w:bCs/>
          <w:sz w:val="24"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rPr>
          <w:bCs/>
        </w:rPr>
        <w:t xml:space="preserve">Щукина Л.Я., 60718, </w:t>
      </w:r>
      <w:r>
        <w:rPr>
          <w:bCs/>
        </w:rPr>
        <w:t xml:space="preserve">ЮрО</w:t>
      </w:r>
      <w:r/>
    </w:p>
    <w:p>
      <w:pPr>
        <w:pStyle w:val="873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3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3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3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  <w:t xml:space="preserve">от 31.08.2026 № 1735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3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3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  <w:t xml:space="preserve">«Приложение № 2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3"/>
        <w:ind w:left="5529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3"/>
        <w:ind w:left="5529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3"/>
        <w:ind w:left="5529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16.07.2026 № 1332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3"/>
        <w:ind w:left="5529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3"/>
        <w:ind w:firstLine="0"/>
        <w:jc w:val="both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3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/>
      <w:hyperlink w:tooltip="#Par50" w:anchor="Par50" w:history="1">
        <w:r>
          <w:rPr>
            <w:rFonts w:ascii="Times New Roman" w:hAnsi="Times New Roman" w:cs="Times New Roman"/>
            <w:b/>
            <w:sz w:val="24"/>
            <w:szCs w:val="24"/>
          </w:rPr>
          <w:t xml:space="preserve">ПЕРЕЧЕНЬ</w:t>
        </w:r>
      </w:hyperlink>
      <w:r/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73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 для отбывания уголовного наказания в виде обязательных работ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3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территории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3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872"/>
        <w:tblW w:w="0" w:type="auto"/>
        <w:tblLook w:val="04A0" w:firstRow="1" w:lastRow="0" w:firstColumn="1" w:lastColumn="0" w:noHBand="0" w:noVBand="1"/>
      </w:tblPr>
      <w:tblGrid>
        <w:gridCol w:w="1413"/>
        <w:gridCol w:w="7932"/>
      </w:tblGrid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73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№,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932" w:type="dxa"/>
            <w:textDirection w:val="lrTb"/>
            <w:noWrap w:val="false"/>
          </w:tcPr>
          <w:p>
            <w:pPr>
              <w:pStyle w:val="873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индивидуального предпринимателя, предприятия (учреждения, организации), адрес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7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W w:w="7932" w:type="dxa"/>
            <w:textDirection w:val="lrTb"/>
            <w:noWrap w:val="false"/>
          </w:tcPr>
          <w:p>
            <w:pPr>
              <w:pStyle w:val="873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п.г.т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Никель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н.п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Борисоглебский,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н.п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Раякоски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73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32" w:type="dxa"/>
            <w:vAlign w:val="bottom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МКУ «Управление по обеспечению деятельности администрации Печенгского муниципального округа Мурманской области» </w:t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Style w:val="875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п.г.т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rStyle w:val="875"/>
                <w:sz w:val="24"/>
                <w:szCs w:val="24"/>
              </w:rPr>
              <w:t xml:space="preserve">Никель, ул. </w:t>
            </w:r>
            <w:r>
              <w:rPr>
                <w:rStyle w:val="875"/>
                <w:sz w:val="24"/>
                <w:szCs w:val="24"/>
              </w:rPr>
              <w:t xml:space="preserve">Пионерская</w:t>
            </w:r>
            <w:r>
              <w:rPr>
                <w:rStyle w:val="875"/>
                <w:sz w:val="24"/>
                <w:szCs w:val="24"/>
              </w:rPr>
              <w:t xml:space="preserve">, дом 2</w:t>
            </w:r>
            <w:r>
              <w:rPr>
                <w:rStyle w:val="875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73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1.2.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32" w:type="dxa"/>
            <w:vAlign w:val="bottom"/>
            <w:textDirection w:val="lrTb"/>
            <w:noWrap w:val="false"/>
          </w:tcPr>
          <w:p>
            <w:pPr>
              <w:pStyle w:val="873"/>
              <w:ind w:left="31" w:hanging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Никельская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дорожная служба»,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п.г.т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Никель, ул. 3Линия, дом 9А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3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7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W w:w="7932" w:type="dxa"/>
            <w:textDirection w:val="lrTb"/>
            <w:noWrap w:val="false"/>
          </w:tcPr>
          <w:p>
            <w:pPr>
              <w:pStyle w:val="87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г. Заполярный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73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32" w:type="dxa"/>
            <w:vAlign w:val="bottom"/>
            <w:textDirection w:val="lrTb"/>
            <w:noWrap w:val="false"/>
          </w:tcPr>
          <w:p>
            <w:pPr>
              <w:pStyle w:val="873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МУП «Жилищный сервис», г. Заполярный, пер. Ясный, дом 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3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73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2.2.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32" w:type="dxa"/>
            <w:vAlign w:val="bottom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МУП «Тепловые сети», г. Заполярный, пер. Ясный, дом 4</w:t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73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2.3.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32" w:type="dxa"/>
            <w:vAlign w:val="bottom"/>
            <w:textDirection w:val="lrTb"/>
            <w:noWrap w:val="false"/>
          </w:tcPr>
          <w:p>
            <w:pPr>
              <w:pStyle w:val="873"/>
              <w:ind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МБУ «Ремонтно-эксплуатационная служба», г.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Заполярный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 xml:space="preserve">ул. Привокзальная, д. 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  <w:p>
            <w:pPr>
              <w:pStyle w:val="873"/>
              <w:ind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7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W w:w="7932" w:type="dxa"/>
            <w:textDirection w:val="lrTb"/>
            <w:noWrap w:val="false"/>
          </w:tcPr>
          <w:p>
            <w:pPr>
              <w:pStyle w:val="87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п.г.т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Печенга,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н.п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Спутник,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н.п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Лиинахамари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73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932" w:type="dxa"/>
            <w:textDirection w:val="lrTb"/>
            <w:noWrap w:val="false"/>
          </w:tcPr>
          <w:p>
            <w:pPr>
              <w:pStyle w:val="873"/>
              <w:ind w:firstLine="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МУП «Жилищный сервис», г. Заполярный, пер. Ясный, дом 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п.г.т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Печенга,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Спутник,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Лиинахамари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3"/>
              <w:ind w:firstLine="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7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W w:w="7932" w:type="dxa"/>
            <w:textDirection w:val="lrTb"/>
            <w:noWrap w:val="false"/>
          </w:tcPr>
          <w:p>
            <w:pPr>
              <w:pStyle w:val="87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н.п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Корзуново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н.п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Луостари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73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32" w:type="dxa"/>
            <w:vAlign w:val="bottom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ФГБУ «ЦЖКУ» Минобороны России по ОСК Северного флота Ж</w:t>
            </w:r>
            <w:r>
              <w:rPr>
                <w:bCs/>
                <w:sz w:val="24"/>
                <w:szCs w:val="24"/>
              </w:rPr>
              <w:t xml:space="preserve">Э(</w:t>
            </w:r>
            <w:r>
              <w:rPr>
                <w:bCs/>
                <w:sz w:val="24"/>
                <w:szCs w:val="24"/>
              </w:rPr>
              <w:t xml:space="preserve">К)Щ </w:t>
            </w:r>
            <w:r>
              <w:rPr>
                <w:bCs/>
                <w:sz w:val="24"/>
                <w:szCs w:val="24"/>
              </w:rPr>
              <w:br/>
              <w:t xml:space="preserve">№ 3 г. Полярный, </w:t>
            </w:r>
            <w:r>
              <w:rPr>
                <w:bCs/>
                <w:sz w:val="24"/>
                <w:szCs w:val="24"/>
              </w:rPr>
              <w:t xml:space="preserve">н.п</w:t>
            </w:r>
            <w:r>
              <w:rPr>
                <w:bCs/>
                <w:sz w:val="24"/>
                <w:szCs w:val="24"/>
              </w:rPr>
              <w:t xml:space="preserve">. </w:t>
            </w:r>
            <w:r>
              <w:rPr>
                <w:bCs/>
                <w:sz w:val="24"/>
                <w:szCs w:val="24"/>
              </w:rPr>
              <w:t xml:space="preserve">Корзуново</w:t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</w:tbl>
    <w:p>
      <w:pPr>
        <w:pStyle w:val="87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0"/>
        <w:ind w:firstLine="709"/>
        <w:jc w:val="both"/>
        <w:spacing w:line="240" w:lineRule="auto"/>
        <w:widowControl w:val="off"/>
        <w:rPr>
          <w:rFonts w:eastAsia="Calibri"/>
          <w:sz w:val="20"/>
          <w:szCs w:val="20"/>
        </w:rPr>
      </w:pPr>
      <w:r>
        <w:rPr>
          <w:color w:val="auto"/>
          <w:sz w:val="20"/>
          <w:szCs w:val="20"/>
        </w:rPr>
        <w:t xml:space="preserve">Примечание: </w:t>
      </w:r>
      <w:r>
        <w:rPr>
          <w:rFonts w:eastAsia="Calibri"/>
          <w:sz w:val="20"/>
          <w:szCs w:val="20"/>
        </w:rPr>
        <w:t xml:space="preserve">В соответствии с </w:t>
      </w:r>
      <w:hyperlink r:id="rId12" w:tooltip="consultantplus://offline/ref=C36D596E1AE7464CF496A8E62E69578FE7126CBB4D4844268A99969A2E9C9E95030588A5DE6A4D50F5CD2EC6A96C5F3B58299B198889F772h4e7J" w:history="1">
        <w:r>
          <w:rPr>
            <w:rFonts w:eastAsia="Calibri"/>
            <w:sz w:val="20"/>
            <w:szCs w:val="20"/>
          </w:rPr>
          <w:t xml:space="preserve">ч. 1 ст. 351.1</w:t>
        </w:r>
      </w:hyperlink>
      <w:r>
        <w:rPr>
          <w:rFonts w:eastAsia="Calibri"/>
          <w:sz w:val="20"/>
          <w:szCs w:val="20"/>
        </w:rPr>
        <w:t xml:space="preserve"> Трудового кодекса РФ к трудовой деятельности в сфере образования, воспитания, развития несовершеннолетних, организации их отдыха и оздоровления, медицинского обеспечения, социальной за</w:t>
      </w:r>
      <w:r>
        <w:rPr>
          <w:rFonts w:eastAsia="Calibri"/>
          <w:sz w:val="20"/>
          <w:szCs w:val="20"/>
        </w:rPr>
        <w:t xml:space="preserve">щиты и социального обслуживания, в сфере детско-юношеского спорта, культуры и искусства с участием несовершеннолетних не допускаются лица, имеющие или имевшие судимость, а равно и подвергавшиеся уголовному преследованию (за исключением лиц, уголовное пресл</w:t>
      </w:r>
      <w:r>
        <w:rPr>
          <w:rFonts w:eastAsia="Calibri"/>
          <w:sz w:val="20"/>
          <w:szCs w:val="20"/>
        </w:rPr>
        <w:t xml:space="preserve">едование в</w:t>
      </w:r>
      <w:r>
        <w:rPr>
          <w:rFonts w:eastAsia="Calibri"/>
          <w:sz w:val="20"/>
          <w:szCs w:val="20"/>
        </w:rPr>
        <w:t xml:space="preserve"> </w:t>
      </w:r>
      <w:r>
        <w:rPr>
          <w:rFonts w:eastAsia="Calibri"/>
          <w:sz w:val="20"/>
          <w:szCs w:val="20"/>
        </w:rPr>
        <w:t xml:space="preserve">отношении</w:t>
      </w:r>
      <w:r>
        <w:rPr>
          <w:rFonts w:eastAsia="Calibri"/>
          <w:sz w:val="20"/>
          <w:szCs w:val="20"/>
        </w:rPr>
        <w:t xml:space="preserve"> которых прекращено по реабилитирующим основаниям) за преступления, указанные в </w:t>
      </w:r>
      <w:hyperlink r:id="rId13" w:tooltip="consultantplus://offline/ref=C36D596E1AE7464CF496A8E62E69578FE7126CBB4D4844268A99969A2E9C9E95030588A6DF614D5AA9973EC2E03956255C32851E9689hFe6J" w:history="1">
        <w:r>
          <w:rPr>
            <w:rFonts w:eastAsia="Calibri"/>
            <w:sz w:val="20"/>
            <w:szCs w:val="20"/>
          </w:rPr>
          <w:t xml:space="preserve">абзацах третьем</w:t>
        </w:r>
      </w:hyperlink>
      <w:r>
        <w:rPr>
          <w:rFonts w:eastAsia="Calibri"/>
          <w:sz w:val="20"/>
          <w:szCs w:val="20"/>
        </w:rPr>
        <w:t xml:space="preserve"> и </w:t>
      </w:r>
      <w:hyperlink r:id="rId14" w:tooltip="consultantplus://offline/ref=C36D596E1AE7464CF496A8E62E69578FE7126CBB4D4844268A99969A2E9C9E95030588A5DE6A4D50FECD2EC6A96C5F3B58299B198889F772h4e7J" w:history="1">
        <w:r>
          <w:rPr>
            <w:rFonts w:eastAsia="Calibri"/>
            <w:sz w:val="20"/>
            <w:szCs w:val="20"/>
          </w:rPr>
          <w:t xml:space="preserve">четвертом части второй стать</w:t>
        </w:r>
        <w:r>
          <w:rPr>
            <w:rFonts w:eastAsia="Calibri"/>
            <w:sz w:val="20"/>
            <w:szCs w:val="20"/>
          </w:rPr>
          <w:t xml:space="preserve">и 331</w:t>
        </w:r>
      </w:hyperlink>
      <w:r>
        <w:rPr>
          <w:rFonts w:eastAsia="Calibri"/>
          <w:sz w:val="20"/>
          <w:szCs w:val="20"/>
        </w:rPr>
        <w:t xml:space="preserve"> Трудового кодекса РФ, за исключением случаев, предусмотренных </w:t>
      </w:r>
      <w:hyperlink r:id="rId15" w:tooltip="consultantplus://offline/ref=C36D596E1AE7464CF496A8E62E69578FE7126CBB4D4844268A99969A2E9C9E95030588A6DF61435AA9973EC2E03956255C32851E9689hFe6J" w:history="1">
        <w:r>
          <w:rPr>
            <w:rFonts w:eastAsia="Calibri"/>
            <w:sz w:val="20"/>
            <w:szCs w:val="20"/>
          </w:rPr>
          <w:t xml:space="preserve">частью третьей статьи 351.1</w:t>
        </w:r>
      </w:hyperlink>
      <w:r>
        <w:rPr>
          <w:rFonts w:eastAsia="Calibri"/>
          <w:sz w:val="20"/>
          <w:szCs w:val="20"/>
        </w:rPr>
        <w:t xml:space="preserve"> Трудового кодекса РФ.».</w:t>
      </w:r>
      <w:r>
        <w:rPr>
          <w:rFonts w:eastAsia="Calibri"/>
          <w:sz w:val="20"/>
          <w:szCs w:val="20"/>
        </w:rPr>
      </w:r>
      <w:r>
        <w:rPr>
          <w:b/>
          <w:bCs/>
        </w:rPr>
      </w:r>
      <w:r>
        <w:rPr>
          <w:b/>
          <w:bCs/>
        </w:rPr>
      </w:r>
      <w:r>
        <w:rPr>
          <w:rFonts w:eastAsia="Calibri"/>
          <w:sz w:val="20"/>
          <w:szCs w:val="20"/>
        </w:rPr>
      </w:r>
    </w:p>
    <w:sectPr>
      <w:footnotePr/>
      <w:endnotePr/>
      <w:type w:val="nextPage"/>
      <w:pgSz w:w="11906" w:h="16838" w:orient="portrait"/>
      <w:pgMar w:top="567" w:right="850" w:bottom="39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Cambria">
    <w:panose1 w:val="0204050305040603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00" w:hanging="360"/>
      </w:pPr>
      <w:rPr>
        <w:rFonts w:hint="default" w:ascii="Symbol" w:hAnsi="Symbol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00" w:hanging="360"/>
      </w:pPr>
      <w:rPr>
        <w:rFonts w:hint="default" w:ascii="Symbol" w:hAnsi="Symbol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1804" w:hanging="1095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9"/>
  </w:num>
  <w:num w:numId="5">
    <w:abstractNumId w:val="0"/>
  </w:num>
  <w:num w:numId="6">
    <w:abstractNumId w:val="2"/>
  </w:num>
  <w:num w:numId="7">
    <w:abstractNumId w:val="8"/>
  </w:num>
  <w:num w:numId="8">
    <w:abstractNumId w:val="4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3" w:default="1">
    <w:name w:val="Normal"/>
    <w:qFormat/>
    <w:rPr>
      <w:rFonts w:ascii="Times New Roman" w:hAnsi="Times New Roman" w:eastAsia="Times New Roman"/>
    </w:rPr>
  </w:style>
  <w:style w:type="paragraph" w:styleId="674">
    <w:name w:val="Heading 1"/>
    <w:basedOn w:val="673"/>
    <w:next w:val="673"/>
    <w:link w:val="877"/>
    <w:uiPriority w:val="9"/>
    <w:qFormat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675">
    <w:name w:val="Heading 2"/>
    <w:basedOn w:val="673"/>
    <w:next w:val="673"/>
    <w:link w:val="884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676">
    <w:name w:val="Heading 3"/>
    <w:basedOn w:val="673"/>
    <w:next w:val="673"/>
    <w:link w:val="882"/>
    <w:uiPriority w:val="9"/>
    <w:semiHidden/>
    <w:unhideWhenUsed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677">
    <w:name w:val="Heading 4"/>
    <w:basedOn w:val="673"/>
    <w:next w:val="673"/>
    <w:link w:val="865"/>
    <w:qFormat/>
    <w:pPr>
      <w:ind w:firstLine="709"/>
      <w:keepNext/>
      <w:outlineLvl w:val="3"/>
    </w:pPr>
    <w:rPr>
      <w:sz w:val="28"/>
    </w:rPr>
  </w:style>
  <w:style w:type="paragraph" w:styleId="678">
    <w:name w:val="Heading 5"/>
    <w:basedOn w:val="673"/>
    <w:next w:val="673"/>
    <w:link w:val="70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9">
    <w:name w:val="Heading 6"/>
    <w:basedOn w:val="673"/>
    <w:next w:val="673"/>
    <w:link w:val="70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0">
    <w:name w:val="Heading 7"/>
    <w:basedOn w:val="673"/>
    <w:next w:val="673"/>
    <w:link w:val="70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1">
    <w:name w:val="Heading 8"/>
    <w:basedOn w:val="673"/>
    <w:next w:val="673"/>
    <w:link w:val="70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2">
    <w:name w:val="Heading 9"/>
    <w:basedOn w:val="673"/>
    <w:next w:val="673"/>
    <w:link w:val="70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3" w:default="1">
    <w:name w:val="Default Paragraph Font"/>
    <w:uiPriority w:val="1"/>
    <w:semiHidden/>
    <w:unhideWhenUsed/>
  </w:style>
  <w:style w:type="table" w:styleId="68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5" w:default="1">
    <w:name w:val="No List"/>
    <w:uiPriority w:val="99"/>
    <w:semiHidden/>
    <w:unhideWhenUsed/>
  </w:style>
  <w:style w:type="character" w:styleId="686" w:customStyle="1">
    <w:name w:val="Heading 5 Char"/>
    <w:basedOn w:val="683"/>
    <w:uiPriority w:val="9"/>
    <w:rPr>
      <w:rFonts w:ascii="Arial" w:hAnsi="Arial" w:eastAsia="Arial" w:cs="Arial"/>
      <w:b/>
      <w:bCs/>
      <w:sz w:val="24"/>
      <w:szCs w:val="24"/>
    </w:rPr>
  </w:style>
  <w:style w:type="character" w:styleId="687" w:customStyle="1">
    <w:name w:val="Heading 6 Char"/>
    <w:basedOn w:val="683"/>
    <w:uiPriority w:val="9"/>
    <w:rPr>
      <w:rFonts w:ascii="Arial" w:hAnsi="Arial" w:eastAsia="Arial" w:cs="Arial"/>
      <w:b/>
      <w:bCs/>
      <w:sz w:val="22"/>
      <w:szCs w:val="22"/>
    </w:rPr>
  </w:style>
  <w:style w:type="character" w:styleId="688" w:customStyle="1">
    <w:name w:val="Heading 7 Char"/>
    <w:basedOn w:val="6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9" w:customStyle="1">
    <w:name w:val="Heading 8 Char"/>
    <w:basedOn w:val="683"/>
    <w:uiPriority w:val="9"/>
    <w:rPr>
      <w:rFonts w:ascii="Arial" w:hAnsi="Arial" w:eastAsia="Arial" w:cs="Arial"/>
      <w:i/>
      <w:iCs/>
      <w:sz w:val="22"/>
      <w:szCs w:val="22"/>
    </w:rPr>
  </w:style>
  <w:style w:type="character" w:styleId="690" w:customStyle="1">
    <w:name w:val="Heading 9 Char"/>
    <w:basedOn w:val="683"/>
    <w:uiPriority w:val="9"/>
    <w:rPr>
      <w:rFonts w:ascii="Arial" w:hAnsi="Arial" w:eastAsia="Arial" w:cs="Arial"/>
      <w:i/>
      <w:iCs/>
      <w:sz w:val="21"/>
      <w:szCs w:val="21"/>
    </w:rPr>
  </w:style>
  <w:style w:type="character" w:styleId="691" w:customStyle="1">
    <w:name w:val="Title Char"/>
    <w:basedOn w:val="683"/>
    <w:uiPriority w:val="10"/>
    <w:rPr>
      <w:sz w:val="48"/>
      <w:szCs w:val="48"/>
    </w:rPr>
  </w:style>
  <w:style w:type="character" w:styleId="692" w:customStyle="1">
    <w:name w:val="Subtitle Char"/>
    <w:basedOn w:val="683"/>
    <w:uiPriority w:val="11"/>
    <w:rPr>
      <w:sz w:val="24"/>
      <w:szCs w:val="24"/>
    </w:rPr>
  </w:style>
  <w:style w:type="character" w:styleId="693" w:customStyle="1">
    <w:name w:val="Quote Char"/>
    <w:uiPriority w:val="29"/>
    <w:rPr>
      <w:i/>
    </w:rPr>
  </w:style>
  <w:style w:type="character" w:styleId="694" w:customStyle="1">
    <w:name w:val="Intense Quote Char"/>
    <w:uiPriority w:val="30"/>
    <w:rPr>
      <w:i/>
    </w:rPr>
  </w:style>
  <w:style w:type="character" w:styleId="695" w:customStyle="1">
    <w:name w:val="Header Char"/>
    <w:basedOn w:val="683"/>
    <w:uiPriority w:val="99"/>
  </w:style>
  <w:style w:type="character" w:styleId="696" w:customStyle="1">
    <w:name w:val="Caption Char"/>
    <w:uiPriority w:val="99"/>
  </w:style>
  <w:style w:type="character" w:styleId="697" w:customStyle="1">
    <w:name w:val="Footnote Text Char"/>
    <w:uiPriority w:val="99"/>
    <w:rPr>
      <w:sz w:val="18"/>
    </w:rPr>
  </w:style>
  <w:style w:type="character" w:styleId="698" w:customStyle="1">
    <w:name w:val="Endnote Text Char"/>
    <w:uiPriority w:val="99"/>
    <w:rPr>
      <w:sz w:val="20"/>
    </w:rPr>
  </w:style>
  <w:style w:type="character" w:styleId="699" w:customStyle="1">
    <w:name w:val="Heading 1 Char"/>
    <w:basedOn w:val="683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Heading 2 Char"/>
    <w:basedOn w:val="683"/>
    <w:uiPriority w:val="9"/>
    <w:rPr>
      <w:rFonts w:ascii="Arial" w:hAnsi="Arial" w:eastAsia="Arial" w:cs="Arial"/>
      <w:sz w:val="34"/>
    </w:rPr>
  </w:style>
  <w:style w:type="character" w:styleId="701" w:customStyle="1">
    <w:name w:val="Heading 3 Char"/>
    <w:basedOn w:val="683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Heading 4 Char"/>
    <w:basedOn w:val="683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83"/>
    <w:link w:val="678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83"/>
    <w:link w:val="679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83"/>
    <w:link w:val="68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83"/>
    <w:link w:val="681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83"/>
    <w:link w:val="682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No Spacing"/>
    <w:uiPriority w:val="1"/>
    <w:qFormat/>
  </w:style>
  <w:style w:type="paragraph" w:styleId="709">
    <w:name w:val="Title"/>
    <w:basedOn w:val="673"/>
    <w:next w:val="673"/>
    <w:link w:val="71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0" w:customStyle="1">
    <w:name w:val="Название Знак"/>
    <w:basedOn w:val="683"/>
    <w:link w:val="709"/>
    <w:uiPriority w:val="10"/>
    <w:rPr>
      <w:sz w:val="48"/>
      <w:szCs w:val="48"/>
    </w:rPr>
  </w:style>
  <w:style w:type="paragraph" w:styleId="711">
    <w:name w:val="Subtitle"/>
    <w:basedOn w:val="673"/>
    <w:next w:val="673"/>
    <w:link w:val="712"/>
    <w:uiPriority w:val="11"/>
    <w:qFormat/>
    <w:pPr>
      <w:spacing w:before="200" w:after="200"/>
    </w:pPr>
    <w:rPr>
      <w:sz w:val="24"/>
      <w:szCs w:val="24"/>
    </w:rPr>
  </w:style>
  <w:style w:type="character" w:styleId="712" w:customStyle="1">
    <w:name w:val="Подзаголовок Знак"/>
    <w:basedOn w:val="683"/>
    <w:link w:val="711"/>
    <w:uiPriority w:val="11"/>
    <w:rPr>
      <w:sz w:val="24"/>
      <w:szCs w:val="24"/>
    </w:rPr>
  </w:style>
  <w:style w:type="paragraph" w:styleId="713">
    <w:name w:val="Quote"/>
    <w:basedOn w:val="673"/>
    <w:next w:val="673"/>
    <w:link w:val="714"/>
    <w:uiPriority w:val="29"/>
    <w:qFormat/>
    <w:pPr>
      <w:ind w:left="720" w:right="720"/>
    </w:pPr>
    <w:rPr>
      <w:i/>
    </w:rPr>
  </w:style>
  <w:style w:type="character" w:styleId="714" w:customStyle="1">
    <w:name w:val="Цитата 2 Знак"/>
    <w:link w:val="713"/>
    <w:uiPriority w:val="29"/>
    <w:rPr>
      <w:i/>
    </w:rPr>
  </w:style>
  <w:style w:type="paragraph" w:styleId="715">
    <w:name w:val="Intense Quote"/>
    <w:basedOn w:val="673"/>
    <w:next w:val="673"/>
    <w:link w:val="71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6" w:customStyle="1">
    <w:name w:val="Выделенная цитата Знак"/>
    <w:link w:val="715"/>
    <w:uiPriority w:val="30"/>
    <w:rPr>
      <w:i/>
    </w:rPr>
  </w:style>
  <w:style w:type="paragraph" w:styleId="717">
    <w:name w:val="Header"/>
    <w:basedOn w:val="673"/>
    <w:link w:val="71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8" w:customStyle="1">
    <w:name w:val="Верхний колонтитул Знак"/>
    <w:basedOn w:val="683"/>
    <w:link w:val="717"/>
    <w:uiPriority w:val="99"/>
  </w:style>
  <w:style w:type="paragraph" w:styleId="719">
    <w:name w:val="Footer"/>
    <w:basedOn w:val="673"/>
    <w:link w:val="722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0" w:customStyle="1">
    <w:name w:val="Footer Char"/>
    <w:basedOn w:val="683"/>
    <w:uiPriority w:val="99"/>
  </w:style>
  <w:style w:type="paragraph" w:styleId="721">
    <w:name w:val="Caption"/>
    <w:basedOn w:val="673"/>
    <w:next w:val="67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2" w:customStyle="1">
    <w:name w:val="Нижний колонтитул Знак"/>
    <w:link w:val="719"/>
    <w:uiPriority w:val="99"/>
  </w:style>
  <w:style w:type="table" w:styleId="723" w:customStyle="1">
    <w:name w:val="Table Grid Light"/>
    <w:basedOn w:val="68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4" w:customStyle="1">
    <w:name w:val="Plain Table 1"/>
    <w:basedOn w:val="68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 w:customStyle="1">
    <w:name w:val="Plain Table 2"/>
    <w:basedOn w:val="68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 w:customStyle="1">
    <w:name w:val="Plain Table 3"/>
    <w:basedOn w:val="68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7" w:customStyle="1">
    <w:name w:val="Plain Table 4"/>
    <w:basedOn w:val="68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Plain Table 5"/>
    <w:basedOn w:val="68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1 Light"/>
    <w:basedOn w:val="68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1"/>
    <w:basedOn w:val="68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2"/>
    <w:basedOn w:val="68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3"/>
    <w:basedOn w:val="68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4"/>
    <w:basedOn w:val="68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5"/>
    <w:basedOn w:val="68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6"/>
    <w:basedOn w:val="68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2"/>
    <w:basedOn w:val="68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1"/>
    <w:basedOn w:val="68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2"/>
    <w:basedOn w:val="68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3"/>
    <w:basedOn w:val="68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4"/>
    <w:basedOn w:val="68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5"/>
    <w:basedOn w:val="68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6"/>
    <w:basedOn w:val="68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"/>
    <w:basedOn w:val="68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1"/>
    <w:basedOn w:val="68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2"/>
    <w:basedOn w:val="68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3"/>
    <w:basedOn w:val="68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4"/>
    <w:basedOn w:val="68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5"/>
    <w:basedOn w:val="68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6"/>
    <w:basedOn w:val="68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4"/>
    <w:basedOn w:val="68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1" w:customStyle="1">
    <w:name w:val="Grid Table 4 - Accent 1"/>
    <w:basedOn w:val="684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2" w:customStyle="1">
    <w:name w:val="Grid Table 4 - Accent 2"/>
    <w:basedOn w:val="684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3" w:customStyle="1">
    <w:name w:val="Grid Table 4 - Accent 3"/>
    <w:basedOn w:val="684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4" w:customStyle="1">
    <w:name w:val="Grid Table 4 - Accent 4"/>
    <w:basedOn w:val="68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5" w:customStyle="1">
    <w:name w:val="Grid Table 4 - Accent 5"/>
    <w:basedOn w:val="684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6" w:customStyle="1">
    <w:name w:val="Grid Table 4 - Accent 6"/>
    <w:basedOn w:val="684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7" w:customStyle="1">
    <w:name w:val="Grid Table 5 Dark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1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2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3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- Accent 4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5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6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6 Colorful"/>
    <w:basedOn w:val="68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5" w:customStyle="1">
    <w:name w:val="Grid Table 6 Colorful - Accent 1"/>
    <w:basedOn w:val="684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6" w:customStyle="1">
    <w:name w:val="Grid Table 6 Colorful - Accent 2"/>
    <w:basedOn w:val="68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7" w:customStyle="1">
    <w:name w:val="Grid Table 6 Colorful - Accent 3"/>
    <w:basedOn w:val="684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8" w:customStyle="1">
    <w:name w:val="Grid Table 6 Colorful - Accent 4"/>
    <w:basedOn w:val="68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9" w:customStyle="1">
    <w:name w:val="Grid Table 6 Colorful - Accent 5"/>
    <w:basedOn w:val="684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 w:customStyle="1">
    <w:name w:val="Grid Table 6 Colorful - Accent 6"/>
    <w:basedOn w:val="684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1" w:customStyle="1">
    <w:name w:val="Grid Table 7 Colorful"/>
    <w:basedOn w:val="68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1"/>
    <w:basedOn w:val="684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2"/>
    <w:basedOn w:val="684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3"/>
    <w:basedOn w:val="684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4"/>
    <w:basedOn w:val="68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5"/>
    <w:basedOn w:val="684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Grid Table 7 Colorful - Accent 6"/>
    <w:basedOn w:val="684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List Table 1 Light"/>
    <w:basedOn w:val="68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1"/>
    <w:basedOn w:val="684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2"/>
    <w:basedOn w:val="684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3"/>
    <w:basedOn w:val="684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4"/>
    <w:basedOn w:val="684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5"/>
    <w:basedOn w:val="684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6"/>
    <w:basedOn w:val="684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2"/>
    <w:basedOn w:val="68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1"/>
    <w:basedOn w:val="684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2"/>
    <w:basedOn w:val="684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3"/>
    <w:basedOn w:val="684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4"/>
    <w:basedOn w:val="68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5"/>
    <w:basedOn w:val="684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6"/>
    <w:basedOn w:val="684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2" w:customStyle="1">
    <w:name w:val="List Table 3"/>
    <w:basedOn w:val="68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1"/>
    <w:basedOn w:val="684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2"/>
    <w:basedOn w:val="68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3"/>
    <w:basedOn w:val="684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4"/>
    <w:basedOn w:val="68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5"/>
    <w:basedOn w:val="684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6"/>
    <w:basedOn w:val="684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"/>
    <w:basedOn w:val="68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1"/>
    <w:basedOn w:val="684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2"/>
    <w:basedOn w:val="684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3"/>
    <w:basedOn w:val="684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4"/>
    <w:basedOn w:val="68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5"/>
    <w:basedOn w:val="684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6"/>
    <w:basedOn w:val="684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5 Dark"/>
    <w:basedOn w:val="68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1"/>
    <w:basedOn w:val="684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2"/>
    <w:basedOn w:val="684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3"/>
    <w:basedOn w:val="684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4"/>
    <w:basedOn w:val="68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5"/>
    <w:basedOn w:val="684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6"/>
    <w:basedOn w:val="684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6 Colorful"/>
    <w:basedOn w:val="68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4" w:customStyle="1">
    <w:name w:val="List Table 6 Colorful - Accent 1"/>
    <w:basedOn w:val="684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5" w:customStyle="1">
    <w:name w:val="List Table 6 Colorful - Accent 2"/>
    <w:basedOn w:val="684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6" w:customStyle="1">
    <w:name w:val="List Table 6 Colorful - Accent 3"/>
    <w:basedOn w:val="684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7" w:customStyle="1">
    <w:name w:val="List Table 6 Colorful - Accent 4"/>
    <w:basedOn w:val="68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8" w:customStyle="1">
    <w:name w:val="List Table 6 Colorful - Accent 5"/>
    <w:basedOn w:val="684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9" w:customStyle="1">
    <w:name w:val="List Table 6 Colorful - Accent 6"/>
    <w:basedOn w:val="684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0" w:customStyle="1">
    <w:name w:val="List Table 7 Colorful"/>
    <w:basedOn w:val="68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1"/>
    <w:basedOn w:val="684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2"/>
    <w:basedOn w:val="684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3"/>
    <w:basedOn w:val="684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4"/>
    <w:basedOn w:val="68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5"/>
    <w:basedOn w:val="684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st Table 7 Colorful - Accent 6"/>
    <w:basedOn w:val="684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ned - Accent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Lined - Accent 1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Lined - Accent 2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Lined - Accent 3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Lined - Accent 4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Lined - Accent 5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Lined - Accent 6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 &amp; Lined - Accent"/>
    <w:basedOn w:val="68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5" w:customStyle="1">
    <w:name w:val="Bordered &amp; Lined - Accent 1"/>
    <w:basedOn w:val="684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6" w:customStyle="1">
    <w:name w:val="Bordered &amp; Lined - Accent 2"/>
    <w:basedOn w:val="684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7" w:customStyle="1">
    <w:name w:val="Bordered &amp; Lined - Accent 3"/>
    <w:basedOn w:val="684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8" w:customStyle="1">
    <w:name w:val="Bordered &amp; Lined - Accent 4"/>
    <w:basedOn w:val="684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9" w:customStyle="1">
    <w:name w:val="Bordered &amp; Lined - Accent 5"/>
    <w:basedOn w:val="684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0" w:customStyle="1">
    <w:name w:val="Bordered &amp; Lined - Accent 6"/>
    <w:basedOn w:val="684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1" w:customStyle="1">
    <w:name w:val="Bordered"/>
    <w:basedOn w:val="68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2" w:customStyle="1">
    <w:name w:val="Bordered - Accent 1"/>
    <w:basedOn w:val="68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3" w:customStyle="1">
    <w:name w:val="Bordered - Accent 2"/>
    <w:basedOn w:val="68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4" w:customStyle="1">
    <w:name w:val="Bordered - Accent 3"/>
    <w:basedOn w:val="68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5" w:customStyle="1">
    <w:name w:val="Bordered - Accent 4"/>
    <w:basedOn w:val="68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6" w:customStyle="1">
    <w:name w:val="Bordered - Accent 5"/>
    <w:basedOn w:val="68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7" w:customStyle="1">
    <w:name w:val="Bordered - Accent 6"/>
    <w:basedOn w:val="68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8">
    <w:name w:val="footnote text"/>
    <w:basedOn w:val="673"/>
    <w:link w:val="849"/>
    <w:uiPriority w:val="99"/>
    <w:semiHidden/>
    <w:unhideWhenUsed/>
    <w:pPr>
      <w:spacing w:after="40"/>
    </w:pPr>
    <w:rPr>
      <w:sz w:val="18"/>
    </w:rPr>
  </w:style>
  <w:style w:type="character" w:styleId="849" w:customStyle="1">
    <w:name w:val="Текст сноски Знак"/>
    <w:link w:val="848"/>
    <w:uiPriority w:val="99"/>
    <w:rPr>
      <w:sz w:val="18"/>
    </w:rPr>
  </w:style>
  <w:style w:type="character" w:styleId="850">
    <w:name w:val="footnote reference"/>
    <w:basedOn w:val="683"/>
    <w:uiPriority w:val="99"/>
    <w:unhideWhenUsed/>
    <w:rPr>
      <w:vertAlign w:val="superscript"/>
    </w:rPr>
  </w:style>
  <w:style w:type="paragraph" w:styleId="851">
    <w:name w:val="endnote text"/>
    <w:basedOn w:val="673"/>
    <w:link w:val="852"/>
    <w:uiPriority w:val="99"/>
    <w:semiHidden/>
    <w:unhideWhenUsed/>
  </w:style>
  <w:style w:type="character" w:styleId="852" w:customStyle="1">
    <w:name w:val="Текст концевой сноски Знак"/>
    <w:link w:val="851"/>
    <w:uiPriority w:val="99"/>
    <w:rPr>
      <w:sz w:val="20"/>
    </w:rPr>
  </w:style>
  <w:style w:type="character" w:styleId="853">
    <w:name w:val="endnote reference"/>
    <w:basedOn w:val="683"/>
    <w:uiPriority w:val="99"/>
    <w:semiHidden/>
    <w:unhideWhenUsed/>
    <w:rPr>
      <w:vertAlign w:val="superscript"/>
    </w:rPr>
  </w:style>
  <w:style w:type="paragraph" w:styleId="854">
    <w:name w:val="toc 1"/>
    <w:basedOn w:val="673"/>
    <w:next w:val="673"/>
    <w:uiPriority w:val="39"/>
    <w:unhideWhenUsed/>
    <w:pPr>
      <w:spacing w:after="57"/>
    </w:pPr>
  </w:style>
  <w:style w:type="paragraph" w:styleId="855">
    <w:name w:val="toc 2"/>
    <w:basedOn w:val="673"/>
    <w:next w:val="673"/>
    <w:uiPriority w:val="39"/>
    <w:unhideWhenUsed/>
    <w:pPr>
      <w:ind w:left="283"/>
      <w:spacing w:after="57"/>
    </w:pPr>
  </w:style>
  <w:style w:type="paragraph" w:styleId="856">
    <w:name w:val="toc 3"/>
    <w:basedOn w:val="673"/>
    <w:next w:val="673"/>
    <w:uiPriority w:val="39"/>
    <w:unhideWhenUsed/>
    <w:pPr>
      <w:ind w:left="567"/>
      <w:spacing w:after="57"/>
    </w:pPr>
  </w:style>
  <w:style w:type="paragraph" w:styleId="857">
    <w:name w:val="toc 4"/>
    <w:basedOn w:val="673"/>
    <w:next w:val="673"/>
    <w:uiPriority w:val="39"/>
    <w:unhideWhenUsed/>
    <w:pPr>
      <w:ind w:left="850"/>
      <w:spacing w:after="57"/>
    </w:pPr>
  </w:style>
  <w:style w:type="paragraph" w:styleId="858">
    <w:name w:val="toc 5"/>
    <w:basedOn w:val="673"/>
    <w:next w:val="673"/>
    <w:uiPriority w:val="39"/>
    <w:unhideWhenUsed/>
    <w:pPr>
      <w:ind w:left="1134"/>
      <w:spacing w:after="57"/>
    </w:pPr>
  </w:style>
  <w:style w:type="paragraph" w:styleId="859">
    <w:name w:val="toc 6"/>
    <w:basedOn w:val="673"/>
    <w:next w:val="673"/>
    <w:uiPriority w:val="39"/>
    <w:unhideWhenUsed/>
    <w:pPr>
      <w:ind w:left="1417"/>
      <w:spacing w:after="57"/>
    </w:pPr>
  </w:style>
  <w:style w:type="paragraph" w:styleId="860">
    <w:name w:val="toc 7"/>
    <w:basedOn w:val="673"/>
    <w:next w:val="673"/>
    <w:uiPriority w:val="39"/>
    <w:unhideWhenUsed/>
    <w:pPr>
      <w:ind w:left="1701"/>
      <w:spacing w:after="57"/>
    </w:pPr>
  </w:style>
  <w:style w:type="paragraph" w:styleId="861">
    <w:name w:val="toc 8"/>
    <w:basedOn w:val="673"/>
    <w:next w:val="673"/>
    <w:uiPriority w:val="39"/>
    <w:unhideWhenUsed/>
    <w:pPr>
      <w:ind w:left="1984"/>
      <w:spacing w:after="57"/>
    </w:pPr>
  </w:style>
  <w:style w:type="paragraph" w:styleId="862">
    <w:name w:val="toc 9"/>
    <w:basedOn w:val="673"/>
    <w:next w:val="673"/>
    <w:uiPriority w:val="39"/>
    <w:unhideWhenUsed/>
    <w:pPr>
      <w:ind w:left="2268"/>
      <w:spacing w:after="57"/>
    </w:pPr>
  </w:style>
  <w:style w:type="paragraph" w:styleId="863">
    <w:name w:val="TOC Heading"/>
    <w:uiPriority w:val="39"/>
    <w:unhideWhenUsed/>
  </w:style>
  <w:style w:type="paragraph" w:styleId="864">
    <w:name w:val="table of figures"/>
    <w:basedOn w:val="673"/>
    <w:next w:val="673"/>
    <w:uiPriority w:val="99"/>
    <w:unhideWhenUsed/>
  </w:style>
  <w:style w:type="character" w:styleId="865" w:customStyle="1">
    <w:name w:val="Заголовок 4 Знак"/>
    <w:link w:val="677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66">
    <w:name w:val="Balloon Text"/>
    <w:basedOn w:val="673"/>
    <w:link w:val="867"/>
    <w:uiPriority w:val="99"/>
    <w:semiHidden/>
    <w:unhideWhenUsed/>
    <w:rPr>
      <w:rFonts w:ascii="Tahoma" w:hAnsi="Tahoma"/>
      <w:sz w:val="16"/>
      <w:szCs w:val="16"/>
    </w:rPr>
  </w:style>
  <w:style w:type="character" w:styleId="867" w:customStyle="1">
    <w:name w:val="Текст выноски Знак"/>
    <w:link w:val="866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68" w:customStyle="1">
    <w:name w:val="Знак Знак3"/>
    <w:basedOn w:val="673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69">
    <w:name w:val="Normal (Web)"/>
    <w:basedOn w:val="673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870" w:customStyle="1">
    <w:name w:val="[ ]"/>
    <w:uiPriority w:val="99"/>
    <w:pPr>
      <w:spacing w:line="288" w:lineRule="auto"/>
    </w:pPr>
    <w:rPr>
      <w:rFonts w:ascii="Times New Roman" w:hAnsi="Times New Roman" w:eastAsia="Times New Roman"/>
      <w:color w:val="000000"/>
      <w:sz w:val="24"/>
      <w:szCs w:val="24"/>
    </w:rPr>
  </w:style>
  <w:style w:type="paragraph" w:styleId="871" w:customStyle="1">
    <w:name w:val="Знак Знак3"/>
    <w:basedOn w:val="673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872">
    <w:name w:val="Table Grid"/>
    <w:basedOn w:val="68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3" w:customStyle="1">
    <w:name w:val="ConsPlusNormal"/>
    <w:link w:val="874"/>
    <w:uiPriority w:val="99"/>
    <w:pPr>
      <w:ind w:firstLine="720"/>
      <w:widowControl w:val="off"/>
    </w:pPr>
    <w:rPr>
      <w:rFonts w:ascii="Arial" w:hAnsi="Arial" w:eastAsia="Times New Roman" w:cs="Arial"/>
    </w:rPr>
  </w:style>
  <w:style w:type="character" w:styleId="874" w:customStyle="1">
    <w:name w:val="ConsPlusNormal Знак"/>
    <w:link w:val="873"/>
    <w:uiPriority w:val="99"/>
    <w:rPr>
      <w:rFonts w:ascii="Arial" w:hAnsi="Arial" w:eastAsia="Times New Roman" w:cs="Arial"/>
    </w:rPr>
  </w:style>
  <w:style w:type="character" w:styleId="875" w:customStyle="1">
    <w:name w:val="upper"/>
  </w:style>
  <w:style w:type="paragraph" w:styleId="876" w:customStyle="1">
    <w:name w:val="Знак Знак5 Знак Знак Знак Знак Знак Знак Знак Знак"/>
    <w:basedOn w:val="673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877" w:customStyle="1">
    <w:name w:val="Заголовок 1 Знак"/>
    <w:link w:val="674"/>
    <w:uiPriority w:val="9"/>
    <w:rPr>
      <w:rFonts w:ascii="Cambria" w:hAnsi="Cambria" w:eastAsia="Times New Roman" w:cs="Times New Roman"/>
      <w:b/>
      <w:bCs/>
      <w:sz w:val="32"/>
      <w:szCs w:val="32"/>
    </w:rPr>
  </w:style>
  <w:style w:type="character" w:styleId="878">
    <w:name w:val="Strong"/>
    <w:uiPriority w:val="22"/>
    <w:qFormat/>
    <w:rPr>
      <w:b/>
      <w:bCs/>
    </w:rPr>
  </w:style>
  <w:style w:type="character" w:styleId="879" w:customStyle="1">
    <w:name w:val="tmpl-phone-label"/>
  </w:style>
  <w:style w:type="character" w:styleId="880" w:customStyle="1">
    <w:name w:val="tmpl-code"/>
  </w:style>
  <w:style w:type="character" w:styleId="881">
    <w:name w:val="Hyperlink"/>
    <w:uiPriority w:val="99"/>
    <w:unhideWhenUsed/>
    <w:rPr>
      <w:color w:val="0000ff"/>
      <w:u w:val="single"/>
    </w:rPr>
  </w:style>
  <w:style w:type="character" w:styleId="882" w:customStyle="1">
    <w:name w:val="Заголовок 3 Знак"/>
    <w:link w:val="676"/>
    <w:uiPriority w:val="9"/>
    <w:semiHidden/>
    <w:rPr>
      <w:rFonts w:ascii="Cambria" w:hAnsi="Cambria" w:eastAsia="Times New Roman" w:cs="Times New Roman"/>
      <w:b/>
      <w:bCs/>
      <w:sz w:val="26"/>
      <w:szCs w:val="26"/>
    </w:rPr>
  </w:style>
  <w:style w:type="character" w:styleId="883" w:customStyle="1">
    <w:name w:val="article-section"/>
  </w:style>
  <w:style w:type="character" w:styleId="884" w:customStyle="1">
    <w:name w:val="Заголовок 2 Знак"/>
    <w:link w:val="675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885" w:customStyle="1">
    <w:name w:val="Стиль0"/>
    <w:pPr>
      <w:jc w:val="both"/>
    </w:pPr>
    <w:rPr>
      <w:rFonts w:ascii="Arial" w:hAnsi="Arial" w:eastAsia="Times New Roman"/>
      <w:sz w:val="22"/>
    </w:rPr>
  </w:style>
  <w:style w:type="paragraph" w:styleId="886">
    <w:name w:val="List Paragraph"/>
    <w:basedOn w:val="673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Relationship Id="rId12" Type="http://schemas.openxmlformats.org/officeDocument/2006/relationships/hyperlink" Target="consultantplus://offline/ref=C36D596E1AE7464CF496A8E62E69578FE7126CBB4D4844268A99969A2E9C9E95030588A5DE6A4D50F5CD2EC6A96C5F3B58299B198889F772h4e7J" TargetMode="External"/><Relationship Id="rId13" Type="http://schemas.openxmlformats.org/officeDocument/2006/relationships/hyperlink" Target="consultantplus://offline/ref=C36D596E1AE7464CF496A8E62E69578FE7126CBB4D4844268A99969A2E9C9E95030588A6DF614D5AA9973EC2E03956255C32851E9689hFe6J" TargetMode="External"/><Relationship Id="rId14" Type="http://schemas.openxmlformats.org/officeDocument/2006/relationships/hyperlink" Target="consultantplus://offline/ref=C36D596E1AE7464CF496A8E62E69578FE7126CBB4D4844268A99969A2E9C9E95030588A5DE6A4D50FECD2EC6A96C5F3B58299B198889F772h4e7J" TargetMode="External"/><Relationship Id="rId15" Type="http://schemas.openxmlformats.org/officeDocument/2006/relationships/hyperlink" Target="consultantplus://offline/ref=C36D596E1AE7464CF496A8E62E69578FE7126CBB4D4844268A99969A2E9C9E95030588A6DF61435AA9973EC2E03956255C32851E9689hFe6J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3311F-0F27-432E-9C14-CD794E232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Company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Царевская Юлия Михайловна</dc:creator>
  <cp:revision>49</cp:revision>
  <dcterms:created xsi:type="dcterms:W3CDTF">2026-07-06T13:08:00Z</dcterms:created>
  <dcterms:modified xsi:type="dcterms:W3CDTF">2026-09-02T09:33:15Z</dcterms:modified>
</cp:coreProperties>
</file>