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w:t>
      </w:r>
      <w:r>
        <w:rPr>
          <w:b/>
          <w:color w:val="000000"/>
          <w:szCs w:val="20"/>
        </w:rPr>
        <w:t xml:space="preserve"> </w:t>
      </w:r>
      <w:r>
        <w:rPr>
          <w:b/>
          <w:color w:val="000000"/>
          <w:szCs w:val="20"/>
        </w:rPr>
        <w:t xml:space="preserve">01.09.</w:t>
      </w:r>
      <w:r>
        <w:rPr>
          <w:b/>
          <w:color w:val="000000"/>
          <w:szCs w:val="20"/>
        </w:rPr>
        <w:t xml:space="preserve">2026</w:t>
      </w:r>
      <w:r>
        <w:rPr>
          <w:b/>
          <w:color w:val="000000"/>
          <w:szCs w:val="20"/>
        </w:rPr>
        <w:t xml:space="preserve">       </w:t>
      </w:r>
      <w:r>
        <w:rPr>
          <w:b/>
          <w:color w:val="000000"/>
          <w:szCs w:val="20"/>
        </w:rPr>
        <w:t xml:space="preserve">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w:t>
      </w:r>
      <w:r>
        <w:rPr>
          <w:b/>
          <w:color w:val="000000"/>
          <w:szCs w:val="20"/>
        </w:rPr>
        <w:t xml:space="preserve">  № 1750</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rPr>
      </w:pPr>
      <w:r>
        <w:rPr>
          <w:b/>
          <w:bCs/>
        </w:rPr>
      </w:r>
      <w:r>
        <w:rPr>
          <w:b/>
          <w:bCs/>
        </w:rPr>
      </w:r>
      <w:r>
        <w:rPr>
          <w:b/>
          <w:bCs/>
        </w:rPr>
      </w:r>
    </w:p>
    <w:p>
      <w:pPr>
        <w:jc w:val="center"/>
        <w:rPr>
          <w:b/>
          <w:bCs/>
        </w:rPr>
      </w:pPr>
      <w:r>
        <w:rPr>
          <w:b/>
          <w:bCs/>
        </w:rPr>
      </w:r>
      <w:r>
        <w:rPr>
          <w:b/>
          <w:bCs/>
        </w:rPr>
      </w:r>
      <w:r>
        <w:rPr>
          <w:b/>
          <w:bCs/>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w:t>
      </w:r>
      <w:r>
        <w:rPr>
          <w:rFonts w:eastAsia="Calibri"/>
          <w:b/>
          <w:bCs/>
          <w:sz w:val="20"/>
          <w:szCs w:val="20"/>
        </w:rPr>
        <w:t xml:space="preserve">г. Заполярный</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09"/>
        <w:jc w:val="both"/>
        <w:widowControl/>
        <w:tabs>
          <w:tab w:val="left" w:pos="993" w:leader="none"/>
        </w:tabs>
        <w:rPr>
          <w:rFonts w:eastAsia="Calibri"/>
          <w:bCs/>
        </w:rPr>
      </w:pPr>
      <w:r>
        <w:rPr>
          <w:rFonts w:eastAsia="Calibri"/>
          <w:bCs/>
        </w:rPr>
        <w:t xml:space="preserve">Руководствуясь Федеральным законом от 27.07.2010 № 190-ФЗ </w:t>
      </w:r>
      <w:r>
        <w:rPr>
          <w:rFonts w:eastAsia="Calibri"/>
          <w:bCs/>
        </w:rPr>
        <w:br/>
        <w:t xml:space="preserve">«О теплоснабжении», Федеральным законом от 06.10.2003 № 131-ФЗ «Об общих принципах организации м</w:t>
      </w:r>
      <w:r>
        <w:rPr>
          <w:rFonts w:eastAsia="Calibri"/>
          <w:bCs/>
        </w:rPr>
        <w:t xml:space="preserve">естного самоуправления в Российской Федерации», 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w:t>
      </w:r>
      <w:r>
        <w:rPr>
          <w:rFonts w:eastAsia="Calibri"/>
          <w:bCs/>
        </w:rPr>
        <w:t xml:space="preserve">30.12.2003 № 794 «О единой государственной системе предупреждения и ликвидации чрезвычайных ситуаций», 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w:t>
      </w:r>
      <w:r>
        <w:rPr>
          <w:rFonts w:eastAsia="Calibri"/>
          <w:bCs/>
        </w:rPr>
        <w:br/>
        <w:t xml:space="preserve">от </w:t>
      </w:r>
      <w:r>
        <w:rPr>
          <w:rFonts w:eastAsia="Calibri"/>
          <w:bCs/>
        </w:rPr>
        <w:t xml:space="preserve">28.08</w:t>
      </w:r>
      <w:r>
        <w:rPr>
          <w:rFonts w:eastAsia="Calibri"/>
          <w:bCs/>
        </w:rPr>
        <w:t xml:space="preserve">.2026 № </w:t>
      </w:r>
      <w:r>
        <w:rPr>
          <w:rFonts w:eastAsia="Calibri"/>
          <w:bCs/>
        </w:rPr>
        <w:t xml:space="preserve">43</w:t>
      </w:r>
      <w:r>
        <w:rPr>
          <w:rFonts w:eastAsia="Calibri"/>
          <w:bCs/>
        </w:rPr>
        <w:t xml:space="preserve">,</w:t>
      </w:r>
      <w:r>
        <w:rPr>
          <w:rFonts w:eastAsia="Calibri"/>
          <w:bCs/>
        </w:rPr>
        <w:t xml:space="preserve"> в связи с выявленной угрозой возникновения чрезвычайной ситуации, связанной со срывом подготовки к отопительному сезону 2026/2027 годов в результате ненадлежащего технического состояния </w:t>
      </w:r>
      <w:r>
        <w:rPr>
          <w:rFonts w:eastAsia="Calibri"/>
          <w:bCs/>
        </w:rPr>
        <w:t xml:space="preserve">тепловых</w:t>
      </w:r>
      <w:r>
        <w:rPr>
          <w:rFonts w:eastAsia="Calibri"/>
          <w:bCs/>
        </w:rPr>
        <w:t xml:space="preserve"> сетей</w:t>
      </w:r>
      <w:r>
        <w:rPr>
          <w:rFonts w:eastAsia="Calibri"/>
          <w:bCs/>
        </w:rPr>
        <w:t xml:space="preserve">, </w:t>
      </w:r>
      <w:r>
        <w:rPr>
          <w:rFonts w:eastAsia="Calibri"/>
          <w:bCs/>
        </w:rPr>
        <w:t xml:space="preserve">в целях обеспечения</w:t>
      </w:r>
      <w:r>
        <w:rPr>
          <w:rFonts w:eastAsia="Calibri"/>
          <w:bCs/>
        </w:rPr>
        <w:t xml:space="preserve"> качественного горячего водоснабжения и </w:t>
      </w:r>
      <w:r>
        <w:rPr>
          <w:rFonts w:eastAsia="Calibri"/>
          <w:bCs/>
        </w:rPr>
        <w:t xml:space="preserve">теплоснабжения потребителей в </w:t>
      </w:r>
      <w:r>
        <w:rPr>
          <w:rFonts w:eastAsia="Calibri"/>
          <w:bCs/>
        </w:rPr>
        <w:t xml:space="preserve">городе Заполярный</w:t>
      </w:r>
      <w:r>
        <w:rPr>
          <w:rFonts w:eastAsia="Calibri"/>
          <w:bCs/>
        </w:rPr>
        <w:t xml:space="preserve">, во избежание социальной напряженности,</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6"/>
        <w:numPr>
          <w:ilvl w:val="0"/>
          <w:numId w:val="28"/>
        </w:numPr>
        <w:ind w:left="0" w:firstLine="709"/>
        <w:jc w:val="both"/>
        <w:widowControl/>
        <w:tabs>
          <w:tab w:val="left" w:pos="993" w:leader="none"/>
        </w:tabs>
        <w:rPr>
          <w:rFonts w:eastAsia="Calibri"/>
          <w:bCs/>
        </w:rPr>
      </w:pPr>
      <w:r>
        <w:rPr>
          <w:rFonts w:eastAsia="Calibri"/>
          <w:bCs/>
        </w:rPr>
        <w:t xml:space="preserve">Ввести на территории </w:t>
      </w:r>
      <w:r>
        <w:rPr>
          <w:rFonts w:eastAsia="Calibri"/>
          <w:bCs/>
        </w:rPr>
        <w:t xml:space="preserve">г. Заполярный</w:t>
      </w:r>
      <w:r>
        <w:rPr>
          <w:rFonts w:eastAsia="Calibri"/>
          <w:bCs/>
        </w:rPr>
        <w:t xml:space="preserve"> Печенгского муниципального округа </w:t>
        <w:br/>
        <w:t xml:space="preserve">с </w:t>
      </w:r>
      <w:r>
        <w:rPr>
          <w:rFonts w:eastAsia="Calibri"/>
          <w:bCs/>
        </w:rPr>
        <w:t xml:space="preserve">10.00 час. </w:t>
      </w:r>
      <w:r>
        <w:rPr>
          <w:rFonts w:eastAsia="Calibri"/>
          <w:bCs/>
        </w:rPr>
        <w:t xml:space="preserve">01.09</w:t>
      </w:r>
      <w:r>
        <w:rPr>
          <w:rFonts w:eastAsia="Calibri"/>
          <w:bCs/>
        </w:rPr>
        <w:t xml:space="preserve">.2026</w:t>
      </w:r>
      <w:r>
        <w:rPr>
          <w:rFonts w:eastAsia="Calibri"/>
          <w:bCs/>
        </w:rPr>
        <w:t xml:space="preserve"> до особого решения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36"/>
        <w:numPr>
          <w:ilvl w:val="0"/>
          <w:numId w:val="28"/>
        </w:numPr>
        <w:ind w:left="0" w:firstLine="709"/>
        <w:jc w:val="both"/>
        <w:widowControl/>
        <w:tabs>
          <w:tab w:val="left" w:pos="993" w:leader="none"/>
        </w:tabs>
        <w:rPr>
          <w:rFonts w:eastAsia="Calibri"/>
          <w:bCs/>
        </w:rPr>
      </w:pPr>
      <w:r>
        <w:rPr>
          <w:rFonts w:eastAsia="Calibri"/>
          <w:bCs/>
        </w:rPr>
        <w:t xml:space="preserve">Организовать выполнение комплекса мер по предотвращению угрозы возникновения чрезвычайной ситуации, обусловленной риском возникновения чрезвычайной ситуации, вызванной ненадлежащим техническим состоянием </w:t>
      </w:r>
      <w:r>
        <w:rPr>
          <w:rFonts w:eastAsia="Calibri"/>
          <w:bCs/>
        </w:rPr>
        <w:t xml:space="preserve">тепловых сетей</w:t>
      </w:r>
      <w:r>
        <w:rPr>
          <w:rFonts w:eastAsia="Calibri"/>
          <w:bCs/>
        </w:rPr>
        <w:t xml:space="preserve">,</w:t>
      </w:r>
      <w:r>
        <w:rPr>
          <w:rFonts w:eastAsia="Calibri"/>
          <w:bCs/>
        </w:rPr>
        <w:t xml:space="preserve"> в период отопительного сезона 202</w:t>
      </w:r>
      <w:r>
        <w:rPr>
          <w:rFonts w:eastAsia="Calibri"/>
          <w:bCs/>
        </w:rPr>
        <w:t xml:space="preserve">6</w:t>
      </w:r>
      <w:r>
        <w:rPr>
          <w:rFonts w:eastAsia="Calibri"/>
          <w:bCs/>
        </w:rPr>
        <w:t xml:space="preserve"> - 202</w:t>
      </w:r>
      <w:r>
        <w:rPr>
          <w:rFonts w:eastAsia="Calibri"/>
          <w:bCs/>
        </w:rPr>
        <w:t xml:space="preserve">7</w:t>
      </w:r>
      <w:r>
        <w:rPr>
          <w:rFonts w:eastAsia="Calibri"/>
          <w:bCs/>
        </w:rPr>
        <w:t xml:space="preserve"> гг., которые могут повлечь нарушение жизнедеятельности населения.</w:t>
      </w:r>
      <w:r>
        <w:rPr>
          <w:rFonts w:eastAsia="Calibri"/>
          <w:bCs/>
        </w:rPr>
      </w:r>
      <w:r>
        <w:rPr>
          <w:rFonts w:eastAsia="Calibri"/>
          <w:bCs/>
        </w:rPr>
      </w:r>
    </w:p>
    <w:p>
      <w:pPr>
        <w:pStyle w:val="936"/>
        <w:numPr>
          <w:ilvl w:val="0"/>
          <w:numId w:val="28"/>
        </w:numPr>
        <w:ind w:left="0" w:firstLine="709"/>
        <w:jc w:val="both"/>
        <w:widowControl/>
        <w:tabs>
          <w:tab w:val="left" w:pos="993" w:leader="none"/>
        </w:tabs>
        <w:rPr>
          <w:rFonts w:eastAsia="Calibri"/>
          <w:bCs/>
        </w:rPr>
      </w:pPr>
      <w:r>
        <w:rPr>
          <w:rFonts w:eastAsia="Calibri"/>
          <w:bCs/>
        </w:rPr>
        <w:t xml:space="preserve">МУП «Тепловые сети» организовать работу по приведению </w:t>
      </w:r>
      <w:r>
        <w:rPr>
          <w:rFonts w:eastAsia="Calibri"/>
          <w:bCs/>
        </w:rPr>
        <w:t xml:space="preserve">тепловых сетей, в том числе участка </w:t>
      </w:r>
      <w:r>
        <w:rPr>
          <w:rFonts w:eastAsia="Calibri"/>
          <w:bCs/>
        </w:rPr>
        <w:t xml:space="preserve">магистрального трубопровода ТЭЦ</w:t>
      </w:r>
      <w:r>
        <w:rPr>
          <w:rFonts w:eastAsia="Calibri"/>
          <w:bCs/>
        </w:rPr>
        <w:t xml:space="preserve"> № 1 город</w:t>
      </w:r>
      <w:r>
        <w:rPr>
          <w:rFonts w:eastAsia="Calibri"/>
          <w:bCs/>
        </w:rPr>
        <w:t xml:space="preserve"> </w:t>
      </w:r>
      <w:r>
        <w:rPr>
          <w:rFonts w:eastAsia="Calibri"/>
          <w:bCs/>
        </w:rPr>
        <w:t xml:space="preserve">Заполярный, в</w:t>
      </w:r>
      <w:r>
        <w:rPr>
          <w:rFonts w:eastAsia="Calibri"/>
          <w:bCs/>
        </w:rPr>
        <w:t xml:space="preserve"> штатный режим с выходом на нормативные параметры подачи теплоносителя в многоквартирные дома и социальные объекты. </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w:t>
      </w:r>
      <w:r>
        <w:t xml:space="preserve"> В целях бесперебойного и надлежащего обеспечения</w:t>
      </w:r>
      <w:r>
        <w:t xml:space="preserve"> горячим водоснабжением</w:t>
      </w:r>
      <w:r>
        <w:t xml:space="preserve"> </w:t>
      </w:r>
      <w:r>
        <w:t xml:space="preserve">и теплоснабжением</w:t>
      </w:r>
      <w:r>
        <w:t xml:space="preserve"> социально значимых объектов</w:t>
      </w:r>
      <w:r>
        <w:t xml:space="preserve"> и населения</w:t>
      </w:r>
      <w:r>
        <w:t xml:space="preserve"> города Заполярный</w:t>
      </w:r>
      <w:r>
        <w:t xml:space="preserve">, </w:t>
      </w:r>
      <w:r>
        <w:rPr>
          <w:rFonts w:eastAsia="Calibri"/>
          <w:bCs/>
        </w:rPr>
        <w:t xml:space="preserve">заключить с МУП «Тепловые сети» соглашение о предоставлении субсидии на </w:t>
      </w:r>
      <w:r>
        <w:rPr>
          <w:rFonts w:eastAsia="Calibri"/>
          <w:bCs/>
        </w:rPr>
        <w:t xml:space="preserve">финансовое обе</w:t>
      </w:r>
      <w:r>
        <w:rPr>
          <w:rFonts w:eastAsia="Calibri"/>
          <w:bCs/>
        </w:rPr>
        <w:t xml:space="preserve">спе</w:t>
      </w:r>
      <w:r>
        <w:rPr>
          <w:rFonts w:eastAsia="Calibri"/>
          <w:bCs/>
        </w:rPr>
        <w:t xml:space="preserve">ч</w:t>
      </w:r>
      <w:r>
        <w:rPr>
          <w:rFonts w:eastAsia="Calibri"/>
          <w:bCs/>
        </w:rPr>
        <w:t xml:space="preserve">ение (возмещение)</w:t>
      </w:r>
      <w:r>
        <w:rPr>
          <w:rFonts w:eastAsia="Calibri"/>
          <w:bCs/>
        </w:rPr>
        <w:t xml:space="preserve"> затрат</w:t>
      </w:r>
      <w:r>
        <w:rPr>
          <w:rFonts w:eastAsia="Calibri"/>
          <w:bCs/>
        </w:rPr>
        <w:t xml:space="preserve"> по</w:t>
      </w:r>
      <w:r>
        <w:rPr>
          <w:rFonts w:eastAsia="Calibri"/>
          <w:bCs/>
        </w:rPr>
        <w:t xml:space="preserve"> </w:t>
      </w:r>
      <w:r>
        <w:rPr>
          <w:rFonts w:eastAsia="Calibri"/>
          <w:bCs/>
        </w:rPr>
        <w:t xml:space="preserve">капитальн</w:t>
      </w:r>
      <w:r>
        <w:rPr>
          <w:rFonts w:eastAsia="Calibri"/>
          <w:bCs/>
        </w:rPr>
        <w:t xml:space="preserve">ому</w:t>
      </w:r>
      <w:r>
        <w:rPr>
          <w:rFonts w:eastAsia="Calibri"/>
          <w:bCs/>
        </w:rPr>
        <w:t xml:space="preserve"> </w:t>
      </w:r>
      <w:r>
        <w:rPr>
          <w:rFonts w:eastAsia="Calibri"/>
          <w:bCs/>
        </w:rPr>
        <w:t xml:space="preserve">ремонту </w:t>
      </w:r>
      <w:r>
        <w:rPr>
          <w:rFonts w:eastAsia="Calibri"/>
          <w:bCs/>
        </w:rPr>
        <w:t xml:space="preserve">тепловых</w:t>
      </w:r>
      <w:r>
        <w:rPr>
          <w:rFonts w:eastAsia="Calibri"/>
          <w:bCs/>
        </w:rPr>
        <w:t xml:space="preserve"> сетей в </w:t>
      </w:r>
      <w:r>
        <w:rPr>
          <w:rFonts w:eastAsia="Calibri"/>
          <w:bCs/>
        </w:rPr>
        <w:t xml:space="preserve">г. Заполярный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 МУП «Тепловые сети» (</w:t>
      </w:r>
      <w:r>
        <w:rPr>
          <w:rFonts w:eastAsia="Calibri"/>
          <w:bCs/>
        </w:rPr>
        <w:t xml:space="preserve">Богданов А.Н.</w:t>
      </w:r>
      <w:r>
        <w:rPr>
          <w:rFonts w:eastAsia="Calibri"/>
          <w:bCs/>
        </w:rPr>
        <w:t xml:space="preserve">) во исполнение мероприятий, указанных в пунктах 3, 4 настоящего постановления заключить прямые договоры с подрядчиками (поставщиками) (без проведения конкурентных процедур</w:t>
      </w:r>
      <w:r>
        <w:rPr>
          <w:rFonts w:eastAsia="Calibri"/>
          <w:bCs/>
        </w:rPr>
        <w:t xml:space="preserve">)</w:t>
      </w:r>
      <w:r>
        <w:rPr>
          <w:rFonts w:eastAsia="Calibri"/>
          <w:bCs/>
        </w:rPr>
        <w:t xml:space="preserve"> во избежание срыва</w:t>
      </w:r>
      <w:r>
        <w:rPr>
          <w:rFonts w:eastAsia="Calibri"/>
          <w:bCs/>
        </w:rPr>
        <w:t xml:space="preserve"> сроков</w:t>
      </w:r>
      <w:r>
        <w:rPr>
          <w:rFonts w:eastAsia="Calibri"/>
          <w:bCs/>
        </w:rPr>
        <w:t xml:space="preserve"> начала отопительного сезона.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 МУП «Тепловые сети» (</w:t>
      </w:r>
      <w:r>
        <w:rPr>
          <w:rFonts w:eastAsia="Calibri"/>
          <w:bCs/>
        </w:rPr>
        <w:t xml:space="preserve">Богданов А.Н.</w:t>
      </w:r>
      <w:r>
        <w:rPr>
          <w:rFonts w:eastAsia="Calibri"/>
          <w:bCs/>
        </w:rPr>
        <w:t xml:space="preserve">) произвести работы по </w:t>
      </w:r>
      <w:r>
        <w:rPr>
          <w:rFonts w:eastAsia="Calibri"/>
          <w:bCs/>
        </w:rPr>
        <w:t xml:space="preserve">капитальному </w:t>
      </w:r>
      <w:r>
        <w:rPr>
          <w:rFonts w:eastAsia="Calibri"/>
          <w:bCs/>
        </w:rPr>
        <w:t xml:space="preserve">ремонту </w:t>
      </w:r>
      <w:r>
        <w:rPr>
          <w:rFonts w:eastAsia="Calibri"/>
          <w:bCs/>
        </w:rPr>
        <w:t xml:space="preserve">тепловых сетей</w:t>
      </w:r>
      <w:r>
        <w:rPr>
          <w:rFonts w:eastAsia="Calibri"/>
          <w:bCs/>
        </w:rPr>
        <w:t xml:space="preserve"> до начала отопительного сезона 2026 - 2027 годов.</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7. </w:t>
      </w:r>
      <w:r>
        <w:rPr>
          <w:rFonts w:eastAsia="Calibri"/>
          <w:lang w:eastAsia="ar-SA"/>
        </w:rPr>
        <w:t xml:space="preserve"> Настоящее постановление вступает в силу после его подписания.</w:t>
      </w:r>
      <w:r>
        <w:rPr>
          <w:rFonts w:eastAsia="Calibri"/>
          <w:bCs/>
        </w:rPr>
      </w:r>
      <w:r>
        <w:rPr>
          <w:rFonts w:eastAsia="Calibri"/>
          <w:bCs/>
        </w:rPr>
      </w:r>
    </w:p>
    <w:p>
      <w:pPr>
        <w:ind w:firstLine="709"/>
        <w:jc w:val="both"/>
        <w:widowControl/>
        <w:tabs>
          <w:tab w:val="left" w:pos="1080" w:leader="none"/>
        </w:tabs>
        <w:rPr>
          <w:bCs/>
          <w:iCs/>
        </w:rPr>
      </w:pPr>
      <w:r>
        <w:rPr>
          <w:rFonts w:eastAsia="Calibri"/>
          <w:lang w:eastAsia="ar-SA"/>
        </w:rPr>
        <w:t xml:space="preserve">8</w:t>
      </w:r>
      <w:r>
        <w:rPr>
          <w:rFonts w:eastAsia="Calibri"/>
          <w:lang w:eastAsia="ar-SA"/>
        </w:rPr>
        <w:t xml:space="preserve">. Настоящее постановление разместить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52"/>
        <w:ind w:firstLine="720"/>
        <w:jc w:val="both"/>
        <w:rPr>
          <w:b w:val="0"/>
          <w:bCs w:val="0"/>
          <w:sz w:val="24"/>
          <w:szCs w:val="24"/>
        </w:rPr>
      </w:pPr>
      <w:r>
        <w:rPr>
          <w:b w:val="0"/>
          <w:sz w:val="24"/>
          <w:szCs w:val="24"/>
        </w:rPr>
        <w:t xml:space="preserve">9</w:t>
      </w:r>
      <w:r>
        <w:rPr>
          <w:b w:val="0"/>
          <w:sz w:val="24"/>
          <w:szCs w:val="24"/>
        </w:rPr>
        <w:t xml:space="preserve">. </w:t>
      </w:r>
      <w:r>
        <w:rPr>
          <w:rFonts w:eastAsia="Times New Roman"/>
          <w:b w:val="0"/>
          <w:sz w:val="24"/>
          <w:szCs w:val="24"/>
        </w:rPr>
        <w:t xml:space="preserve">Контроль за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pPr>
        <w:rPr>
          <w:sz w:val="20"/>
          <w:szCs w:val="20"/>
        </w:rPr>
      </w:pPr>
      <w:r>
        <w:t xml:space="preserve">Глава Печенгского муниципального округа                                                         А.С. 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Самойлов С.А., 62479, ЮрО</w:t>
      </w:r>
      <w:r>
        <w:rPr>
          <w:sz w:val="20"/>
          <w:szCs w:val="20"/>
        </w:rPr>
      </w:r>
      <w:r>
        <w:rPr>
          <w:sz w:val="20"/>
          <w:szCs w:val="20"/>
        </w:rPr>
      </w:r>
    </w:p>
    <w:p>
      <w:pPr>
        <w:jc w:val="center"/>
        <w:rPr>
          <w:b/>
        </w:rPr>
      </w:pPr>
      <w:r>
        <w:rPr>
          <w:b/>
        </w:rPr>
      </w:r>
      <w:r>
        <w:rPr>
          <w:b/>
        </w:rPr>
      </w:r>
      <w:r>
        <w:rPr>
          <w:b/>
        </w:rPr>
      </w:r>
    </w:p>
    <w:sectPr>
      <w:footnotePr/>
      <w:endnotePr/>
      <w:type w:val="nextPage"/>
      <w:pgSz w:w="11906" w:h="16838" w:orient="portrait"/>
      <w:pgMar w:top="567"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871" w:hanging="10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4">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5">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1">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1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9"/>
  </w:num>
  <w:num w:numId="4">
    <w:abstractNumId w:val="20"/>
  </w:num>
  <w:num w:numId="5">
    <w:abstractNumId w:val="5"/>
  </w:num>
  <w:num w:numId="6">
    <w:abstractNumId w:val="4"/>
  </w:num>
  <w:num w:numId="7">
    <w:abstractNumId w:val="21"/>
  </w:num>
  <w:num w:numId="8">
    <w:abstractNumId w:val="28"/>
  </w:num>
  <w:num w:numId="9">
    <w:abstractNumId w:val="10"/>
  </w:num>
  <w:num w:numId="10">
    <w:abstractNumId w:val="11"/>
  </w:num>
  <w:num w:numId="11">
    <w:abstractNumId w:val="6"/>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7"/>
  </w:num>
  <w:num w:numId="15">
    <w:abstractNumId w:val="16"/>
  </w:num>
  <w:num w:numId="16">
    <w:abstractNumId w:val="8"/>
  </w:num>
  <w:num w:numId="17">
    <w:abstractNumId w:val="24"/>
  </w:num>
  <w:num w:numId="18">
    <w:abstractNumId w:val="15"/>
  </w:num>
  <w:num w:numId="19">
    <w:abstractNumId w:val="19"/>
  </w:num>
  <w:num w:numId="20">
    <w:abstractNumId w:val="13"/>
  </w:num>
  <w:num w:numId="21">
    <w:abstractNumId w:val="7"/>
  </w:num>
  <w:num w:numId="22">
    <w:abstractNumId w:val="23"/>
  </w:num>
  <w:num w:numId="23">
    <w:abstractNumId w:val="22"/>
  </w:num>
  <w:num w:numId="24">
    <w:abstractNumId w:val="12"/>
  </w:num>
  <w:num w:numId="25">
    <w:abstractNumId w:val="3"/>
  </w:num>
  <w:num w:numId="26">
    <w:abstractNumId w:val="1"/>
  </w:num>
  <w:num w:numId="27">
    <w:abstractNumId w:val="0"/>
  </w:num>
  <w:num w:numId="28">
    <w:abstractNumId w:val="26"/>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qFormat/>
    <w:pPr>
      <w:widowControl w:val="off"/>
    </w:pPr>
    <w:rPr>
      <w:rFonts w:ascii="Times New Roman" w:hAnsi="Times New Roman" w:eastAsia="Times New Roman"/>
      <w:sz w:val="24"/>
      <w:szCs w:val="24"/>
    </w:rPr>
  </w:style>
  <w:style w:type="paragraph" w:styleId="714">
    <w:name w:val="Heading 1"/>
    <w:basedOn w:val="713"/>
    <w:next w:val="713"/>
    <w:link w:val="762"/>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63"/>
    <w:qFormat/>
    <w:pPr>
      <w:jc w:val="center"/>
      <w:keepNext/>
      <w:widowControl/>
      <w:outlineLvl w:val="1"/>
    </w:pPr>
    <w:rPr>
      <w:b/>
      <w:sz w:val="44"/>
    </w:rPr>
  </w:style>
  <w:style w:type="paragraph" w:styleId="716">
    <w:name w:val="Heading 3"/>
    <w:basedOn w:val="713"/>
    <w:next w:val="713"/>
    <w:link w:val="764"/>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65"/>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66"/>
    <w:uiPriority w:val="9"/>
    <w:unhideWhenUsed/>
    <w:qFormat/>
    <w:pPr>
      <w:keepLines/>
      <w:keepNext/>
      <w:spacing w:before="320" w:after="200"/>
      <w:outlineLvl w:val="4"/>
    </w:pPr>
    <w:rPr>
      <w:rFonts w:ascii="Arial" w:hAnsi="Arial" w:eastAsia="Arial" w:cs="Arial"/>
      <w:b/>
      <w:bCs/>
    </w:rPr>
  </w:style>
  <w:style w:type="paragraph" w:styleId="719">
    <w:name w:val="Heading 6"/>
    <w:basedOn w:val="713"/>
    <w:next w:val="713"/>
    <w:link w:val="767"/>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69"/>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70"/>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character" w:styleId="726" w:customStyle="1">
    <w:name w:val="Heading 1 Char"/>
    <w:basedOn w:val="723"/>
    <w:uiPriority w:val="9"/>
    <w:rPr>
      <w:rFonts w:ascii="Arial" w:hAnsi="Arial" w:eastAsia="Arial" w:cs="Arial"/>
      <w:sz w:val="40"/>
      <w:szCs w:val="40"/>
    </w:rPr>
  </w:style>
  <w:style w:type="character" w:styleId="727" w:customStyle="1">
    <w:name w:val="Heading 2 Char"/>
    <w:basedOn w:val="723"/>
    <w:uiPriority w:val="9"/>
    <w:rPr>
      <w:rFonts w:ascii="Arial" w:hAnsi="Arial" w:eastAsia="Arial" w:cs="Arial"/>
      <w:sz w:val="34"/>
    </w:rPr>
  </w:style>
  <w:style w:type="character" w:styleId="728" w:customStyle="1">
    <w:name w:val="Heading 3 Char"/>
    <w:basedOn w:val="723"/>
    <w:uiPriority w:val="9"/>
    <w:rPr>
      <w:rFonts w:ascii="Arial" w:hAnsi="Arial" w:eastAsia="Arial" w:cs="Arial"/>
      <w:sz w:val="30"/>
      <w:szCs w:val="30"/>
    </w:rPr>
  </w:style>
  <w:style w:type="character" w:styleId="729" w:customStyle="1">
    <w:name w:val="Heading 4 Char"/>
    <w:basedOn w:val="723"/>
    <w:uiPriority w:val="9"/>
    <w:rPr>
      <w:rFonts w:ascii="Arial" w:hAnsi="Arial" w:eastAsia="Arial" w:cs="Arial"/>
      <w:b/>
      <w:bCs/>
      <w:sz w:val="26"/>
      <w:szCs w:val="26"/>
    </w:rPr>
  </w:style>
  <w:style w:type="character" w:styleId="730" w:customStyle="1">
    <w:name w:val="Heading 5 Char"/>
    <w:basedOn w:val="723"/>
    <w:uiPriority w:val="9"/>
    <w:rPr>
      <w:rFonts w:ascii="Arial" w:hAnsi="Arial" w:eastAsia="Arial" w:cs="Arial"/>
      <w:b/>
      <w:bCs/>
      <w:sz w:val="24"/>
      <w:szCs w:val="24"/>
    </w:rPr>
  </w:style>
  <w:style w:type="character" w:styleId="731" w:customStyle="1">
    <w:name w:val="Heading 6 Char"/>
    <w:basedOn w:val="723"/>
    <w:uiPriority w:val="9"/>
    <w:rPr>
      <w:rFonts w:ascii="Arial" w:hAnsi="Arial" w:eastAsia="Arial" w:cs="Arial"/>
      <w:b/>
      <w:bCs/>
      <w:sz w:val="22"/>
      <w:szCs w:val="22"/>
    </w:rPr>
  </w:style>
  <w:style w:type="character" w:styleId="732" w:customStyle="1">
    <w:name w:val="Heading 7 Char"/>
    <w:basedOn w:val="723"/>
    <w:uiPriority w:val="9"/>
    <w:rPr>
      <w:rFonts w:ascii="Arial" w:hAnsi="Arial" w:eastAsia="Arial" w:cs="Arial"/>
      <w:b/>
      <w:bCs/>
      <w:i/>
      <w:iCs/>
      <w:sz w:val="22"/>
      <w:szCs w:val="22"/>
    </w:rPr>
  </w:style>
  <w:style w:type="character" w:styleId="733" w:customStyle="1">
    <w:name w:val="Heading 8 Char"/>
    <w:basedOn w:val="723"/>
    <w:uiPriority w:val="9"/>
    <w:rPr>
      <w:rFonts w:ascii="Arial" w:hAnsi="Arial" w:eastAsia="Arial" w:cs="Arial"/>
      <w:i/>
      <w:iCs/>
      <w:sz w:val="22"/>
      <w:szCs w:val="22"/>
    </w:rPr>
  </w:style>
  <w:style w:type="character" w:styleId="734" w:customStyle="1">
    <w:name w:val="Heading 9 Char"/>
    <w:basedOn w:val="723"/>
    <w:uiPriority w:val="9"/>
    <w:rPr>
      <w:rFonts w:ascii="Arial" w:hAnsi="Arial" w:eastAsia="Arial" w:cs="Arial"/>
      <w:i/>
      <w:iCs/>
      <w:sz w:val="21"/>
      <w:szCs w:val="21"/>
    </w:rPr>
  </w:style>
  <w:style w:type="character" w:styleId="735" w:customStyle="1">
    <w:name w:val="Title Char"/>
    <w:basedOn w:val="723"/>
    <w:uiPriority w:val="10"/>
    <w:rPr>
      <w:sz w:val="48"/>
      <w:szCs w:val="48"/>
    </w:rPr>
  </w:style>
  <w:style w:type="character" w:styleId="736" w:customStyle="1">
    <w:name w:val="Subtitle Char"/>
    <w:basedOn w:val="723"/>
    <w:uiPriority w:val="11"/>
    <w:rPr>
      <w:sz w:val="24"/>
      <w:szCs w:val="24"/>
    </w:rPr>
  </w:style>
  <w:style w:type="character" w:styleId="737" w:customStyle="1">
    <w:name w:val="Quote Char"/>
    <w:uiPriority w:val="29"/>
    <w:rPr>
      <w:i/>
    </w:rPr>
  </w:style>
  <w:style w:type="character" w:styleId="738" w:customStyle="1">
    <w:name w:val="Intense Quote Char"/>
    <w:uiPriority w:val="30"/>
    <w:rPr>
      <w:i/>
    </w:rPr>
  </w:style>
  <w:style w:type="character" w:styleId="739" w:customStyle="1">
    <w:name w:val="Header Char"/>
    <w:basedOn w:val="723"/>
    <w:uiPriority w:val="99"/>
  </w:style>
  <w:style w:type="character" w:styleId="740" w:customStyle="1">
    <w:name w:val="Caption Char"/>
    <w:uiPriority w:val="99"/>
  </w:style>
  <w:style w:type="table" w:styleId="741">
    <w:name w:val="Plain Table 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basedOn w:val="7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name w:val="Grid Table 3"/>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name w:val="Grid Table 6 Colorful"/>
    <w:basedOn w:val="7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2">
    <w:name w:val="Grid Table 7 Colorful"/>
    <w:basedOn w:val="7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53">
    <w:name w:val="List Table 1 Light"/>
    <w:basedOn w:val="7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5">
    <w:name w:val="List Table 3"/>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name w:val="List Table 4"/>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name w:val="List Table 5 Dark"/>
    <w:basedOn w:val="7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8">
    <w:name w:val="List Table 6 Colorful"/>
    <w:basedOn w:val="7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9">
    <w:name w:val="List Table 7 Colorful"/>
    <w:basedOn w:val="7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60" w:customStyle="1">
    <w:name w:val="Footnote Text Char"/>
    <w:uiPriority w:val="99"/>
    <w:rPr>
      <w:sz w:val="18"/>
    </w:rPr>
  </w:style>
  <w:style w:type="character" w:styleId="761" w:customStyle="1">
    <w:name w:val="Endnote Text Char"/>
    <w:uiPriority w:val="99"/>
    <w:rPr>
      <w:sz w:val="20"/>
    </w:rPr>
  </w:style>
  <w:style w:type="character" w:styleId="762" w:customStyle="1">
    <w:name w:val="Заголовок 1 Знак"/>
    <w:basedOn w:val="723"/>
    <w:link w:val="714"/>
    <w:uiPriority w:val="9"/>
    <w:rPr>
      <w:rFonts w:ascii="Arial" w:hAnsi="Arial" w:eastAsia="Arial" w:cs="Arial"/>
      <w:sz w:val="40"/>
      <w:szCs w:val="40"/>
    </w:rPr>
  </w:style>
  <w:style w:type="character" w:styleId="763" w:customStyle="1">
    <w:name w:val="Заголовок 2 Знак"/>
    <w:basedOn w:val="723"/>
    <w:link w:val="715"/>
    <w:uiPriority w:val="9"/>
    <w:rPr>
      <w:rFonts w:ascii="Arial" w:hAnsi="Arial" w:eastAsia="Arial" w:cs="Arial"/>
      <w:sz w:val="34"/>
    </w:rPr>
  </w:style>
  <w:style w:type="character" w:styleId="764" w:customStyle="1">
    <w:name w:val="Заголовок 3 Знак"/>
    <w:basedOn w:val="723"/>
    <w:link w:val="716"/>
    <w:uiPriority w:val="9"/>
    <w:rPr>
      <w:rFonts w:ascii="Arial" w:hAnsi="Arial" w:eastAsia="Arial" w:cs="Arial"/>
      <w:sz w:val="30"/>
      <w:szCs w:val="30"/>
    </w:rPr>
  </w:style>
  <w:style w:type="character" w:styleId="765" w:customStyle="1">
    <w:name w:val="Заголовок 4 Знак"/>
    <w:basedOn w:val="723"/>
    <w:link w:val="717"/>
    <w:uiPriority w:val="9"/>
    <w:rPr>
      <w:rFonts w:ascii="Arial" w:hAnsi="Arial" w:eastAsia="Arial" w:cs="Arial"/>
      <w:b/>
      <w:bCs/>
      <w:sz w:val="26"/>
      <w:szCs w:val="26"/>
    </w:rPr>
  </w:style>
  <w:style w:type="character" w:styleId="766" w:customStyle="1">
    <w:name w:val="Заголовок 5 Знак"/>
    <w:basedOn w:val="723"/>
    <w:link w:val="718"/>
    <w:uiPriority w:val="9"/>
    <w:rPr>
      <w:rFonts w:ascii="Arial" w:hAnsi="Arial" w:eastAsia="Arial" w:cs="Arial"/>
      <w:b/>
      <w:bCs/>
      <w:sz w:val="24"/>
      <w:szCs w:val="24"/>
    </w:rPr>
  </w:style>
  <w:style w:type="character" w:styleId="767" w:customStyle="1">
    <w:name w:val="Заголовок 6 Знак"/>
    <w:basedOn w:val="723"/>
    <w:link w:val="719"/>
    <w:uiPriority w:val="9"/>
    <w:rPr>
      <w:rFonts w:ascii="Arial" w:hAnsi="Arial" w:eastAsia="Arial" w:cs="Arial"/>
      <w:b/>
      <w:bCs/>
      <w:sz w:val="22"/>
      <w:szCs w:val="22"/>
    </w:rPr>
  </w:style>
  <w:style w:type="character" w:styleId="768" w:customStyle="1">
    <w:name w:val="Заголовок 7 Знак"/>
    <w:basedOn w:val="723"/>
    <w:link w:val="720"/>
    <w:uiPriority w:val="9"/>
    <w:rPr>
      <w:rFonts w:ascii="Arial" w:hAnsi="Arial" w:eastAsia="Arial" w:cs="Arial"/>
      <w:b/>
      <w:bCs/>
      <w:i/>
      <w:iCs/>
      <w:sz w:val="22"/>
      <w:szCs w:val="22"/>
    </w:rPr>
  </w:style>
  <w:style w:type="character" w:styleId="769" w:customStyle="1">
    <w:name w:val="Заголовок 8 Знак"/>
    <w:basedOn w:val="723"/>
    <w:link w:val="721"/>
    <w:uiPriority w:val="9"/>
    <w:rPr>
      <w:rFonts w:ascii="Arial" w:hAnsi="Arial" w:eastAsia="Arial" w:cs="Arial"/>
      <w:i/>
      <w:iCs/>
      <w:sz w:val="22"/>
      <w:szCs w:val="22"/>
    </w:rPr>
  </w:style>
  <w:style w:type="character" w:styleId="770" w:customStyle="1">
    <w:name w:val="Заголовок 9 Знак"/>
    <w:basedOn w:val="723"/>
    <w:link w:val="722"/>
    <w:uiPriority w:val="9"/>
    <w:rPr>
      <w:rFonts w:ascii="Arial" w:hAnsi="Arial" w:eastAsia="Arial" w:cs="Arial"/>
      <w:i/>
      <w:iCs/>
      <w:sz w:val="21"/>
      <w:szCs w:val="21"/>
    </w:rPr>
  </w:style>
  <w:style w:type="paragraph" w:styleId="771">
    <w:name w:val="No Spacing"/>
    <w:uiPriority w:val="1"/>
    <w:qFormat/>
  </w:style>
  <w:style w:type="paragraph" w:styleId="772">
    <w:name w:val="Title"/>
    <w:basedOn w:val="713"/>
    <w:next w:val="713"/>
    <w:link w:val="773"/>
    <w:uiPriority w:val="10"/>
    <w:qFormat/>
    <w:pPr>
      <w:contextualSpacing/>
      <w:spacing w:before="300" w:after="200"/>
    </w:pPr>
    <w:rPr>
      <w:sz w:val="48"/>
      <w:szCs w:val="48"/>
    </w:rPr>
  </w:style>
  <w:style w:type="character" w:styleId="773" w:customStyle="1">
    <w:name w:val="Название Знак"/>
    <w:basedOn w:val="723"/>
    <w:link w:val="772"/>
    <w:uiPriority w:val="10"/>
    <w:rPr>
      <w:sz w:val="48"/>
      <w:szCs w:val="48"/>
    </w:rPr>
  </w:style>
  <w:style w:type="paragraph" w:styleId="774">
    <w:name w:val="Subtitle"/>
    <w:basedOn w:val="713"/>
    <w:next w:val="713"/>
    <w:link w:val="775"/>
    <w:uiPriority w:val="11"/>
    <w:qFormat/>
    <w:pPr>
      <w:spacing w:before="200" w:after="200"/>
    </w:pPr>
  </w:style>
  <w:style w:type="character" w:styleId="775" w:customStyle="1">
    <w:name w:val="Подзаголовок Знак"/>
    <w:basedOn w:val="723"/>
    <w:link w:val="774"/>
    <w:uiPriority w:val="11"/>
    <w:rPr>
      <w:sz w:val="24"/>
      <w:szCs w:val="24"/>
    </w:rPr>
  </w:style>
  <w:style w:type="paragraph" w:styleId="776">
    <w:name w:val="Quote"/>
    <w:basedOn w:val="713"/>
    <w:next w:val="713"/>
    <w:link w:val="777"/>
    <w:uiPriority w:val="29"/>
    <w:qFormat/>
    <w:pPr>
      <w:ind w:left="720" w:right="720"/>
    </w:pPr>
    <w:rPr>
      <w:i/>
    </w:rPr>
  </w:style>
  <w:style w:type="character" w:styleId="777" w:customStyle="1">
    <w:name w:val="Цитата 2 Знак"/>
    <w:link w:val="776"/>
    <w:uiPriority w:val="29"/>
    <w:rPr>
      <w:i/>
    </w:rPr>
  </w:style>
  <w:style w:type="paragraph" w:styleId="778">
    <w:name w:val="Intense Quote"/>
    <w:basedOn w:val="713"/>
    <w:next w:val="713"/>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Выделенная цитата Знак"/>
    <w:link w:val="778"/>
    <w:uiPriority w:val="30"/>
    <w:rPr>
      <w:i/>
    </w:rPr>
  </w:style>
  <w:style w:type="character" w:styleId="780" w:customStyle="1">
    <w:name w:val="Верхний колонтитул Знак"/>
    <w:basedOn w:val="723"/>
    <w:link w:val="943"/>
    <w:uiPriority w:val="99"/>
  </w:style>
  <w:style w:type="paragraph" w:styleId="781">
    <w:name w:val="Footer"/>
    <w:basedOn w:val="713"/>
    <w:link w:val="783"/>
    <w:uiPriority w:val="99"/>
    <w:unhideWhenUsed/>
    <w:pPr>
      <w:tabs>
        <w:tab w:val="center" w:pos="7143" w:leader="none"/>
        <w:tab w:val="right" w:pos="14287" w:leader="none"/>
      </w:tabs>
    </w:pPr>
  </w:style>
  <w:style w:type="character" w:styleId="782" w:customStyle="1">
    <w:name w:val="Footer Char"/>
    <w:basedOn w:val="723"/>
    <w:uiPriority w:val="99"/>
  </w:style>
  <w:style w:type="character" w:styleId="783" w:customStyle="1">
    <w:name w:val="Нижний колонтитул Знак"/>
    <w:link w:val="781"/>
    <w:uiPriority w:val="99"/>
  </w:style>
  <w:style w:type="table" w:styleId="784" w:customStyle="1">
    <w:name w:val="Table Grid Light"/>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5" w:customStyle="1">
    <w:name w:val="Таблица простая 1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Таблица простая 21"/>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Таблица простая 31"/>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Таблица простая 41"/>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Таблица простая 51"/>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Таблица-сетка 1 светлая1"/>
    <w:basedOn w:val="7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Таблица-сетка 21"/>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Таблица-сетка 31"/>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Таблица-сетка 41"/>
    <w:basedOn w:val="7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basedOn w:val="72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basedOn w:val="72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basedOn w:val="72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2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2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Таблица-сетка 5 темная1"/>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Таблица-сетка 6 цветная1"/>
    <w:basedOn w:val="7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2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basedOn w:val="72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basedOn w:val="72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basedOn w:val="72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basedOn w:val="72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basedOn w:val="72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Таблица-сетка 7 цветная1"/>
    <w:basedOn w:val="7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2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2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2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2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2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2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Список-таблица 1 светлая1"/>
    <w:basedOn w:val="7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Список-таблица 21"/>
    <w:basedOn w:val="7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2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2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basedOn w:val="72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2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2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2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Список-таблица 31"/>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2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Список-таблица 41"/>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2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2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2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2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2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Список-таблица 5 темная1"/>
    <w:basedOn w:val="7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2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2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2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2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2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2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Список-таблица 6 цветная1"/>
    <w:basedOn w:val="7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2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basedOn w:val="72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basedOn w:val="72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basedOn w:val="72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basedOn w:val="72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basedOn w:val="72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Список-таблица 7 цветная1"/>
    <w:basedOn w:val="7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2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2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2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2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2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2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2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2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basedOn w:val="72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basedOn w:val="72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basedOn w:val="72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2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2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2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2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2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basedOn w:val="72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basedOn w:val="72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2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2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9">
    <w:name w:val="footnote text"/>
    <w:basedOn w:val="713"/>
    <w:link w:val="910"/>
    <w:uiPriority w:val="99"/>
    <w:semiHidden/>
    <w:unhideWhenUsed/>
    <w:pPr>
      <w:spacing w:after="40"/>
    </w:pPr>
    <w:rPr>
      <w:sz w:val="18"/>
    </w:rPr>
  </w:style>
  <w:style w:type="character" w:styleId="910" w:customStyle="1">
    <w:name w:val="Текст сноски Знак"/>
    <w:link w:val="909"/>
    <w:uiPriority w:val="99"/>
    <w:rPr>
      <w:sz w:val="18"/>
    </w:rPr>
  </w:style>
  <w:style w:type="character" w:styleId="911">
    <w:name w:val="footnote reference"/>
    <w:basedOn w:val="723"/>
    <w:uiPriority w:val="99"/>
    <w:unhideWhenUsed/>
    <w:rPr>
      <w:vertAlign w:val="superscript"/>
    </w:rPr>
  </w:style>
  <w:style w:type="paragraph" w:styleId="912">
    <w:name w:val="endnote text"/>
    <w:basedOn w:val="713"/>
    <w:link w:val="913"/>
    <w:uiPriority w:val="99"/>
    <w:semiHidden/>
    <w:unhideWhenUsed/>
    <w:rPr>
      <w:sz w:val="20"/>
    </w:rPr>
  </w:style>
  <w:style w:type="character" w:styleId="913" w:customStyle="1">
    <w:name w:val="Текст концевой сноски Знак"/>
    <w:link w:val="912"/>
    <w:uiPriority w:val="99"/>
    <w:rPr>
      <w:sz w:val="20"/>
    </w:rPr>
  </w:style>
  <w:style w:type="character" w:styleId="914">
    <w:name w:val="endnote reference"/>
    <w:basedOn w:val="723"/>
    <w:uiPriority w:val="99"/>
    <w:semiHidden/>
    <w:unhideWhenUsed/>
    <w:rPr>
      <w:vertAlign w:val="superscript"/>
    </w:rPr>
  </w:style>
  <w:style w:type="paragraph" w:styleId="915">
    <w:name w:val="toc 1"/>
    <w:basedOn w:val="713"/>
    <w:next w:val="713"/>
    <w:uiPriority w:val="39"/>
    <w:unhideWhenUsed/>
    <w:pPr>
      <w:spacing w:after="57"/>
    </w:pPr>
  </w:style>
  <w:style w:type="paragraph" w:styleId="916">
    <w:name w:val="toc 2"/>
    <w:basedOn w:val="713"/>
    <w:next w:val="713"/>
    <w:uiPriority w:val="39"/>
    <w:unhideWhenUsed/>
    <w:pPr>
      <w:ind w:left="283"/>
      <w:spacing w:after="57"/>
    </w:pPr>
  </w:style>
  <w:style w:type="paragraph" w:styleId="917">
    <w:name w:val="toc 3"/>
    <w:basedOn w:val="713"/>
    <w:next w:val="713"/>
    <w:uiPriority w:val="39"/>
    <w:unhideWhenUsed/>
    <w:pPr>
      <w:ind w:left="567"/>
      <w:spacing w:after="57"/>
    </w:pPr>
  </w:style>
  <w:style w:type="paragraph" w:styleId="918">
    <w:name w:val="toc 4"/>
    <w:basedOn w:val="713"/>
    <w:next w:val="713"/>
    <w:uiPriority w:val="39"/>
    <w:unhideWhenUsed/>
    <w:pPr>
      <w:ind w:left="850"/>
      <w:spacing w:after="57"/>
    </w:pPr>
  </w:style>
  <w:style w:type="paragraph" w:styleId="919">
    <w:name w:val="toc 5"/>
    <w:basedOn w:val="713"/>
    <w:next w:val="713"/>
    <w:uiPriority w:val="39"/>
    <w:unhideWhenUsed/>
    <w:pPr>
      <w:ind w:left="1134"/>
      <w:spacing w:after="57"/>
    </w:pPr>
  </w:style>
  <w:style w:type="paragraph" w:styleId="920">
    <w:name w:val="toc 6"/>
    <w:basedOn w:val="713"/>
    <w:next w:val="713"/>
    <w:uiPriority w:val="39"/>
    <w:unhideWhenUsed/>
    <w:pPr>
      <w:ind w:left="1417"/>
      <w:spacing w:after="57"/>
    </w:pPr>
  </w:style>
  <w:style w:type="paragraph" w:styleId="921">
    <w:name w:val="toc 7"/>
    <w:basedOn w:val="713"/>
    <w:next w:val="713"/>
    <w:uiPriority w:val="39"/>
    <w:unhideWhenUsed/>
    <w:pPr>
      <w:ind w:left="1701"/>
      <w:spacing w:after="57"/>
    </w:pPr>
  </w:style>
  <w:style w:type="paragraph" w:styleId="922">
    <w:name w:val="toc 8"/>
    <w:basedOn w:val="713"/>
    <w:next w:val="713"/>
    <w:uiPriority w:val="39"/>
    <w:unhideWhenUsed/>
    <w:pPr>
      <w:ind w:left="1984"/>
      <w:spacing w:after="57"/>
    </w:pPr>
  </w:style>
  <w:style w:type="paragraph" w:styleId="923">
    <w:name w:val="toc 9"/>
    <w:basedOn w:val="713"/>
    <w:next w:val="713"/>
    <w:uiPriority w:val="39"/>
    <w:unhideWhenUsed/>
    <w:pPr>
      <w:ind w:left="2268"/>
      <w:spacing w:after="57"/>
    </w:pPr>
  </w:style>
  <w:style w:type="paragraph" w:styleId="924">
    <w:name w:val="TOC Heading"/>
    <w:uiPriority w:val="39"/>
    <w:unhideWhenUsed/>
  </w:style>
  <w:style w:type="paragraph" w:styleId="925">
    <w:name w:val="table of figures"/>
    <w:basedOn w:val="713"/>
    <w:next w:val="713"/>
    <w:uiPriority w:val="99"/>
    <w:unhideWhenUsed/>
  </w:style>
  <w:style w:type="paragraph" w:styleId="926" w:customStyle="1">
    <w:name w:val="Style5"/>
    <w:basedOn w:val="713"/>
    <w:uiPriority w:val="99"/>
    <w:pPr>
      <w:spacing w:line="307" w:lineRule="exact"/>
    </w:pPr>
  </w:style>
  <w:style w:type="paragraph" w:styleId="927" w:customStyle="1">
    <w:name w:val="Style6"/>
    <w:basedOn w:val="713"/>
    <w:uiPriority w:val="99"/>
    <w:pPr>
      <w:ind w:firstLine="749"/>
      <w:spacing w:line="302" w:lineRule="exact"/>
    </w:pPr>
  </w:style>
  <w:style w:type="paragraph" w:styleId="928" w:customStyle="1">
    <w:name w:val="Style7"/>
    <w:basedOn w:val="713"/>
    <w:uiPriority w:val="99"/>
    <w:pPr>
      <w:jc w:val="both"/>
      <w:spacing w:line="298" w:lineRule="exact"/>
    </w:pPr>
  </w:style>
  <w:style w:type="paragraph" w:styleId="929" w:customStyle="1">
    <w:name w:val="Style8"/>
    <w:basedOn w:val="713"/>
    <w:uiPriority w:val="99"/>
  </w:style>
  <w:style w:type="paragraph" w:styleId="930" w:customStyle="1">
    <w:name w:val="Style9"/>
    <w:basedOn w:val="713"/>
    <w:uiPriority w:val="99"/>
    <w:pPr>
      <w:ind w:hanging="125"/>
      <w:spacing w:line="298" w:lineRule="exact"/>
    </w:pPr>
  </w:style>
  <w:style w:type="paragraph" w:styleId="931" w:customStyle="1">
    <w:name w:val="Style10"/>
    <w:basedOn w:val="713"/>
    <w:uiPriority w:val="99"/>
    <w:pPr>
      <w:ind w:firstLine="720"/>
      <w:jc w:val="both"/>
      <w:spacing w:line="288" w:lineRule="exact"/>
    </w:pPr>
  </w:style>
  <w:style w:type="paragraph" w:styleId="932" w:customStyle="1">
    <w:name w:val="Style11"/>
    <w:basedOn w:val="713"/>
    <w:uiPriority w:val="99"/>
  </w:style>
  <w:style w:type="paragraph" w:styleId="933" w:customStyle="1">
    <w:name w:val="Style12"/>
    <w:basedOn w:val="713"/>
    <w:uiPriority w:val="99"/>
    <w:pPr>
      <w:jc w:val="both"/>
      <w:spacing w:line="302" w:lineRule="exact"/>
    </w:pPr>
  </w:style>
  <w:style w:type="character" w:styleId="934" w:customStyle="1">
    <w:name w:val="Font Style18"/>
    <w:uiPriority w:val="99"/>
    <w:rPr>
      <w:rFonts w:ascii="Times New Roman" w:hAnsi="Times New Roman" w:cs="Times New Roman"/>
      <w:b/>
      <w:bCs/>
      <w:sz w:val="16"/>
      <w:szCs w:val="16"/>
    </w:rPr>
  </w:style>
  <w:style w:type="character" w:styleId="935" w:customStyle="1">
    <w:name w:val="Font Style19"/>
    <w:uiPriority w:val="99"/>
    <w:rPr>
      <w:rFonts w:ascii="Times New Roman" w:hAnsi="Times New Roman" w:cs="Times New Roman"/>
      <w:sz w:val="24"/>
      <w:szCs w:val="24"/>
    </w:rPr>
  </w:style>
  <w:style w:type="paragraph" w:styleId="936">
    <w:name w:val="List Paragraph"/>
    <w:basedOn w:val="713"/>
    <w:uiPriority w:val="34"/>
    <w:qFormat/>
    <w:pPr>
      <w:contextualSpacing/>
      <w:ind w:left="720"/>
    </w:pPr>
  </w:style>
  <w:style w:type="paragraph" w:styleId="937" w:customStyle="1">
    <w:name w:val="Style2"/>
    <w:basedOn w:val="713"/>
    <w:uiPriority w:val="99"/>
  </w:style>
  <w:style w:type="character" w:styleId="938" w:customStyle="1">
    <w:name w:val="Font Style13"/>
    <w:uiPriority w:val="99"/>
    <w:rPr>
      <w:rFonts w:ascii="Times New Roman" w:hAnsi="Times New Roman" w:cs="Times New Roman"/>
      <w:sz w:val="26"/>
      <w:szCs w:val="26"/>
    </w:rPr>
  </w:style>
  <w:style w:type="table" w:styleId="939">
    <w:name w:val="Table Grid"/>
    <w:basedOn w:val="72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0">
    <w:name w:val="Caption"/>
    <w:basedOn w:val="713"/>
    <w:next w:val="713"/>
    <w:qFormat/>
    <w:pPr>
      <w:jc w:val="center"/>
      <w:widowControl/>
    </w:pPr>
    <w:rPr>
      <w:b/>
      <w:sz w:val="32"/>
      <w:szCs w:val="20"/>
    </w:rPr>
  </w:style>
  <w:style w:type="character" w:styleId="941">
    <w:name w:val="Hyperlink"/>
    <w:rPr>
      <w:color w:val="0000ff"/>
      <w:u w:val="single"/>
    </w:rPr>
  </w:style>
  <w:style w:type="paragraph" w:styleId="94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3"/>
    <w:pPr>
      <w:jc w:val="right"/>
      <w:spacing w:after="160" w:line="240" w:lineRule="exact"/>
    </w:pPr>
    <w:rPr>
      <w:sz w:val="20"/>
      <w:szCs w:val="20"/>
      <w:lang w:val="en-GB" w:eastAsia="en-US"/>
    </w:rPr>
  </w:style>
  <w:style w:type="paragraph" w:styleId="943">
    <w:name w:val="Header"/>
    <w:basedOn w:val="713"/>
    <w:link w:val="780"/>
    <w:pPr>
      <w:widowControl/>
      <w:tabs>
        <w:tab w:val="center" w:pos="4677" w:leader="none"/>
        <w:tab w:val="right" w:pos="9355" w:leader="none"/>
      </w:tabs>
    </w:pPr>
    <w:rPr>
      <w:sz w:val="28"/>
      <w:szCs w:val="20"/>
    </w:rPr>
  </w:style>
  <w:style w:type="paragraph" w:styleId="944">
    <w:name w:val="Body Text Indent 2"/>
    <w:basedOn w:val="713"/>
    <w:link w:val="947"/>
    <w:pPr>
      <w:ind w:firstLine="851"/>
      <w:jc w:val="both"/>
      <w:widowControl/>
    </w:pPr>
    <w:rPr>
      <w:sz w:val="28"/>
      <w:szCs w:val="20"/>
    </w:rPr>
  </w:style>
  <w:style w:type="paragraph" w:styleId="945">
    <w:name w:val="Body Text"/>
    <w:basedOn w:val="713"/>
    <w:link w:val="946"/>
    <w:pPr>
      <w:spacing w:after="120"/>
      <w:widowControl/>
    </w:pPr>
    <w:rPr>
      <w:sz w:val="20"/>
      <w:szCs w:val="20"/>
    </w:rPr>
  </w:style>
  <w:style w:type="character" w:styleId="946" w:customStyle="1">
    <w:name w:val="Основной текст Знак"/>
    <w:link w:val="945"/>
    <w:rPr>
      <w:lang w:val="ru-RU" w:eastAsia="ru-RU" w:bidi="ar-SA"/>
    </w:rPr>
  </w:style>
  <w:style w:type="character" w:styleId="947" w:customStyle="1">
    <w:name w:val="Основной текст с отступом 2 Знак"/>
    <w:link w:val="944"/>
    <w:rPr>
      <w:sz w:val="28"/>
      <w:lang w:bidi="ar-SA"/>
    </w:rPr>
  </w:style>
  <w:style w:type="paragraph" w:styleId="948">
    <w:name w:val="Normal (Web)"/>
    <w:basedOn w:val="713"/>
    <w:pPr>
      <w:spacing w:before="100" w:beforeAutospacing="1" w:after="100" w:afterAutospacing="1"/>
      <w:widowControl/>
    </w:pPr>
  </w:style>
  <w:style w:type="paragraph" w:styleId="949">
    <w:name w:val="Body Text Indent"/>
    <w:basedOn w:val="713"/>
    <w:pPr>
      <w:ind w:left="283"/>
      <w:spacing w:after="120"/>
    </w:pPr>
  </w:style>
  <w:style w:type="paragraph" w:styleId="950">
    <w:name w:val="Balloon Text"/>
    <w:basedOn w:val="713"/>
    <w:link w:val="951"/>
    <w:uiPriority w:val="99"/>
    <w:semiHidden/>
    <w:unhideWhenUsed/>
    <w:rPr>
      <w:rFonts w:ascii="Tahoma" w:hAnsi="Tahoma" w:cs="Tahoma"/>
      <w:sz w:val="16"/>
      <w:szCs w:val="16"/>
    </w:rPr>
  </w:style>
  <w:style w:type="character" w:styleId="951" w:customStyle="1">
    <w:name w:val="Текст выноски Знак"/>
    <w:link w:val="950"/>
    <w:uiPriority w:val="99"/>
    <w:semiHidden/>
    <w:rPr>
      <w:rFonts w:ascii="Tahoma" w:hAnsi="Tahoma" w:eastAsia="Times New Roman" w:cs="Tahoma"/>
      <w:sz w:val="16"/>
      <w:szCs w:val="16"/>
    </w:rPr>
  </w:style>
  <w:style w:type="paragraph" w:styleId="952" w:customStyle="1">
    <w:name w:val="ConsPlusNormal"/>
    <w:rPr>
      <w:rFonts w:ascii="Times New Roman" w:hAnsi="Times New Roman"/>
      <w:b/>
      <w:bCs/>
    </w:rPr>
  </w:style>
  <w:style w:type="paragraph" w:styleId="953" w:customStyle="1">
    <w:name w:val="Знак Знак1 Знак Знак Знак Знак Знак Знак Знак Знак Знак Знак Знак Знак Знак Знак"/>
    <w:basedOn w:val="713"/>
    <w:pPr>
      <w:spacing w:after="160" w:line="240" w:lineRule="exact"/>
      <w:widowControl/>
    </w:pPr>
    <w:rPr>
      <w:rFonts w:ascii="Verdana" w:hAnsi="Verdana" w:cs="Verdana"/>
      <w:sz w:val="20"/>
      <w:szCs w:val="20"/>
      <w:lang w:val="en-US" w:eastAsia="en-US"/>
    </w:rPr>
  </w:style>
  <w:style w:type="paragraph" w:styleId="95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F7798-6697-4B6E-BB6A-4A2BA57B3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22</cp:revision>
  <dcterms:created xsi:type="dcterms:W3CDTF">2026-05-18T14:42:00Z</dcterms:created>
  <dcterms:modified xsi:type="dcterms:W3CDTF">2026-09-04T07:12:36Z</dcterms:modified>
</cp:coreProperties>
</file>