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2718148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4.03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</w:t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</w:p>
    <w:p>
      <w:pPr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</w:p>
    <w:p>
      <w:pPr>
        <w:rPr>
          <w:b/>
          <w:sz w:val="24"/>
        </w:rPr>
      </w:pPr>
      <w:r>
        <w:rPr>
          <w:b/>
          <w:sz w:val="24"/>
        </w:rPr>
      </w:r>
      <w:r>
        <w:rPr>
          <w:b/>
          <w:sz w:val="24"/>
        </w:rPr>
      </w:r>
    </w:p>
    <w:p>
      <w:pPr>
        <w:rPr>
          <w:b/>
          <w:sz w:val="24"/>
        </w:rPr>
      </w:pPr>
      <w:r>
        <w:rPr>
          <w:b/>
          <w:sz w:val="24"/>
        </w:rPr>
      </w:r>
      <w:r>
        <w:rPr>
          <w:b/>
          <w:sz w:val="24"/>
        </w:rPr>
      </w:r>
    </w:p>
    <w:p>
      <w:pPr>
        <w:rPr>
          <w:b/>
          <w:sz w:val="24"/>
        </w:rPr>
      </w:pPr>
      <w:r>
        <w:rPr>
          <w:b/>
          <w:sz w:val="24"/>
        </w:rPr>
        <w:t xml:space="preserve">от 02.09.2026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           </w:t>
      </w:r>
      <w:r>
        <w:rPr>
          <w:b/>
          <w:sz w:val="24"/>
        </w:rPr>
        <w:t xml:space="preserve">    № 1753</w:t>
      </w:r>
      <w:r>
        <w:rPr>
          <w:b/>
          <w:sz w:val="24"/>
        </w:rPr>
      </w:r>
    </w:p>
    <w:p>
      <w:pPr>
        <w:jc w:val="center"/>
        <w:rPr>
          <w:b/>
          <w:sz w:val="24"/>
        </w:rPr>
      </w:pPr>
      <w:r>
        <w:rPr>
          <w:b/>
          <w:sz w:val="24"/>
        </w:rPr>
        <w:t xml:space="preserve">п.г.т</w:t>
      </w:r>
      <w:r>
        <w:rPr>
          <w:b/>
          <w:sz w:val="24"/>
        </w:rPr>
        <w:t xml:space="preserve">. Никель </w:t>
      </w:r>
      <w:r>
        <w:rPr>
          <w:b/>
          <w:sz w:val="24"/>
        </w:rPr>
      </w:r>
    </w:p>
    <w:p>
      <w:pPr>
        <w:jc w:val="center"/>
        <w:rPr>
          <w:b/>
          <w:sz w:val="22"/>
          <w:szCs w:val="16"/>
        </w:rPr>
      </w:pPr>
      <w:r>
        <w:rPr>
          <w:b/>
          <w:sz w:val="22"/>
          <w:szCs w:val="16"/>
        </w:rPr>
      </w:r>
      <w:r>
        <w:rPr>
          <w:b/>
          <w:sz w:val="22"/>
          <w:szCs w:val="16"/>
        </w:rPr>
      </w:r>
    </w:p>
    <w:p>
      <w:pPr>
        <w:jc w:val="center"/>
        <w:rPr>
          <w:b/>
          <w:sz w:val="22"/>
          <w:szCs w:val="16"/>
        </w:rPr>
      </w:pPr>
      <w:r>
        <w:rPr>
          <w:b/>
          <w:sz w:val="22"/>
          <w:szCs w:val="16"/>
        </w:rPr>
      </w:r>
      <w:r>
        <w:rPr>
          <w:b/>
          <w:sz w:val="22"/>
          <w:szCs w:val="16"/>
        </w:rPr>
      </w:r>
    </w:p>
    <w:p>
      <w:pPr>
        <w:jc w:val="center"/>
        <w:tabs>
          <w:tab w:val="left" w:pos="9900" w:leader="none"/>
        </w:tabs>
        <w:rPr>
          <w:b/>
        </w:rPr>
      </w:pPr>
      <w:r>
        <w:rPr>
          <w:b/>
        </w:rPr>
        <w:t xml:space="preserve">О в</w:t>
      </w:r>
      <w:r>
        <w:rPr>
          <w:b/>
        </w:rPr>
        <w:t xml:space="preserve">несении изменений в муниципальную программу Печенгского муниципального округа «Обеспечение общественного порядка и безопасности населения» на 2026 - 2028 годы, утвержденную постановлением администрации Печенгского муниципального округа от 12.11.2025 № 1839</w:t>
      </w:r>
      <w:r>
        <w:rPr>
          <w:b/>
        </w:rPr>
      </w:r>
    </w:p>
    <w:p>
      <w:pPr>
        <w:ind w:right="-5"/>
        <w:jc w:val="center"/>
        <w:tabs>
          <w:tab w:val="left" w:pos="9900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right="-5"/>
        <w:jc w:val="center"/>
        <w:tabs>
          <w:tab w:val="left" w:pos="9900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rPr>
          <w:rFonts w:eastAsia="Times New Roman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12"/>
          <w:between w:val="none" w:color="000000" w:sz="4" w:space="0"/>
        </w:pBdr>
      </w:pPr>
      <w:r>
        <w:rPr>
          <w:rFonts w:eastAsia="Times New Roman"/>
          <w:sz w:val="24"/>
          <w:szCs w:val="24"/>
        </w:rPr>
        <w:t xml:space="preserve">Руководствуясь статьей 179 Бюджетного кодекса Российской Федерации, Порядком разработки,</w:t>
      </w:r>
      <w:r>
        <w:rPr>
          <w:rFonts w:eastAsia="Times New Roman"/>
          <w:sz w:val="24"/>
          <w:szCs w:val="24"/>
        </w:rPr>
        <w:t xml:space="preserve"> реализации и оценки эффективности муниципальных программ Печенгского муниципального округа, утвержденным постановлением администрации Печенгского муниципального округа от 18.09.2025 № 1488, в целях повышения эффективности использования бюджетных средств, </w:t>
      </w:r>
      <w:r>
        <w:rPr>
          <w:rFonts w:eastAsia="Times New Roman"/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tabs>
          <w:tab w:val="left" w:pos="0" w:leader="none"/>
          <w:tab w:val="left" w:pos="993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1. Внести в муниципальную программу Печенгского муниципального округа «Обеспечение общественного порядка и безопасности населения</w:t>
      </w:r>
      <w:r>
        <w:rPr>
          <w:bCs/>
          <w:sz w:val="24"/>
          <w:szCs w:val="24"/>
        </w:rPr>
        <w:t xml:space="preserve">» на 2026 - 2028 годы, </w:t>
      </w:r>
      <w:r>
        <w:rPr>
          <w:sz w:val="24"/>
          <w:szCs w:val="24"/>
        </w:rPr>
        <w:t xml:space="preserve">утвержденную постановлением администрации Печенгского муниципального округа </w:t>
      </w:r>
      <w:r>
        <w:rPr>
          <w:sz w:val="24"/>
          <w:szCs w:val="24"/>
        </w:rPr>
        <w:br/>
        <w:t xml:space="preserve">от 12.11.20</w:t>
      </w:r>
      <w:r>
        <w:rPr>
          <w:sz w:val="24"/>
          <w:szCs w:val="24"/>
        </w:rPr>
        <w:t xml:space="preserve">25 № 1839 (в редакции постановления администрации Печенгского муниципального округа от 30.07.2026 № 1452) (далее - Программа), следующие изменения: </w:t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0" w:leader="none"/>
          <w:tab w:val="left" w:pos="993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 строку 4.9 таблицы 2. «Перечень показателей муниципальной программы» Программы изложить в следующей редак</w:t>
      </w:r>
      <w:r>
        <w:rPr>
          <w:sz w:val="24"/>
          <w:szCs w:val="24"/>
        </w:rPr>
        <w:t xml:space="preserve">ции:</w:t>
      </w:r>
      <w:r>
        <w:rPr>
          <w:sz w:val="24"/>
          <w:szCs w:val="24"/>
        </w:rPr>
      </w:r>
    </w:p>
    <w:tbl>
      <w:tblPr>
        <w:tblStyle w:val="874"/>
        <w:tblW w:w="0" w:type="auto"/>
        <w:tblInd w:w="108" w:type="dxa"/>
        <w:tblLook w:val="04A0" w:firstRow="1" w:lastRow="0" w:firstColumn="1" w:lastColumn="0" w:noHBand="0" w:noVBand="1"/>
      </w:tblPr>
      <w:tblGrid>
        <w:gridCol w:w="597"/>
        <w:gridCol w:w="3584"/>
        <w:gridCol w:w="693"/>
        <w:gridCol w:w="555"/>
        <w:gridCol w:w="553"/>
        <w:gridCol w:w="553"/>
        <w:gridCol w:w="553"/>
        <w:gridCol w:w="698"/>
        <w:gridCol w:w="699"/>
        <w:gridCol w:w="978"/>
      </w:tblGrid>
      <w:tr>
        <w:tblPrEx/>
        <w:trPr/>
        <w:tc>
          <w:tcPr>
            <w:tcW w:w="567" w:type="dxa"/>
            <w:textDirection w:val="lrTb"/>
            <w:noWrap w:val="false"/>
          </w:tcPr>
          <w:p>
            <w:pPr>
              <w:jc w:val="both"/>
              <w:tabs>
                <w:tab w:val="left" w:pos="0" w:leader="none"/>
                <w:tab w:val="left" w:pos="993" w:leader="none"/>
                <w:tab w:val="left" w:pos="8280" w:leader="none"/>
                <w:tab w:val="left" w:pos="9355" w:leader="none"/>
              </w:tabs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«4.9.</w:t>
            </w:r>
            <w:r>
              <w:rPr>
                <w:sz w:val="19"/>
                <w:szCs w:val="19"/>
              </w:rPr>
            </w:r>
          </w:p>
        </w:tc>
        <w:tc>
          <w:tcPr>
            <w:tcW w:w="3686" w:type="dxa"/>
            <w:textDirection w:val="lrTb"/>
            <w:noWrap w:val="false"/>
          </w:tcPr>
          <w:p>
            <w:pPr>
              <w:jc w:val="both"/>
              <w:tabs>
                <w:tab w:val="left" w:pos="0" w:leader="none"/>
                <w:tab w:val="left" w:pos="993" w:leader="none"/>
                <w:tab w:val="left" w:pos="8280" w:leader="none"/>
                <w:tab w:val="left" w:pos="9355" w:leader="none"/>
              </w:tabs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Доля лиц, прибывающих в </w:t>
            </w:r>
            <w:r>
              <w:rPr>
                <w:sz w:val="19"/>
                <w:szCs w:val="19"/>
              </w:rPr>
              <w:t xml:space="preserve">Печенгский</w:t>
            </w:r>
            <w:r>
              <w:rPr>
                <w:sz w:val="19"/>
                <w:szCs w:val="19"/>
              </w:rPr>
              <w:t xml:space="preserve"> муниципальный округ из Донецкой, Луганской народных республик, Запорожской, Харьковской областей и Украины, которым произведены выплаты от общего числа обратившихся данной категории</w:t>
            </w:r>
            <w:r>
              <w:rPr>
                <w:sz w:val="19"/>
                <w:szCs w:val="19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tabs>
                <w:tab w:val="left" w:pos="0" w:leader="none"/>
                <w:tab w:val="left" w:pos="993" w:leader="none"/>
                <w:tab w:val="left" w:pos="8280" w:leader="none"/>
                <w:tab w:val="left" w:pos="9355" w:leader="none"/>
              </w:tabs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%</w:t>
            </w:r>
            <w:r>
              <w:rPr>
                <w:sz w:val="19"/>
                <w:szCs w:val="19"/>
              </w:rPr>
            </w:r>
          </w:p>
        </w:tc>
        <w:tc>
          <w:tcPr>
            <w:tcW w:w="567" w:type="dxa"/>
            <w:textDirection w:val="lrTb"/>
            <w:noWrap w:val="false"/>
          </w:tcPr>
          <w:p>
            <w:pPr>
              <w:jc w:val="center"/>
              <w:tabs>
                <w:tab w:val="left" w:pos="0" w:leader="none"/>
                <w:tab w:val="left" w:pos="993" w:leader="none"/>
                <w:tab w:val="left" w:pos="8280" w:leader="none"/>
                <w:tab w:val="left" w:pos="9355" w:leader="none"/>
              </w:tabs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0</w:t>
            </w:r>
            <w:r>
              <w:rPr>
                <w:sz w:val="19"/>
                <w:szCs w:val="19"/>
              </w:rPr>
            </w:r>
          </w:p>
        </w:tc>
        <w:tc>
          <w:tcPr>
            <w:tcW w:w="567" w:type="dxa"/>
            <w:textDirection w:val="lrTb"/>
            <w:noWrap w:val="false"/>
          </w:tcPr>
          <w:p>
            <w:pPr>
              <w:jc w:val="center"/>
              <w:tabs>
                <w:tab w:val="left" w:pos="0" w:leader="none"/>
                <w:tab w:val="left" w:pos="993" w:leader="none"/>
                <w:tab w:val="left" w:pos="8280" w:leader="none"/>
                <w:tab w:val="left" w:pos="9355" w:leader="none"/>
              </w:tabs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-</w:t>
            </w:r>
            <w:r>
              <w:rPr>
                <w:sz w:val="19"/>
                <w:szCs w:val="19"/>
              </w:rPr>
            </w:r>
          </w:p>
        </w:tc>
        <w:tc>
          <w:tcPr>
            <w:tcW w:w="567" w:type="dxa"/>
            <w:textDirection w:val="lrTb"/>
            <w:noWrap w:val="false"/>
          </w:tcPr>
          <w:p>
            <w:pPr>
              <w:jc w:val="center"/>
              <w:tabs>
                <w:tab w:val="left" w:pos="0" w:leader="none"/>
                <w:tab w:val="left" w:pos="993" w:leader="none"/>
                <w:tab w:val="left" w:pos="8280" w:leader="none"/>
                <w:tab w:val="left" w:pos="9355" w:leader="none"/>
              </w:tabs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-</w:t>
            </w:r>
            <w:r>
              <w:rPr>
                <w:sz w:val="19"/>
                <w:szCs w:val="19"/>
              </w:rPr>
            </w:r>
          </w:p>
        </w:tc>
        <w:tc>
          <w:tcPr>
            <w:tcW w:w="567" w:type="dxa"/>
            <w:textDirection w:val="lrTb"/>
            <w:noWrap w:val="false"/>
          </w:tcPr>
          <w:p>
            <w:pPr>
              <w:jc w:val="center"/>
              <w:tabs>
                <w:tab w:val="left" w:pos="0" w:leader="none"/>
                <w:tab w:val="left" w:pos="993" w:leader="none"/>
                <w:tab w:val="left" w:pos="8280" w:leader="none"/>
                <w:tab w:val="left" w:pos="9355" w:leader="none"/>
              </w:tabs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-</w:t>
            </w:r>
            <w:r>
              <w:rPr>
                <w:sz w:val="19"/>
                <w:szCs w:val="19"/>
              </w:rPr>
            </w:r>
          </w:p>
        </w:tc>
        <w:tc>
          <w:tcPr>
            <w:tcW w:w="708" w:type="dxa"/>
            <w:textDirection w:val="lrTb"/>
            <w:noWrap w:val="false"/>
          </w:tcPr>
          <w:p>
            <w:pPr>
              <w:jc w:val="center"/>
              <w:tabs>
                <w:tab w:val="left" w:pos="0" w:leader="none"/>
                <w:tab w:val="left" w:pos="993" w:leader="none"/>
                <w:tab w:val="left" w:pos="8280" w:leader="none"/>
                <w:tab w:val="left" w:pos="9355" w:leader="none"/>
              </w:tabs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100</w:t>
            </w:r>
            <w:r>
              <w:rPr>
                <w:sz w:val="19"/>
                <w:szCs w:val="19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tabs>
                <w:tab w:val="left" w:pos="0" w:leader="none"/>
                <w:tab w:val="left" w:pos="993" w:leader="none"/>
                <w:tab w:val="left" w:pos="8280" w:leader="none"/>
                <w:tab w:val="left" w:pos="9355" w:leader="none"/>
              </w:tabs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100</w:t>
            </w:r>
            <w:r>
              <w:rPr>
                <w:sz w:val="19"/>
                <w:szCs w:val="19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  <w:sz w:val="18"/>
                <w:szCs w:val="18"/>
              </w:rPr>
            </w:pPr>
            <w:r>
              <w:rPr>
                <w:rFonts w:eastAsia="Times New Roman"/>
                <w:spacing w:val="1"/>
                <w:sz w:val="18"/>
                <w:szCs w:val="18"/>
              </w:rPr>
              <w:t xml:space="preserve">Отдел ГО, ЧС и ПБ»;</w:t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</w:p>
        </w:tc>
      </w:tr>
    </w:tbl>
    <w:p>
      <w:pPr>
        <w:ind w:firstLine="709"/>
        <w:jc w:val="both"/>
        <w:tabs>
          <w:tab w:val="left" w:pos="0" w:leader="none"/>
          <w:tab w:val="left" w:pos="993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0" w:leader="none"/>
          <w:tab w:val="left" w:pos="993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 строки 3, 3.5, 3.6, 4 и 4.8 таблицы</w:t>
      </w:r>
      <w:r>
        <w:rPr>
          <w:sz w:val="24"/>
          <w:szCs w:val="24"/>
          <w:lang w:eastAsia="en-US"/>
        </w:rPr>
        <w:t xml:space="preserve"> 5 «Сведения об объемах финансирования муниципальной программы» </w:t>
      </w:r>
      <w:r>
        <w:rPr>
          <w:rFonts w:cs="Calibri"/>
          <w:sz w:val="24"/>
          <w:szCs w:val="24"/>
          <w:lang w:eastAsia="en-US"/>
        </w:rPr>
        <w:t xml:space="preserve">Программы </w:t>
      </w:r>
      <w:r>
        <w:rPr>
          <w:sz w:val="24"/>
          <w:szCs w:val="24"/>
        </w:rPr>
        <w:t xml:space="preserve">изложить в следующей редакции:</w:t>
      </w:r>
      <w:r>
        <w:rPr>
          <w:sz w:val="24"/>
          <w:szCs w:val="24"/>
        </w:rPr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"/>
        <w:gridCol w:w="2268"/>
        <w:gridCol w:w="708"/>
        <w:gridCol w:w="709"/>
        <w:gridCol w:w="1134"/>
        <w:gridCol w:w="1134"/>
        <w:gridCol w:w="1134"/>
        <w:gridCol w:w="1134"/>
        <w:gridCol w:w="992"/>
      </w:tblGrid>
      <w:tr>
        <w:tblPrEx/>
        <w:trPr>
          <w:trHeight w:val="206"/>
        </w:trPr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42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«3</w:t>
            </w:r>
            <w:r>
              <w:rPr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2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  <w:u w:val="single"/>
              </w:rPr>
              <w:t xml:space="preserve">Направление (подпрограмма) 3</w:t>
            </w:r>
            <w:r>
              <w:rPr>
                <w:b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«</w:t>
            </w:r>
            <w:r>
              <w:t xml:space="preserve">Обеспечение защиты населения и территорий от чрезвычайных с</w:t>
            </w:r>
            <w:r>
              <w:t xml:space="preserve">итуаций</w:t>
            </w:r>
            <w:r>
              <w:rPr>
                <w:sz w:val="22"/>
                <w:szCs w:val="22"/>
              </w:rPr>
              <w:t xml:space="preserve">»</w:t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70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2026 - 2028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Всего</w:t>
            </w:r>
            <w:r>
              <w:rPr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79 924 452,85</w:t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32 465 912,85</w:t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23 721 820,00</w:t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23 736 720,00</w:t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99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Отдел ГО, ЧС и ПБ,</w:t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eastAsia="Times New Roman"/>
                <w:spacing w:val="1"/>
                <w:sz w:val="18"/>
                <w:szCs w:val="18"/>
              </w:rPr>
              <w:t xml:space="preserve">МКУ «ЕДДС»</w:t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206"/>
        </w:trPr>
        <w:tc>
          <w:tcPr>
            <w:tcBorders>
              <w:left w:val="single" w:color="000000" w:sz="6" w:space="0"/>
              <w:right w:val="single" w:color="000000" w:sz="6" w:space="0"/>
            </w:tcBorders>
            <w:tcW w:w="426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268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70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textDirection w:val="lrTb"/>
            <w:noWrap w:val="false"/>
          </w:tcPr>
          <w:p>
            <w:r>
              <w:t xml:space="preserve">МБ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79 924 452,85</w:t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32 465 912,85</w:t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23 721 820,00</w:t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23 736 720,00</w:t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206"/>
        </w:trPr>
        <w:tc>
          <w:tcPr>
            <w:tcBorders>
              <w:left w:val="single" w:color="000000" w:sz="6" w:space="0"/>
              <w:right w:val="single" w:color="000000" w:sz="6" w:space="0"/>
            </w:tcBorders>
            <w:tcW w:w="426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268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70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textDirection w:val="lrTb"/>
            <w:noWrap w:val="false"/>
          </w:tcPr>
          <w:p>
            <w:r>
              <w:t xml:space="preserve">ОБ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</w:pPr>
            <w:r>
              <w:rPr>
                <w:sz w:val="18"/>
                <w:szCs w:val="18"/>
              </w:rPr>
              <w:t xml:space="preserve">0,00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</w:pPr>
            <w:r>
              <w:rPr>
                <w:sz w:val="18"/>
                <w:szCs w:val="18"/>
              </w:rPr>
              <w:t xml:space="preserve">0,00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</w:pPr>
            <w:r>
              <w:rPr>
                <w:sz w:val="18"/>
                <w:szCs w:val="18"/>
              </w:rPr>
              <w:t xml:space="preserve">0,00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</w:pPr>
            <w:r>
              <w:rPr>
                <w:sz w:val="18"/>
                <w:szCs w:val="18"/>
              </w:rPr>
              <w:t xml:space="preserve">0,00</w:t>
            </w:r>
            <w:r/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219"/>
        </w:trPr>
        <w:tc>
          <w:tcPr>
            <w:tcBorders>
              <w:left w:val="single" w:color="000000" w:sz="6" w:space="0"/>
              <w:right w:val="single" w:color="000000" w:sz="6" w:space="0"/>
            </w:tcBorders>
            <w:tcW w:w="426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268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70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textDirection w:val="lrTb"/>
            <w:noWrap w:val="false"/>
          </w:tcPr>
          <w:p>
            <w:r>
              <w:t xml:space="preserve">ФБ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</w:pPr>
            <w:r>
              <w:rPr>
                <w:sz w:val="18"/>
                <w:szCs w:val="18"/>
              </w:rPr>
              <w:t xml:space="preserve">0,00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</w:pPr>
            <w:r>
              <w:rPr>
                <w:sz w:val="18"/>
                <w:szCs w:val="18"/>
              </w:rPr>
              <w:t xml:space="preserve">0,00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</w:pPr>
            <w:r>
              <w:rPr>
                <w:sz w:val="18"/>
                <w:szCs w:val="18"/>
              </w:rPr>
              <w:t xml:space="preserve">0,00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</w:pPr>
            <w:r>
              <w:rPr>
                <w:sz w:val="18"/>
                <w:szCs w:val="18"/>
              </w:rPr>
              <w:t xml:space="preserve">0,00</w:t>
            </w:r>
            <w:r/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263"/>
        </w:trPr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26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268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textDirection w:val="lrTb"/>
            <w:noWrap w:val="false"/>
          </w:tcPr>
          <w:p>
            <w:r>
              <w:t xml:space="preserve">ВБС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93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2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lang w:val="en-US"/>
              </w:rPr>
            </w:pPr>
            <w:r>
              <w:t xml:space="preserve">3.</w:t>
            </w:r>
            <w:r>
              <w:rPr>
                <w:lang w:val="en-US"/>
              </w:rPr>
              <w:t xml:space="preserve">5</w:t>
            </w:r>
            <w:r>
              <w:rPr>
                <w:lang w:val="en-US"/>
              </w:rPr>
            </w:r>
          </w:p>
          <w:p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</w:r>
            <w:r>
              <w:rPr>
                <w:lang w:val="en-US"/>
              </w:rPr>
            </w:r>
          </w:p>
          <w:p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</w:r>
            <w:r>
              <w:rPr>
                <w:lang w:val="en-US"/>
              </w:rPr>
            </w:r>
          </w:p>
          <w:p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</w:r>
            <w:r>
              <w:rPr>
                <w:lang w:val="en-US"/>
              </w:rPr>
            </w:r>
          </w:p>
          <w:p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</w:r>
            <w:r>
              <w:rPr>
                <w:lang w:val="en-US"/>
              </w:rPr>
            </w:r>
          </w:p>
          <w:p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</w:r>
            <w:r>
              <w:rPr>
                <w:lang w:val="en-US"/>
              </w:rPr>
            </w:r>
          </w:p>
          <w:p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</w:r>
            <w:r>
              <w:rPr>
                <w:lang w:val="en-US"/>
              </w:rPr>
            </w:r>
          </w:p>
          <w:p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</w:r>
            <w:r>
              <w:rPr>
                <w:lang w:val="en-US"/>
              </w:rPr>
            </w:r>
          </w:p>
          <w:p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</w:r>
            <w:r>
              <w:rPr>
                <w:lang w:val="en-US"/>
              </w:rPr>
            </w:r>
          </w:p>
          <w:p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</w:r>
            <w:r>
              <w:rPr>
                <w:lang w:val="en-US"/>
              </w:rPr>
            </w:r>
          </w:p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268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u w:val="single"/>
              </w:rPr>
              <w:t xml:space="preserve">Комплекс процессных мероприятий 5</w:t>
            </w:r>
            <w:r>
              <w:rPr>
                <w:sz w:val="18"/>
                <w:szCs w:val="18"/>
              </w:rPr>
              <w:t xml:space="preserve"> «Совершенствование системы подготовки населения по вопросам гражданской обороны, способам защиты и действиям в чрезвычайных ситуациях. Обеспечение пожарной безопасности, безопасности на водных объектах на территории муниципального образования» </w:t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 – 202</w:t>
            </w:r>
            <w:r>
              <w:rPr>
                <w:sz w:val="18"/>
                <w:szCs w:val="18"/>
              </w:rPr>
              <w:t xml:space="preserve">8</w:t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spacing w:line="288" w:lineRule="atLeast"/>
            </w:pPr>
            <w:r/>
            <w:r/>
          </w:p>
          <w:p>
            <w:pPr>
              <w:jc w:val="center"/>
              <w:spacing w:line="288" w:lineRule="atLeast"/>
            </w:pPr>
            <w:r/>
            <w:r/>
          </w:p>
          <w:p>
            <w:pPr>
              <w:jc w:val="center"/>
              <w:spacing w:line="288" w:lineRule="atLeast"/>
            </w:pPr>
            <w:r/>
            <w:r/>
          </w:p>
          <w:p>
            <w:pPr>
              <w:jc w:val="center"/>
              <w:spacing w:line="288" w:lineRule="atLeast"/>
            </w:pPr>
            <w:r/>
            <w:r/>
          </w:p>
          <w:p>
            <w:pPr>
              <w:jc w:val="center"/>
              <w:spacing w:line="288" w:lineRule="atLeast"/>
            </w:pPr>
            <w:r/>
            <w:r/>
          </w:p>
          <w:p>
            <w:pPr>
              <w:jc w:val="center"/>
              <w:spacing w:line="288" w:lineRule="atLeast"/>
            </w:pPr>
            <w:r/>
            <w:r/>
          </w:p>
          <w:p>
            <w:pPr>
              <w:jc w:val="center"/>
              <w:spacing w:line="288" w:lineRule="atLeast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Всего</w:t>
            </w:r>
            <w:r>
              <w:rPr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8 244 032,23</w:t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7 044 032,23</w:t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600 000,00</w:t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600 000,00</w:t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bottom w:val="single" w:color="auto" w:sz="4" w:space="0"/>
              <w:right w:val="single" w:color="auto" w:sz="4" w:space="0"/>
            </w:tcBorders>
            <w:tcW w:w="992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  <w:sz w:val="18"/>
                <w:szCs w:val="18"/>
              </w:rPr>
            </w:pPr>
            <w:r>
              <w:rPr>
                <w:rFonts w:eastAsia="Times New Roman"/>
                <w:spacing w:val="1"/>
                <w:sz w:val="18"/>
                <w:szCs w:val="18"/>
              </w:rPr>
              <w:t xml:space="preserve">Отдел ГО, ЧС и ПБ</w:t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</w:p>
        </w:tc>
      </w:tr>
      <w:tr>
        <w:tblPrEx/>
        <w:trPr>
          <w:trHeight w:val="206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26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2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textDirection w:val="lrTb"/>
            <w:noWrap w:val="false"/>
          </w:tcPr>
          <w:p>
            <w:r>
              <w:t xml:space="preserve">МБ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8 244 032,23</w:t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7 044 032,23</w:t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600 000,00</w:t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600 000,00</w:t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</w:r>
            <w:r>
              <w:rPr>
                <w:color w:val="ff0000"/>
                <w:sz w:val="18"/>
                <w:szCs w:val="18"/>
              </w:rPr>
            </w:r>
          </w:p>
        </w:tc>
      </w:tr>
      <w:tr>
        <w:tblPrEx/>
        <w:trPr>
          <w:trHeight w:val="219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26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2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textDirection w:val="lrTb"/>
            <w:noWrap w:val="false"/>
          </w:tcPr>
          <w:p>
            <w:r>
              <w:t xml:space="preserve">ОБ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</w:r>
            <w:r>
              <w:rPr>
                <w:color w:val="ff0000"/>
                <w:sz w:val="18"/>
                <w:szCs w:val="18"/>
              </w:rPr>
            </w:r>
          </w:p>
        </w:tc>
      </w:tr>
      <w:tr>
        <w:tblPrEx/>
        <w:trPr>
          <w:trHeight w:val="206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26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2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textDirection w:val="lrTb"/>
            <w:noWrap w:val="false"/>
          </w:tcPr>
          <w:p>
            <w:r>
              <w:t xml:space="preserve">ФБ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</w:r>
            <w:r>
              <w:rPr>
                <w:color w:val="ff0000"/>
                <w:sz w:val="18"/>
                <w:szCs w:val="18"/>
              </w:rPr>
            </w:r>
          </w:p>
        </w:tc>
      </w:tr>
      <w:tr>
        <w:tblPrEx/>
        <w:trPr>
          <w:trHeight w:val="1839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26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2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textDirection w:val="lrTb"/>
            <w:noWrap w:val="false"/>
          </w:tcPr>
          <w:p>
            <w:r>
              <w:t xml:space="preserve">ВБС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</w:r>
            <w:r>
              <w:rPr>
                <w:color w:val="ff0000"/>
                <w:sz w:val="18"/>
                <w:szCs w:val="18"/>
              </w:rPr>
            </w:r>
          </w:p>
        </w:tc>
      </w:tr>
      <w:tr>
        <w:tblPrEx/>
        <w:trPr>
          <w:trHeight w:val="138"/>
        </w:trPr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42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lang w:val="en-US"/>
              </w:rPr>
            </w:pPr>
            <w:r>
              <w:t xml:space="preserve">3.</w:t>
            </w:r>
            <w:r>
              <w:rPr>
                <w:lang w:val="en-US"/>
              </w:rPr>
              <w:t xml:space="preserve">6</w:t>
            </w:r>
            <w:r>
              <w:rPr>
                <w:lang w:val="en-US"/>
              </w:rPr>
            </w:r>
          </w:p>
          <w:p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  <w:r>
              <w:rPr>
                <w:sz w:val="18"/>
                <w:szCs w:val="18"/>
                <w:lang w:val="en-US"/>
              </w:rPr>
            </w:r>
          </w:p>
          <w:p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  <w:r>
              <w:rPr>
                <w:sz w:val="18"/>
                <w:szCs w:val="18"/>
                <w:lang w:val="en-US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268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u w:val="single"/>
              </w:rPr>
              <w:t xml:space="preserve">Комплекс процессных мероприятий 6</w:t>
            </w:r>
            <w:r>
              <w:rPr>
                <w:sz w:val="18"/>
                <w:szCs w:val="18"/>
              </w:rPr>
              <w:t xml:space="preserve">                        «Повышение готовности сил и сре</w:t>
            </w:r>
            <w:r>
              <w:rPr>
                <w:sz w:val="18"/>
                <w:szCs w:val="18"/>
              </w:rPr>
              <w:t xml:space="preserve">дств гр</w:t>
            </w:r>
            <w:r>
              <w:rPr>
                <w:sz w:val="18"/>
                <w:szCs w:val="18"/>
              </w:rPr>
              <w:t xml:space="preserve">ажданской обороны, муниципального звена РСЧС»</w:t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70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2026 - 2028</w:t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Всего</w:t>
            </w:r>
            <w:r>
              <w:rPr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70 678 110,62</w:t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25 354 210,62</w:t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22 654 500,00</w:t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22 669 400,00</w:t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auto" w:sz="4" w:space="0"/>
            </w:tcBorders>
            <w:tcW w:w="99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  <w:sz w:val="18"/>
                <w:szCs w:val="18"/>
              </w:rPr>
            </w:pPr>
            <w:r>
              <w:rPr>
                <w:rFonts w:eastAsia="Times New Roman"/>
                <w:spacing w:val="1"/>
                <w:sz w:val="18"/>
                <w:szCs w:val="18"/>
              </w:rPr>
              <w:t xml:space="preserve">Отдел ГО, ЧС и ПБ, МКУ «ЕДДС»</w:t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</w:p>
          <w:p>
            <w:pPr>
              <w:jc w:val="center"/>
              <w:rPr>
                <w:rFonts w:eastAsia="Times New Roman"/>
                <w:spacing w:val="1"/>
                <w:sz w:val="18"/>
                <w:szCs w:val="18"/>
              </w:rPr>
            </w:pPr>
            <w:r>
              <w:rPr>
                <w:rFonts w:eastAsia="Times New Roman"/>
                <w:spacing w:val="1"/>
                <w:sz w:val="18"/>
                <w:szCs w:val="18"/>
              </w:rPr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</w:p>
          <w:p>
            <w:pPr>
              <w:jc w:val="center"/>
              <w:rPr>
                <w:rFonts w:eastAsia="Times New Roman"/>
                <w:spacing w:val="1"/>
                <w:sz w:val="18"/>
                <w:szCs w:val="18"/>
              </w:rPr>
            </w:pPr>
            <w:r>
              <w:rPr>
                <w:rFonts w:eastAsia="Times New Roman"/>
                <w:spacing w:val="1"/>
                <w:sz w:val="18"/>
                <w:szCs w:val="18"/>
              </w:rPr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</w:p>
          <w:p>
            <w:pPr>
              <w:jc w:val="center"/>
              <w:rPr>
                <w:color w:val="ff0000"/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</w:r>
            <w:r>
              <w:rPr>
                <w:color w:val="ff0000"/>
                <w:sz w:val="18"/>
                <w:szCs w:val="18"/>
              </w:rPr>
            </w:r>
          </w:p>
        </w:tc>
      </w:tr>
      <w:tr>
        <w:tblPrEx/>
        <w:trPr>
          <w:trHeight w:val="138"/>
        </w:trPr>
        <w:tc>
          <w:tcPr>
            <w:tcBorders>
              <w:left w:val="single" w:color="000000" w:sz="6" w:space="0"/>
              <w:right w:val="single" w:color="000000" w:sz="6" w:space="0"/>
            </w:tcBorders>
            <w:tcW w:w="426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2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70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textDirection w:val="lrTb"/>
            <w:noWrap w:val="false"/>
          </w:tcPr>
          <w:p>
            <w:r>
              <w:t xml:space="preserve">МБ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70 678 110,62</w:t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25 354 210,62</w:t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22 654 500,00</w:t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22 669 400,00</w:t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</w:r>
            <w:r>
              <w:rPr>
                <w:color w:val="ff0000"/>
                <w:sz w:val="18"/>
                <w:szCs w:val="18"/>
              </w:rPr>
            </w:r>
          </w:p>
        </w:tc>
      </w:tr>
      <w:tr>
        <w:tblPrEx/>
        <w:trPr>
          <w:trHeight w:val="138"/>
        </w:trPr>
        <w:tc>
          <w:tcPr>
            <w:tcBorders>
              <w:left w:val="single" w:color="000000" w:sz="6" w:space="0"/>
              <w:right w:val="single" w:color="000000" w:sz="6" w:space="0"/>
            </w:tcBorders>
            <w:tcW w:w="426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2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70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textDirection w:val="lrTb"/>
            <w:noWrap w:val="false"/>
          </w:tcPr>
          <w:p>
            <w:r>
              <w:t xml:space="preserve">ОБ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</w:r>
            <w:r>
              <w:rPr>
                <w:color w:val="ff0000"/>
                <w:sz w:val="18"/>
                <w:szCs w:val="18"/>
              </w:rPr>
            </w:r>
          </w:p>
        </w:tc>
      </w:tr>
      <w:tr>
        <w:tblPrEx/>
        <w:trPr>
          <w:trHeight w:val="138"/>
        </w:trPr>
        <w:tc>
          <w:tcPr>
            <w:tcBorders>
              <w:left w:val="single" w:color="000000" w:sz="6" w:space="0"/>
              <w:right w:val="single" w:color="000000" w:sz="6" w:space="0"/>
            </w:tcBorders>
            <w:tcW w:w="426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2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70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textDirection w:val="lrTb"/>
            <w:noWrap w:val="false"/>
          </w:tcPr>
          <w:p>
            <w:r>
              <w:t xml:space="preserve">ФБ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</w:r>
            <w:r>
              <w:rPr>
                <w:color w:val="ff0000"/>
                <w:sz w:val="18"/>
                <w:szCs w:val="18"/>
              </w:rPr>
            </w:r>
          </w:p>
        </w:tc>
      </w:tr>
      <w:tr>
        <w:tblPrEx/>
        <w:trPr>
          <w:trHeight w:val="138"/>
        </w:trPr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26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2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textDirection w:val="lrTb"/>
            <w:noWrap w:val="false"/>
          </w:tcPr>
          <w:p>
            <w:r>
              <w:t xml:space="preserve">ВБС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</w:r>
            <w:r>
              <w:rPr>
                <w:color w:val="ff0000"/>
                <w:sz w:val="18"/>
                <w:szCs w:val="18"/>
              </w:rPr>
            </w:r>
          </w:p>
        </w:tc>
      </w:tr>
      <w:tr>
        <w:tblPrEx/>
        <w:trPr>
          <w:trHeight w:val="206"/>
        </w:trPr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42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4</w:t>
            </w:r>
            <w:r>
              <w:rPr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2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  <w:u w:val="single"/>
              </w:rPr>
              <w:t xml:space="preserve">Направление (подпрограмма) 4</w:t>
            </w:r>
            <w:r>
              <w:rPr>
                <w:b/>
              </w:rPr>
              <w:t xml:space="preserve"> </w:t>
            </w:r>
            <w:r>
              <w:t xml:space="preserve">«Противодействие терроризму и профилактика экстремизма»</w:t>
            </w:r>
            <w:r>
              <w:rPr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70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2026 - 2028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Всего</w:t>
            </w:r>
            <w:r>
              <w:rPr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10 891 217,15</w:t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5 631 217,15</w:t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2 630 000,00</w:t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2 630 000,00</w:t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right w:val="single" w:color="000000" w:sz="6" w:space="0"/>
            </w:tcBorders>
            <w:tcW w:w="99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Отдел ГО, ЧС и ПБ, отдел образования отдел </w:t>
            </w:r>
            <w:r>
              <w:rPr>
                <w:sz w:val="18"/>
                <w:szCs w:val="18"/>
              </w:rPr>
              <w:t xml:space="preserve">КСиМП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206"/>
        </w:trPr>
        <w:tc>
          <w:tcPr>
            <w:tcBorders>
              <w:left w:val="single" w:color="000000" w:sz="6" w:space="0"/>
              <w:right w:val="single" w:color="000000" w:sz="6" w:space="0"/>
            </w:tcBorders>
            <w:tcW w:w="42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268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70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textDirection w:val="lrTb"/>
            <w:noWrap w:val="false"/>
          </w:tcPr>
          <w:p>
            <w:r>
              <w:t xml:space="preserve">МБ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10 891 217,15</w:t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5 631 217,15</w:t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2 630 000,00</w:t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2 630 000,00</w:t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206"/>
        </w:trPr>
        <w:tc>
          <w:tcPr>
            <w:tcBorders>
              <w:left w:val="single" w:color="000000" w:sz="6" w:space="0"/>
              <w:right w:val="single" w:color="000000" w:sz="6" w:space="0"/>
            </w:tcBorders>
            <w:tcW w:w="42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268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70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textDirection w:val="lrTb"/>
            <w:noWrap w:val="false"/>
          </w:tcPr>
          <w:p>
            <w:r>
              <w:t xml:space="preserve">ОБ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206"/>
        </w:trPr>
        <w:tc>
          <w:tcPr>
            <w:tcBorders>
              <w:left w:val="single" w:color="000000" w:sz="6" w:space="0"/>
              <w:right w:val="single" w:color="000000" w:sz="6" w:space="0"/>
            </w:tcBorders>
            <w:tcW w:w="42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268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70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textDirection w:val="lrTb"/>
            <w:noWrap w:val="false"/>
          </w:tcPr>
          <w:p>
            <w:r>
              <w:t xml:space="preserve">ФБ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206"/>
        </w:trPr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2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268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textDirection w:val="lrTb"/>
            <w:noWrap w:val="false"/>
          </w:tcPr>
          <w:p>
            <w:r>
              <w:t xml:space="preserve">ВБС </w:t>
            </w:r>
            <w:r/>
          </w:p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</w:p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</w:p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</w:p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</w:p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93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2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4.8</w:t>
            </w:r>
            <w:r/>
          </w:p>
          <w:p>
            <w:pPr>
              <w:jc w:val="center"/>
            </w:pPr>
            <w:r/>
            <w:r/>
          </w:p>
          <w:p>
            <w:pPr>
              <w:jc w:val="center"/>
            </w:pPr>
            <w:r/>
            <w:r/>
          </w:p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268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u w:val="single"/>
              </w:rPr>
              <w:t xml:space="preserve">Комплекс процессных мероприятий 8</w:t>
            </w:r>
            <w:r>
              <w:rPr>
                <w:sz w:val="18"/>
                <w:szCs w:val="18"/>
              </w:rPr>
              <w:t xml:space="preserve"> «Профилактика терроризма и экстремизма» </w:t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 – 2028</w:t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Всего</w:t>
            </w:r>
            <w:r>
              <w:rPr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290 000,00</w:t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30 000,00</w:t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130 000,00</w:t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130 000,00</w:t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right w:val="single" w:color="000000" w:sz="6" w:space="0"/>
            </w:tcBorders>
            <w:tcW w:w="99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Отдел ГО, ЧС и ПБ, отдел образования отдел </w:t>
            </w:r>
            <w:r>
              <w:rPr>
                <w:sz w:val="18"/>
                <w:szCs w:val="18"/>
              </w:rPr>
              <w:t xml:space="preserve">КСиМП</w:t>
            </w:r>
            <w:r>
              <w:rPr>
                <w:sz w:val="18"/>
                <w:szCs w:val="18"/>
              </w:rPr>
              <w:t xml:space="preserve">». </w:t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206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26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2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textDirection w:val="lrTb"/>
            <w:noWrap w:val="false"/>
          </w:tcPr>
          <w:p>
            <w:r>
              <w:t xml:space="preserve">МБ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290 000,00</w:t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30 000,00</w:t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130 000,00</w:t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130 000,00</w:t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>
          <w:trHeight w:val="219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26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2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textDirection w:val="lrTb"/>
            <w:noWrap w:val="false"/>
          </w:tcPr>
          <w:p>
            <w:r>
              <w:t xml:space="preserve">ОБ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>
          <w:trHeight w:val="206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26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2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textDirection w:val="lrTb"/>
            <w:noWrap w:val="false"/>
          </w:tcPr>
          <w:p>
            <w:r>
              <w:t xml:space="preserve">ФБ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>
          <w:trHeight w:val="206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26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2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textDirection w:val="lrTb"/>
            <w:noWrap w:val="false"/>
          </w:tcPr>
          <w:p>
            <w:r>
              <w:t xml:space="preserve">ВБС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</w:tbl>
    <w:p>
      <w:pPr>
        <w:ind w:firstLine="709"/>
        <w:jc w:val="both"/>
        <w:widowControl w:val="off"/>
        <w:rPr>
          <w:rFonts w:eastAsia="Times New Roman"/>
          <w:sz w:val="24"/>
          <w:szCs w:val="24"/>
        </w:rPr>
        <w:pBdr>
          <w:top w:val="none" w:color="000000" w:sz="4" w:space="13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eastAsia="Times New Roman"/>
          <w:sz w:val="24"/>
          <w:szCs w:val="24"/>
        </w:rPr>
        <w:t xml:space="preserve">2. Настоящее постановление вступает в силу после его подписания.</w:t>
      </w:r>
      <w:r>
        <w:rPr>
          <w:rFonts w:eastAsia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eastAsia="Times New Roman"/>
          <w:sz w:val="24"/>
          <w:szCs w:val="24"/>
        </w:rPr>
        <w:pBdr>
          <w:top w:val="none" w:color="000000" w:sz="4" w:space="13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eastAsia="Times New Roman"/>
          <w:sz w:val="24"/>
          <w:szCs w:val="24"/>
        </w:rPr>
        <w:t xml:space="preserve">3. </w:t>
      </w:r>
      <w:r>
        <w:rPr>
          <w:sz w:val="24"/>
        </w:rPr>
        <w:t xml:space="preserve">Настоящее постановление опубликовать в официальном издании газета «Печенга» и разместить </w:t>
      </w:r>
      <w:r>
        <w:rPr>
          <w:rFonts w:eastAsia="Times New Roman"/>
          <w:sz w:val="24"/>
          <w:szCs w:val="24"/>
        </w:rPr>
        <w:t xml:space="preserve">на сайте Печенгского муниципального округа в сети Интернет.</w:t>
      </w:r>
      <w:r>
        <w:rPr>
          <w:rFonts w:eastAsia="Times New Roman"/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Глава Печенгского муниципального округа                                            </w:t>
      </w:r>
      <w:bookmarkStart w:id="0" w:name="_GoBack"/>
      <w:r/>
      <w:bookmarkEnd w:id="0"/>
      <w:r>
        <w:rPr>
          <w:sz w:val="24"/>
          <w:szCs w:val="24"/>
        </w:rPr>
        <w:t xml:space="preserve">    </w:t>
      </w:r>
      <w:r>
        <w:rPr>
          <w:sz w:val="24"/>
          <w:szCs w:val="24"/>
        </w:rPr>
        <w:t xml:space="preserve">         А.С. </w:t>
      </w:r>
      <w:r>
        <w:rPr>
          <w:sz w:val="24"/>
          <w:szCs w:val="24"/>
        </w:rPr>
        <w:t xml:space="preserve">Пеньшин</w:t>
      </w:r>
      <w:r>
        <w:rPr>
          <w:sz w:val="24"/>
          <w:szCs w:val="24"/>
        </w:rPr>
      </w:r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>
        <w:t xml:space="preserve">Соболев </w:t>
      </w:r>
      <w:r>
        <w:t xml:space="preserve">А.В., </w:t>
      </w:r>
      <w:r>
        <w:t xml:space="preserve">50007</w:t>
      </w:r>
      <w:r/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Times New Roman">
    <w:panose1 w:val="02020603050405020304"/>
  </w:font>
  <w:font w:name="Verdana">
    <w:panose1 w:val="020B060403050404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23"/>
      <w:numFmt w:val="bullet"/>
      <w:isLgl w:val="false"/>
      <w:suff w:val="tab"/>
      <w:lvlText w:val="-"/>
      <w:lvlJc w:val="left"/>
      <w:pPr>
        <w:ind w:left="1069" w:hanging="360"/>
      </w:pPr>
      <w:rPr>
        <w:rFonts w:hint="default" w:ascii="Times New Roman" w:hAnsi="Times New Roman" w:eastAsia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78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0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22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4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6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38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0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829" w:hanging="360"/>
      </w:pPr>
      <w:rPr>
        <w:rFonts w:hint="default" w:ascii="Wingdings" w:hAnsi="Wingdings"/>
      </w:rPr>
    </w:lvl>
  </w:abstractNum>
  <w:abstractNum w:abstractNumId="1">
    <w:multiLevelType w:val="hybridMultilevel"/>
    <w:lvl w:ilvl="0">
      <w:start w:val="23"/>
      <w:numFmt w:val="decimal"/>
      <w:isLgl w:val="false"/>
      <w:suff w:val="tab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170" w:hanging="117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879" w:hanging="117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588" w:hanging="117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297" w:hanging="117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4006" w:hanging="117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715" w:hanging="117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170" w:hanging="117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879" w:hanging="117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588" w:hanging="117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297" w:hanging="117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4006" w:hanging="117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715" w:hanging="117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4">
    <w:multiLevelType w:val="hybridMultilevel"/>
    <w:lvl w:ilvl="0">
      <w:start w:val="2027"/>
      <w:numFmt w:val="bullet"/>
      <w:isLgl w:val="false"/>
      <w:suff w:val="tab"/>
      <w:lvlText w:val="-"/>
      <w:lvlJc w:val="left"/>
      <w:pPr>
        <w:ind w:left="1069" w:hanging="360"/>
      </w:pPr>
      <w:rPr>
        <w:rFonts w:hint="default" w:ascii="Times New Roman" w:hAnsi="Times New Roman" w:eastAsia="Calibri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78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0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22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4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6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38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0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829" w:hanging="360"/>
      </w:pPr>
      <w:rPr>
        <w:rFonts w:hint="default" w:ascii="Wingdings" w:hAnsi="Wingdings"/>
      </w:rPr>
    </w:lvl>
  </w:abstractNum>
  <w:abstractNum w:abstractNumId="5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80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16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8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60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2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4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6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8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0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170" w:hanging="117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879" w:hanging="117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588" w:hanging="117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297" w:hanging="117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4006" w:hanging="117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715" w:hanging="117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9">
    <w:multiLevelType w:val="hybridMultilevel"/>
    <w:lvl w:ilvl="0">
      <w:start w:val="4"/>
      <w:numFmt w:val="upperRoman"/>
      <w:isLgl w:val="false"/>
      <w:suff w:val="tab"/>
      <w:lvlText w:val="%1."/>
      <w:lvlJc w:val="left"/>
      <w:pPr>
        <w:ind w:left="1080" w:hanging="72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7"/>
  </w:num>
  <w:num w:numId="3">
    <w:abstractNumId w:val="9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0"/>
  </w:num>
  <w:num w:numId="6">
    <w:abstractNumId w:val="1"/>
  </w:num>
  <w:num w:numId="7">
    <w:abstractNumId w:val="2"/>
  </w:num>
  <w:num w:numId="8">
    <w:abstractNumId w:val="8"/>
  </w:num>
  <w:num w:numId="9">
    <w:abstractNumId w:val="9"/>
  </w:num>
  <w:num w:numId="10">
    <w:abstractNumId w:val="3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74" w:default="1">
    <w:name w:val="Normal"/>
    <w:qFormat/>
    <w:rPr>
      <w:rFonts w:eastAsia="Calibri"/>
    </w:rPr>
  </w:style>
  <w:style w:type="paragraph" w:styleId="675">
    <w:name w:val="Heading 1"/>
    <w:basedOn w:val="674"/>
    <w:next w:val="674"/>
    <w:link w:val="702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676">
    <w:name w:val="Heading 2"/>
    <w:basedOn w:val="674"/>
    <w:next w:val="674"/>
    <w:link w:val="703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677">
    <w:name w:val="Heading 3"/>
    <w:basedOn w:val="674"/>
    <w:next w:val="674"/>
    <w:link w:val="704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678">
    <w:name w:val="Heading 4"/>
    <w:basedOn w:val="674"/>
    <w:next w:val="674"/>
    <w:link w:val="705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9">
    <w:name w:val="Heading 5"/>
    <w:basedOn w:val="674"/>
    <w:next w:val="674"/>
    <w:link w:val="706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0">
    <w:name w:val="Heading 6"/>
    <w:basedOn w:val="674"/>
    <w:next w:val="674"/>
    <w:link w:val="707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681">
    <w:name w:val="Heading 7"/>
    <w:basedOn w:val="674"/>
    <w:next w:val="674"/>
    <w:link w:val="70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682">
    <w:name w:val="Heading 8"/>
    <w:basedOn w:val="674"/>
    <w:next w:val="674"/>
    <w:link w:val="70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683">
    <w:name w:val="Heading 9"/>
    <w:basedOn w:val="674"/>
    <w:next w:val="674"/>
    <w:link w:val="71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4" w:default="1">
    <w:name w:val="Default Paragraph Font"/>
    <w:uiPriority w:val="1"/>
    <w:semiHidden/>
    <w:unhideWhenUsed/>
  </w:style>
  <w:style w:type="table" w:styleId="68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6" w:default="1">
    <w:name w:val="No List"/>
    <w:uiPriority w:val="99"/>
    <w:semiHidden/>
    <w:unhideWhenUsed/>
  </w:style>
  <w:style w:type="character" w:styleId="687" w:customStyle="1">
    <w:name w:val="Heading 1 Char"/>
    <w:basedOn w:val="684"/>
    <w:uiPriority w:val="9"/>
    <w:rPr>
      <w:rFonts w:ascii="Arial" w:hAnsi="Arial" w:eastAsia="Arial" w:cs="Arial"/>
      <w:sz w:val="40"/>
      <w:szCs w:val="40"/>
    </w:rPr>
  </w:style>
  <w:style w:type="character" w:styleId="688" w:customStyle="1">
    <w:name w:val="Heading 2 Char"/>
    <w:basedOn w:val="684"/>
    <w:uiPriority w:val="9"/>
    <w:rPr>
      <w:rFonts w:ascii="Arial" w:hAnsi="Arial" w:eastAsia="Arial" w:cs="Arial"/>
      <w:sz w:val="34"/>
    </w:rPr>
  </w:style>
  <w:style w:type="character" w:styleId="689" w:customStyle="1">
    <w:name w:val="Heading 3 Char"/>
    <w:basedOn w:val="684"/>
    <w:uiPriority w:val="9"/>
    <w:rPr>
      <w:rFonts w:ascii="Arial" w:hAnsi="Arial" w:eastAsia="Arial" w:cs="Arial"/>
      <w:sz w:val="30"/>
      <w:szCs w:val="30"/>
    </w:rPr>
  </w:style>
  <w:style w:type="character" w:styleId="690" w:customStyle="1">
    <w:name w:val="Heading 4 Char"/>
    <w:basedOn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1" w:customStyle="1">
    <w:name w:val="Heading 5 Char"/>
    <w:basedOn w:val="684"/>
    <w:uiPriority w:val="9"/>
    <w:rPr>
      <w:rFonts w:ascii="Arial" w:hAnsi="Arial" w:eastAsia="Arial" w:cs="Arial"/>
      <w:b/>
      <w:bCs/>
      <w:sz w:val="24"/>
      <w:szCs w:val="24"/>
    </w:rPr>
  </w:style>
  <w:style w:type="character" w:styleId="692" w:customStyle="1">
    <w:name w:val="Heading 6 Char"/>
    <w:basedOn w:val="684"/>
    <w:uiPriority w:val="9"/>
    <w:rPr>
      <w:rFonts w:ascii="Arial" w:hAnsi="Arial" w:eastAsia="Arial" w:cs="Arial"/>
      <w:b/>
      <w:bCs/>
      <w:sz w:val="22"/>
      <w:szCs w:val="22"/>
    </w:rPr>
  </w:style>
  <w:style w:type="character" w:styleId="693" w:customStyle="1">
    <w:name w:val="Heading 7 Char"/>
    <w:basedOn w:val="68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94" w:customStyle="1">
    <w:name w:val="Heading 8 Char"/>
    <w:basedOn w:val="684"/>
    <w:uiPriority w:val="9"/>
    <w:rPr>
      <w:rFonts w:ascii="Arial" w:hAnsi="Arial" w:eastAsia="Arial" w:cs="Arial"/>
      <w:i/>
      <w:iCs/>
      <w:sz w:val="22"/>
      <w:szCs w:val="22"/>
    </w:rPr>
  </w:style>
  <w:style w:type="character" w:styleId="695" w:customStyle="1">
    <w:name w:val="Heading 9 Char"/>
    <w:basedOn w:val="684"/>
    <w:uiPriority w:val="9"/>
    <w:rPr>
      <w:rFonts w:ascii="Arial" w:hAnsi="Arial" w:eastAsia="Arial" w:cs="Arial"/>
      <w:i/>
      <w:iCs/>
      <w:sz w:val="21"/>
      <w:szCs w:val="21"/>
    </w:rPr>
  </w:style>
  <w:style w:type="character" w:styleId="696" w:customStyle="1">
    <w:name w:val="Title Char"/>
    <w:basedOn w:val="684"/>
    <w:uiPriority w:val="10"/>
    <w:rPr>
      <w:sz w:val="48"/>
      <w:szCs w:val="48"/>
    </w:rPr>
  </w:style>
  <w:style w:type="character" w:styleId="697" w:customStyle="1">
    <w:name w:val="Subtitle Char"/>
    <w:basedOn w:val="684"/>
    <w:uiPriority w:val="11"/>
    <w:rPr>
      <w:sz w:val="24"/>
      <w:szCs w:val="24"/>
    </w:rPr>
  </w:style>
  <w:style w:type="character" w:styleId="698" w:customStyle="1">
    <w:name w:val="Quote Char"/>
    <w:uiPriority w:val="29"/>
    <w:rPr>
      <w:i/>
    </w:rPr>
  </w:style>
  <w:style w:type="character" w:styleId="699" w:customStyle="1">
    <w:name w:val="Intense Quote Char"/>
    <w:uiPriority w:val="30"/>
    <w:rPr>
      <w:i/>
    </w:rPr>
  </w:style>
  <w:style w:type="character" w:styleId="700" w:customStyle="1">
    <w:name w:val="Footnote Text Char"/>
    <w:uiPriority w:val="99"/>
    <w:rPr>
      <w:sz w:val="18"/>
    </w:rPr>
  </w:style>
  <w:style w:type="character" w:styleId="701" w:customStyle="1">
    <w:name w:val="Endnote Text Char"/>
    <w:uiPriority w:val="99"/>
    <w:rPr>
      <w:sz w:val="20"/>
    </w:rPr>
  </w:style>
  <w:style w:type="character" w:styleId="702" w:customStyle="1">
    <w:name w:val="Заголовок 1 Знак"/>
    <w:basedOn w:val="684"/>
    <w:link w:val="675"/>
    <w:uiPriority w:val="9"/>
    <w:rPr>
      <w:rFonts w:ascii="Arial" w:hAnsi="Arial" w:eastAsia="Arial" w:cs="Arial"/>
      <w:sz w:val="40"/>
      <w:szCs w:val="40"/>
    </w:rPr>
  </w:style>
  <w:style w:type="character" w:styleId="703" w:customStyle="1">
    <w:name w:val="Заголовок 2 Знак"/>
    <w:basedOn w:val="684"/>
    <w:link w:val="676"/>
    <w:uiPriority w:val="9"/>
    <w:rPr>
      <w:rFonts w:ascii="Arial" w:hAnsi="Arial" w:eastAsia="Arial" w:cs="Arial"/>
      <w:sz w:val="34"/>
    </w:rPr>
  </w:style>
  <w:style w:type="character" w:styleId="704" w:customStyle="1">
    <w:name w:val="Заголовок 3 Знак"/>
    <w:basedOn w:val="684"/>
    <w:link w:val="677"/>
    <w:uiPriority w:val="9"/>
    <w:rPr>
      <w:rFonts w:ascii="Arial" w:hAnsi="Arial" w:eastAsia="Arial" w:cs="Arial"/>
      <w:sz w:val="30"/>
      <w:szCs w:val="30"/>
    </w:rPr>
  </w:style>
  <w:style w:type="character" w:styleId="705" w:customStyle="1">
    <w:name w:val="Заголовок 4 Знак"/>
    <w:basedOn w:val="684"/>
    <w:link w:val="678"/>
    <w:uiPriority w:val="9"/>
    <w:rPr>
      <w:rFonts w:ascii="Arial" w:hAnsi="Arial" w:eastAsia="Arial" w:cs="Arial"/>
      <w:b/>
      <w:bCs/>
      <w:sz w:val="26"/>
      <w:szCs w:val="26"/>
    </w:rPr>
  </w:style>
  <w:style w:type="character" w:styleId="706" w:customStyle="1">
    <w:name w:val="Заголовок 5 Знак"/>
    <w:basedOn w:val="684"/>
    <w:link w:val="679"/>
    <w:uiPriority w:val="9"/>
    <w:rPr>
      <w:rFonts w:ascii="Arial" w:hAnsi="Arial" w:eastAsia="Arial" w:cs="Arial"/>
      <w:b/>
      <w:bCs/>
      <w:sz w:val="24"/>
      <w:szCs w:val="24"/>
    </w:rPr>
  </w:style>
  <w:style w:type="character" w:styleId="707" w:customStyle="1">
    <w:name w:val="Заголовок 6 Знак"/>
    <w:basedOn w:val="684"/>
    <w:link w:val="680"/>
    <w:uiPriority w:val="9"/>
    <w:rPr>
      <w:rFonts w:ascii="Arial" w:hAnsi="Arial" w:eastAsia="Arial" w:cs="Arial"/>
      <w:b/>
      <w:bCs/>
      <w:sz w:val="22"/>
      <w:szCs w:val="22"/>
    </w:rPr>
  </w:style>
  <w:style w:type="character" w:styleId="708" w:customStyle="1">
    <w:name w:val="Заголовок 7 Знак"/>
    <w:basedOn w:val="684"/>
    <w:link w:val="68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9" w:customStyle="1">
    <w:name w:val="Заголовок 8 Знак"/>
    <w:basedOn w:val="684"/>
    <w:link w:val="682"/>
    <w:uiPriority w:val="9"/>
    <w:rPr>
      <w:rFonts w:ascii="Arial" w:hAnsi="Arial" w:eastAsia="Arial" w:cs="Arial"/>
      <w:i/>
      <w:iCs/>
      <w:sz w:val="22"/>
      <w:szCs w:val="22"/>
    </w:rPr>
  </w:style>
  <w:style w:type="character" w:styleId="710" w:customStyle="1">
    <w:name w:val="Заголовок 9 Знак"/>
    <w:basedOn w:val="684"/>
    <w:link w:val="683"/>
    <w:uiPriority w:val="9"/>
    <w:rPr>
      <w:rFonts w:ascii="Arial" w:hAnsi="Arial" w:eastAsia="Arial" w:cs="Arial"/>
      <w:i/>
      <w:iCs/>
      <w:sz w:val="21"/>
      <w:szCs w:val="21"/>
    </w:rPr>
  </w:style>
  <w:style w:type="paragraph" w:styleId="711">
    <w:name w:val="Title"/>
    <w:basedOn w:val="674"/>
    <w:next w:val="674"/>
    <w:link w:val="71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12" w:customStyle="1">
    <w:name w:val="Название Знак"/>
    <w:basedOn w:val="684"/>
    <w:link w:val="711"/>
    <w:uiPriority w:val="10"/>
    <w:rPr>
      <w:sz w:val="48"/>
      <w:szCs w:val="48"/>
    </w:rPr>
  </w:style>
  <w:style w:type="paragraph" w:styleId="713">
    <w:name w:val="Subtitle"/>
    <w:basedOn w:val="674"/>
    <w:next w:val="674"/>
    <w:link w:val="714"/>
    <w:uiPriority w:val="11"/>
    <w:qFormat/>
    <w:pPr>
      <w:spacing w:before="200" w:after="200"/>
    </w:pPr>
    <w:rPr>
      <w:sz w:val="24"/>
      <w:szCs w:val="24"/>
    </w:rPr>
  </w:style>
  <w:style w:type="character" w:styleId="714" w:customStyle="1">
    <w:name w:val="Подзаголовок Знак"/>
    <w:basedOn w:val="684"/>
    <w:link w:val="713"/>
    <w:uiPriority w:val="11"/>
    <w:rPr>
      <w:sz w:val="24"/>
      <w:szCs w:val="24"/>
    </w:rPr>
  </w:style>
  <w:style w:type="paragraph" w:styleId="715">
    <w:name w:val="Quote"/>
    <w:basedOn w:val="674"/>
    <w:next w:val="674"/>
    <w:link w:val="716"/>
    <w:uiPriority w:val="29"/>
    <w:qFormat/>
    <w:pPr>
      <w:ind w:left="720" w:right="720"/>
    </w:pPr>
    <w:rPr>
      <w:i/>
    </w:rPr>
  </w:style>
  <w:style w:type="character" w:styleId="716" w:customStyle="1">
    <w:name w:val="Цитата 2 Знак"/>
    <w:link w:val="715"/>
    <w:uiPriority w:val="29"/>
    <w:rPr>
      <w:i/>
    </w:rPr>
  </w:style>
  <w:style w:type="paragraph" w:styleId="717">
    <w:name w:val="Intense Quote"/>
    <w:basedOn w:val="674"/>
    <w:next w:val="674"/>
    <w:link w:val="71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8" w:customStyle="1">
    <w:name w:val="Выделенная цитата Знак"/>
    <w:link w:val="717"/>
    <w:uiPriority w:val="30"/>
    <w:rPr>
      <w:i/>
    </w:rPr>
  </w:style>
  <w:style w:type="character" w:styleId="719" w:customStyle="1">
    <w:name w:val="Header Char"/>
    <w:basedOn w:val="684"/>
    <w:uiPriority w:val="99"/>
  </w:style>
  <w:style w:type="character" w:styleId="720" w:customStyle="1">
    <w:name w:val="Footer Char"/>
    <w:basedOn w:val="684"/>
    <w:uiPriority w:val="99"/>
  </w:style>
  <w:style w:type="paragraph" w:styleId="721">
    <w:name w:val="Caption"/>
    <w:basedOn w:val="674"/>
    <w:next w:val="674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22" w:customStyle="1">
    <w:name w:val="Caption Char"/>
    <w:uiPriority w:val="99"/>
  </w:style>
  <w:style w:type="table" w:styleId="723" w:customStyle="1">
    <w:name w:val="Table Grid Light"/>
    <w:basedOn w:val="685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24" w:customStyle="1">
    <w:name w:val="Plain Table 1"/>
    <w:basedOn w:val="685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5" w:customStyle="1">
    <w:name w:val="Plain Table 2"/>
    <w:basedOn w:val="685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6" w:customStyle="1">
    <w:name w:val="Plain Table 3"/>
    <w:basedOn w:val="685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7" w:customStyle="1">
    <w:name w:val="Plain Table 4"/>
    <w:basedOn w:val="685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Plain Table 5"/>
    <w:basedOn w:val="685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1 Light"/>
    <w:basedOn w:val="685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1"/>
    <w:basedOn w:val="685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 w:customStyle="1">
    <w:name w:val="Grid Table 1 Light - Accent 2"/>
    <w:basedOn w:val="685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 w:customStyle="1">
    <w:name w:val="Grid Table 1 Light - Accent 3"/>
    <w:basedOn w:val="685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 w:customStyle="1">
    <w:name w:val="Grid Table 1 Light - Accent 4"/>
    <w:basedOn w:val="685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4" w:customStyle="1">
    <w:name w:val="Grid Table 1 Light - Accent 5"/>
    <w:basedOn w:val="685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5" w:customStyle="1">
    <w:name w:val="Grid Table 1 Light - Accent 6"/>
    <w:basedOn w:val="685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6" w:customStyle="1">
    <w:name w:val="Grid Table 2"/>
    <w:basedOn w:val="685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1"/>
    <w:basedOn w:val="685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2 - Accent 2"/>
    <w:basedOn w:val="685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2 - Accent 3"/>
    <w:basedOn w:val="685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2 - Accent 4"/>
    <w:basedOn w:val="685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2 - Accent 5"/>
    <w:basedOn w:val="685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2 - Accent 6"/>
    <w:basedOn w:val="685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"/>
    <w:basedOn w:val="685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1"/>
    <w:basedOn w:val="685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3 - Accent 2"/>
    <w:basedOn w:val="685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3 - Accent 3"/>
    <w:basedOn w:val="685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 w:customStyle="1">
    <w:name w:val="Grid Table 3 - Accent 4"/>
    <w:basedOn w:val="685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 w:customStyle="1">
    <w:name w:val="Grid Table 3 - Accent 5"/>
    <w:basedOn w:val="685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 w:customStyle="1">
    <w:name w:val="Grid Table 3 - Accent 6"/>
    <w:basedOn w:val="685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 w:customStyle="1">
    <w:name w:val="Grid Table 4"/>
    <w:basedOn w:val="685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1" w:customStyle="1">
    <w:name w:val="Grid Table 4 - Accent 1"/>
    <w:basedOn w:val="685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52" w:customStyle="1">
    <w:name w:val="Grid Table 4 - Accent 2"/>
    <w:basedOn w:val="685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53" w:customStyle="1">
    <w:name w:val="Grid Table 4 - Accent 3"/>
    <w:basedOn w:val="685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54" w:customStyle="1">
    <w:name w:val="Grid Table 4 - Accent 4"/>
    <w:basedOn w:val="685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5" w:customStyle="1">
    <w:name w:val="Grid Table 4 - Accent 5"/>
    <w:basedOn w:val="685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6" w:customStyle="1">
    <w:name w:val="Grid Table 4 - Accent 6"/>
    <w:basedOn w:val="685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7" w:customStyle="1">
    <w:name w:val="Grid Table 5 Dark"/>
    <w:basedOn w:val="68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- Accent 1"/>
    <w:basedOn w:val="68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9" w:customStyle="1">
    <w:name w:val="Grid Table 5 Dark - Accent 2"/>
    <w:basedOn w:val="68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60" w:customStyle="1">
    <w:name w:val="Grid Table 5 Dark - Accent 3"/>
    <w:basedOn w:val="68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61" w:customStyle="1">
    <w:name w:val="Grid Table 5 Dark- Accent 4"/>
    <w:basedOn w:val="68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62" w:customStyle="1">
    <w:name w:val="Grid Table 5 Dark - Accent 5"/>
    <w:basedOn w:val="68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63" w:customStyle="1">
    <w:name w:val="Grid Table 5 Dark - Accent 6"/>
    <w:basedOn w:val="68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64" w:customStyle="1">
    <w:name w:val="Grid Table 6 Colorful"/>
    <w:basedOn w:val="685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5" w:customStyle="1">
    <w:name w:val="Grid Table 6 Colorful - Accent 1"/>
    <w:basedOn w:val="685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6" w:customStyle="1">
    <w:name w:val="Grid Table 6 Colorful - Accent 2"/>
    <w:basedOn w:val="685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7" w:customStyle="1">
    <w:name w:val="Grid Table 6 Colorful - Accent 3"/>
    <w:basedOn w:val="685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8" w:customStyle="1">
    <w:name w:val="Grid Table 6 Colorful - Accent 4"/>
    <w:basedOn w:val="685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9" w:customStyle="1">
    <w:name w:val="Grid Table 6 Colorful - Accent 5"/>
    <w:basedOn w:val="685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70" w:customStyle="1">
    <w:name w:val="Grid Table 6 Colorful - Accent 6"/>
    <w:basedOn w:val="685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71" w:customStyle="1">
    <w:name w:val="Grid Table 7 Colorful"/>
    <w:basedOn w:val="685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1"/>
    <w:basedOn w:val="685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 w:customStyle="1">
    <w:name w:val="Grid Table 7 Colorful - Accent 2"/>
    <w:basedOn w:val="685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4" w:customStyle="1">
    <w:name w:val="Grid Table 7 Colorful - Accent 3"/>
    <w:basedOn w:val="685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5" w:customStyle="1">
    <w:name w:val="Grid Table 7 Colorful - Accent 4"/>
    <w:basedOn w:val="685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6" w:customStyle="1">
    <w:name w:val="Grid Table 7 Colorful - Accent 5"/>
    <w:basedOn w:val="685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7" w:customStyle="1">
    <w:name w:val="Grid Table 7 Colorful - Accent 6"/>
    <w:basedOn w:val="685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8" w:customStyle="1">
    <w:name w:val="List Table 1 Light"/>
    <w:basedOn w:val="685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1"/>
    <w:basedOn w:val="685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List Table 1 Light - Accent 2"/>
    <w:basedOn w:val="685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List Table 1 Light - Accent 3"/>
    <w:basedOn w:val="685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 w:customStyle="1">
    <w:name w:val="List Table 1 Light - Accent 4"/>
    <w:basedOn w:val="685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 w:customStyle="1">
    <w:name w:val="List Table 1 Light - Accent 5"/>
    <w:basedOn w:val="685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 w:customStyle="1">
    <w:name w:val="List Table 1 Light - Accent 6"/>
    <w:basedOn w:val="685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 w:customStyle="1">
    <w:name w:val="List Table 2"/>
    <w:basedOn w:val="685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1"/>
    <w:basedOn w:val="685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7" w:customStyle="1">
    <w:name w:val="List Table 2 - Accent 2"/>
    <w:basedOn w:val="685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8" w:customStyle="1">
    <w:name w:val="List Table 2 - Accent 3"/>
    <w:basedOn w:val="685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9" w:customStyle="1">
    <w:name w:val="List Table 2 - Accent 4"/>
    <w:basedOn w:val="685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90" w:customStyle="1">
    <w:name w:val="List Table 2 - Accent 5"/>
    <w:basedOn w:val="685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91" w:customStyle="1">
    <w:name w:val="List Table 2 - Accent 6"/>
    <w:basedOn w:val="685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92" w:customStyle="1">
    <w:name w:val="List Table 3"/>
    <w:basedOn w:val="685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1"/>
    <w:basedOn w:val="685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3 - Accent 2"/>
    <w:basedOn w:val="685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3 - Accent 3"/>
    <w:basedOn w:val="685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3 - Accent 4"/>
    <w:basedOn w:val="685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3 - Accent 5"/>
    <w:basedOn w:val="685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3 - Accent 6"/>
    <w:basedOn w:val="685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"/>
    <w:basedOn w:val="685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1"/>
    <w:basedOn w:val="685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4 - Accent 2"/>
    <w:basedOn w:val="685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4 - Accent 3"/>
    <w:basedOn w:val="685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 w:customStyle="1">
    <w:name w:val="List Table 4 - Accent 4"/>
    <w:basedOn w:val="685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 w:customStyle="1">
    <w:name w:val="List Table 4 - Accent 5"/>
    <w:basedOn w:val="685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 w:customStyle="1">
    <w:name w:val="List Table 4 - Accent 6"/>
    <w:basedOn w:val="685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 w:customStyle="1">
    <w:name w:val="List Table 5 Dark"/>
    <w:basedOn w:val="685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1"/>
    <w:basedOn w:val="685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 w:customStyle="1">
    <w:name w:val="List Table 5 Dark - Accent 2"/>
    <w:basedOn w:val="685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9" w:customStyle="1">
    <w:name w:val="List Table 5 Dark - Accent 3"/>
    <w:basedOn w:val="685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0" w:customStyle="1">
    <w:name w:val="List Table 5 Dark - Accent 4"/>
    <w:basedOn w:val="685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1" w:customStyle="1">
    <w:name w:val="List Table 5 Dark - Accent 5"/>
    <w:basedOn w:val="685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2" w:customStyle="1">
    <w:name w:val="List Table 5 Dark - Accent 6"/>
    <w:basedOn w:val="685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3" w:customStyle="1">
    <w:name w:val="List Table 6 Colorful"/>
    <w:basedOn w:val="685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4" w:customStyle="1">
    <w:name w:val="List Table 6 Colorful - Accent 1"/>
    <w:basedOn w:val="685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5" w:customStyle="1">
    <w:name w:val="List Table 6 Colorful - Accent 2"/>
    <w:basedOn w:val="685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6" w:customStyle="1">
    <w:name w:val="List Table 6 Colorful - Accent 3"/>
    <w:basedOn w:val="685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7" w:customStyle="1">
    <w:name w:val="List Table 6 Colorful - Accent 4"/>
    <w:basedOn w:val="685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8" w:customStyle="1">
    <w:name w:val="List Table 6 Colorful - Accent 5"/>
    <w:basedOn w:val="685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9" w:customStyle="1">
    <w:name w:val="List Table 6 Colorful - Accent 6"/>
    <w:basedOn w:val="685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20" w:customStyle="1">
    <w:name w:val="List Table 7 Colorful"/>
    <w:basedOn w:val="685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1"/>
    <w:basedOn w:val="685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st Table 7 Colorful - Accent 2"/>
    <w:basedOn w:val="685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3" w:customStyle="1">
    <w:name w:val="List Table 7 Colorful - Accent 3"/>
    <w:basedOn w:val="685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4" w:customStyle="1">
    <w:name w:val="List Table 7 Colorful - Accent 4"/>
    <w:basedOn w:val="685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5" w:customStyle="1">
    <w:name w:val="List Table 7 Colorful - Accent 5"/>
    <w:basedOn w:val="685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6" w:customStyle="1">
    <w:name w:val="List Table 7 Colorful - Accent 6"/>
    <w:basedOn w:val="685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7" w:customStyle="1">
    <w:name w:val="Lined - Accent"/>
    <w:basedOn w:val="685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Lined - Accent 1"/>
    <w:basedOn w:val="685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Lined - Accent 2"/>
    <w:basedOn w:val="685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Lined - Accent 3"/>
    <w:basedOn w:val="685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Lined - Accent 4"/>
    <w:basedOn w:val="685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Lined - Accent 5"/>
    <w:basedOn w:val="685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Lined - Accent 6"/>
    <w:basedOn w:val="685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 &amp; Lined - Accent"/>
    <w:basedOn w:val="685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5" w:customStyle="1">
    <w:name w:val="Bordered &amp; Lined - Accent 1"/>
    <w:basedOn w:val="685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6" w:customStyle="1">
    <w:name w:val="Bordered &amp; Lined - Accent 2"/>
    <w:basedOn w:val="685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7" w:customStyle="1">
    <w:name w:val="Bordered &amp; Lined - Accent 3"/>
    <w:basedOn w:val="685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8" w:customStyle="1">
    <w:name w:val="Bordered &amp; Lined - Accent 4"/>
    <w:basedOn w:val="685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9" w:customStyle="1">
    <w:name w:val="Bordered &amp; Lined - Accent 5"/>
    <w:basedOn w:val="685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40" w:customStyle="1">
    <w:name w:val="Bordered &amp; Lined - Accent 6"/>
    <w:basedOn w:val="685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41" w:customStyle="1">
    <w:name w:val="Bordered"/>
    <w:basedOn w:val="685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42" w:customStyle="1">
    <w:name w:val="Bordered - Accent 1"/>
    <w:basedOn w:val="685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43" w:customStyle="1">
    <w:name w:val="Bordered - Accent 2"/>
    <w:basedOn w:val="685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44" w:customStyle="1">
    <w:name w:val="Bordered - Accent 3"/>
    <w:basedOn w:val="685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5" w:customStyle="1">
    <w:name w:val="Bordered - Accent 4"/>
    <w:basedOn w:val="685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6" w:customStyle="1">
    <w:name w:val="Bordered - Accent 5"/>
    <w:basedOn w:val="685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7" w:customStyle="1">
    <w:name w:val="Bordered - Accent 6"/>
    <w:basedOn w:val="685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8">
    <w:name w:val="Hyperlink"/>
    <w:uiPriority w:val="99"/>
    <w:unhideWhenUsed/>
    <w:rPr>
      <w:color w:val="0000ff" w:themeColor="hyperlink"/>
      <w:u w:val="single"/>
    </w:rPr>
  </w:style>
  <w:style w:type="paragraph" w:styleId="849">
    <w:name w:val="footnote text"/>
    <w:basedOn w:val="674"/>
    <w:link w:val="850"/>
    <w:uiPriority w:val="99"/>
    <w:semiHidden/>
    <w:unhideWhenUsed/>
    <w:pPr>
      <w:spacing w:after="40"/>
    </w:pPr>
    <w:rPr>
      <w:sz w:val="18"/>
    </w:rPr>
  </w:style>
  <w:style w:type="character" w:styleId="850" w:customStyle="1">
    <w:name w:val="Текст сноски Знак"/>
    <w:link w:val="849"/>
    <w:uiPriority w:val="99"/>
    <w:rPr>
      <w:sz w:val="18"/>
    </w:rPr>
  </w:style>
  <w:style w:type="character" w:styleId="851">
    <w:name w:val="footnote reference"/>
    <w:basedOn w:val="684"/>
    <w:uiPriority w:val="99"/>
    <w:unhideWhenUsed/>
    <w:rPr>
      <w:vertAlign w:val="superscript"/>
    </w:rPr>
  </w:style>
  <w:style w:type="paragraph" w:styleId="852">
    <w:name w:val="endnote text"/>
    <w:basedOn w:val="674"/>
    <w:link w:val="853"/>
    <w:uiPriority w:val="99"/>
    <w:semiHidden/>
    <w:unhideWhenUsed/>
  </w:style>
  <w:style w:type="character" w:styleId="853" w:customStyle="1">
    <w:name w:val="Текст концевой сноски Знак"/>
    <w:link w:val="852"/>
    <w:uiPriority w:val="99"/>
    <w:rPr>
      <w:sz w:val="20"/>
    </w:rPr>
  </w:style>
  <w:style w:type="character" w:styleId="854">
    <w:name w:val="endnote reference"/>
    <w:basedOn w:val="684"/>
    <w:uiPriority w:val="99"/>
    <w:semiHidden/>
    <w:unhideWhenUsed/>
    <w:rPr>
      <w:vertAlign w:val="superscript"/>
    </w:rPr>
  </w:style>
  <w:style w:type="paragraph" w:styleId="855">
    <w:name w:val="toc 1"/>
    <w:basedOn w:val="674"/>
    <w:next w:val="674"/>
    <w:uiPriority w:val="39"/>
    <w:unhideWhenUsed/>
    <w:pPr>
      <w:spacing w:after="57"/>
    </w:pPr>
  </w:style>
  <w:style w:type="paragraph" w:styleId="856">
    <w:name w:val="toc 2"/>
    <w:basedOn w:val="674"/>
    <w:next w:val="674"/>
    <w:uiPriority w:val="39"/>
    <w:unhideWhenUsed/>
    <w:pPr>
      <w:ind w:left="283"/>
      <w:spacing w:after="57"/>
    </w:pPr>
  </w:style>
  <w:style w:type="paragraph" w:styleId="857">
    <w:name w:val="toc 3"/>
    <w:basedOn w:val="674"/>
    <w:next w:val="674"/>
    <w:uiPriority w:val="39"/>
    <w:unhideWhenUsed/>
    <w:pPr>
      <w:ind w:left="567"/>
      <w:spacing w:after="57"/>
    </w:pPr>
  </w:style>
  <w:style w:type="paragraph" w:styleId="858">
    <w:name w:val="toc 4"/>
    <w:basedOn w:val="674"/>
    <w:next w:val="674"/>
    <w:uiPriority w:val="39"/>
    <w:unhideWhenUsed/>
    <w:pPr>
      <w:ind w:left="850"/>
      <w:spacing w:after="57"/>
    </w:pPr>
  </w:style>
  <w:style w:type="paragraph" w:styleId="859">
    <w:name w:val="toc 5"/>
    <w:basedOn w:val="674"/>
    <w:next w:val="674"/>
    <w:uiPriority w:val="39"/>
    <w:unhideWhenUsed/>
    <w:pPr>
      <w:ind w:left="1134"/>
      <w:spacing w:after="57"/>
    </w:pPr>
  </w:style>
  <w:style w:type="paragraph" w:styleId="860">
    <w:name w:val="toc 6"/>
    <w:basedOn w:val="674"/>
    <w:next w:val="674"/>
    <w:uiPriority w:val="39"/>
    <w:unhideWhenUsed/>
    <w:pPr>
      <w:ind w:left="1417"/>
      <w:spacing w:after="57"/>
    </w:pPr>
  </w:style>
  <w:style w:type="paragraph" w:styleId="861">
    <w:name w:val="toc 7"/>
    <w:basedOn w:val="674"/>
    <w:next w:val="674"/>
    <w:uiPriority w:val="39"/>
    <w:unhideWhenUsed/>
    <w:pPr>
      <w:ind w:left="1701"/>
      <w:spacing w:after="57"/>
    </w:pPr>
  </w:style>
  <w:style w:type="paragraph" w:styleId="862">
    <w:name w:val="toc 8"/>
    <w:basedOn w:val="674"/>
    <w:next w:val="674"/>
    <w:uiPriority w:val="39"/>
    <w:unhideWhenUsed/>
    <w:pPr>
      <w:ind w:left="1984"/>
      <w:spacing w:after="57"/>
    </w:pPr>
  </w:style>
  <w:style w:type="paragraph" w:styleId="863">
    <w:name w:val="toc 9"/>
    <w:basedOn w:val="674"/>
    <w:next w:val="674"/>
    <w:uiPriority w:val="39"/>
    <w:unhideWhenUsed/>
    <w:pPr>
      <w:ind w:left="2268"/>
      <w:spacing w:after="57"/>
    </w:pPr>
  </w:style>
  <w:style w:type="paragraph" w:styleId="864">
    <w:name w:val="TOC Heading"/>
    <w:uiPriority w:val="39"/>
    <w:unhideWhenUsed/>
  </w:style>
  <w:style w:type="paragraph" w:styleId="865">
    <w:name w:val="table of figures"/>
    <w:basedOn w:val="674"/>
    <w:next w:val="674"/>
    <w:uiPriority w:val="99"/>
    <w:unhideWhenUsed/>
  </w:style>
  <w:style w:type="paragraph" w:styleId="866">
    <w:name w:val="Normal (Web)"/>
    <w:basedOn w:val="674"/>
    <w:semiHidden/>
    <w:pPr>
      <w:spacing w:before="100" w:beforeAutospacing="1" w:after="100" w:afterAutospacing="1"/>
    </w:pPr>
    <w:rPr>
      <w:sz w:val="24"/>
      <w:szCs w:val="24"/>
    </w:rPr>
  </w:style>
  <w:style w:type="paragraph" w:styleId="867" w:customStyle="1">
    <w:name w:val="Абзац списка1"/>
    <w:basedOn w:val="674"/>
    <w:pPr>
      <w:ind w:left="720"/>
      <w:spacing w:after="200" w:line="276" w:lineRule="auto"/>
    </w:pPr>
    <w:rPr>
      <w:rFonts w:ascii="Calibri" w:hAnsi="Calibri" w:cs="Calibri"/>
      <w:sz w:val="22"/>
      <w:szCs w:val="22"/>
      <w:lang w:eastAsia="en-US"/>
    </w:rPr>
  </w:style>
  <w:style w:type="paragraph" w:styleId="868">
    <w:name w:val="Balloon Text"/>
    <w:basedOn w:val="674"/>
    <w:link w:val="869"/>
    <w:rPr>
      <w:rFonts w:ascii="Calibri" w:hAnsi="Calibri"/>
      <w:sz w:val="16"/>
      <w:szCs w:val="16"/>
    </w:rPr>
  </w:style>
  <w:style w:type="character" w:styleId="869" w:customStyle="1">
    <w:name w:val="Текст выноски Знак"/>
    <w:link w:val="868"/>
    <w:rPr>
      <w:rFonts w:ascii="Calibri" w:hAnsi="Calibri" w:eastAsia="Calibri"/>
      <w:sz w:val="16"/>
      <w:szCs w:val="16"/>
    </w:rPr>
  </w:style>
  <w:style w:type="paragraph" w:styleId="870">
    <w:name w:val="Header"/>
    <w:basedOn w:val="674"/>
    <w:link w:val="871"/>
    <w:pPr>
      <w:tabs>
        <w:tab w:val="center" w:pos="4677" w:leader="none"/>
        <w:tab w:val="right" w:pos="9355" w:leader="none"/>
      </w:tabs>
    </w:pPr>
  </w:style>
  <w:style w:type="character" w:styleId="871" w:customStyle="1">
    <w:name w:val="Верхний колонтитул Знак"/>
    <w:link w:val="870"/>
    <w:rPr>
      <w:rFonts w:eastAsia="Calibri"/>
    </w:rPr>
  </w:style>
  <w:style w:type="paragraph" w:styleId="872">
    <w:name w:val="Footer"/>
    <w:basedOn w:val="674"/>
    <w:link w:val="873"/>
    <w:pPr>
      <w:tabs>
        <w:tab w:val="center" w:pos="4677" w:leader="none"/>
        <w:tab w:val="right" w:pos="9355" w:leader="none"/>
      </w:tabs>
    </w:pPr>
  </w:style>
  <w:style w:type="character" w:styleId="873" w:customStyle="1">
    <w:name w:val="Нижний колонтитул Знак"/>
    <w:link w:val="872"/>
    <w:rPr>
      <w:rFonts w:eastAsia="Calibri"/>
    </w:rPr>
  </w:style>
  <w:style w:type="table" w:styleId="874">
    <w:name w:val="Table Grid"/>
    <w:basedOn w:val="685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75">
    <w:name w:val="List Paragraph"/>
    <w:basedOn w:val="674"/>
    <w:qFormat/>
    <w:pPr>
      <w:contextualSpacing/>
      <w:ind w:left="720"/>
    </w:pPr>
  </w:style>
  <w:style w:type="paragraph" w:styleId="876" w:customStyle="1">
    <w:name w:val="Знак Знак2"/>
    <w:basedOn w:val="674"/>
    <w:pPr>
      <w:spacing w:after="160" w:line="240" w:lineRule="exact"/>
    </w:pPr>
    <w:rPr>
      <w:rFonts w:ascii="Verdana" w:hAnsi="Verdana" w:eastAsia="Times New Roman" w:cs="Verdana"/>
      <w:lang w:val="en-US" w:eastAsia="en-US"/>
    </w:rPr>
  </w:style>
  <w:style w:type="paragraph" w:styleId="877">
    <w:name w:val="Body Text 2"/>
    <w:basedOn w:val="674"/>
    <w:link w:val="878"/>
    <w:pPr>
      <w:spacing w:after="120" w:line="480" w:lineRule="auto"/>
    </w:pPr>
  </w:style>
  <w:style w:type="character" w:styleId="878" w:customStyle="1">
    <w:name w:val="Основной текст 2 Знак"/>
    <w:basedOn w:val="684"/>
    <w:link w:val="877"/>
    <w:rPr>
      <w:rFonts w:eastAsia="Calibri"/>
    </w:rPr>
  </w:style>
  <w:style w:type="table" w:styleId="879" w:customStyle="1">
    <w:name w:val="Сетка таблицы1"/>
    <w:basedOn w:val="685"/>
    <w:next w:val="874"/>
    <w:uiPriority w:val="9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80">
    <w:name w:val="No Spacing"/>
    <w:uiPriority w:val="1"/>
    <w:qFormat/>
    <w:rPr>
      <w:rFonts w:ascii="Calibri" w:hAnsi="Calibri" w:eastAsia="Calibri"/>
      <w:sz w:val="22"/>
      <w:szCs w:val="22"/>
      <w:lang w:eastAsia="en-US"/>
    </w:rPr>
  </w:style>
  <w:style w:type="table" w:styleId="881" w:customStyle="1">
    <w:name w:val="Сетка таблицы2"/>
    <w:basedOn w:val="685"/>
    <w:next w:val="874"/>
    <w:uiPriority w:val="9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78C17A6-3917-42FF-9EFA-E6F2C3B585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RePack by SPecialiST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Natalia</dc:creator>
  <cp:revision>26</cp:revision>
  <dcterms:created xsi:type="dcterms:W3CDTF">2025-10-24T09:15:00Z</dcterms:created>
  <dcterms:modified xsi:type="dcterms:W3CDTF">2026-09-07T09:00:59Z</dcterms:modified>
</cp:coreProperties>
</file>