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color w:val="000000"/>
        </w:rPr>
      </w:r>
      <w:r>
        <w:rPr>
          <w:b/>
          <w:color w:val="000000"/>
        </w:rPr>
      </w:r>
    </w:p>
    <w:p>
      <w:pPr>
        <w:jc w:val="both"/>
        <w:rPr>
          <w:b/>
          <w:color w:val="000000"/>
        </w:rPr>
      </w:pPr>
      <w:r>
        <w:rPr>
          <w:b/>
          <w:color w:val="000000"/>
        </w:rPr>
      </w:r>
      <w:r>
        <w:rPr>
          <w:b/>
          <w:color w:val="000000"/>
        </w:rPr>
      </w:r>
      <w:r>
        <w:rPr>
          <w:b/>
          <w:color w:val="00000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color w:val="000000"/>
          <w:szCs w:val="20"/>
        </w:rPr>
      </w:pPr>
      <w:r>
        <w:rPr>
          <w:b/>
          <w:color w:val="000000"/>
          <w:szCs w:val="20"/>
        </w:rPr>
        <w:t xml:space="preserve">от 04.09.2026</w:t>
      </w:r>
      <w:r>
        <w:rPr>
          <w:b/>
          <w:color w:val="000000"/>
          <w:szCs w:val="20"/>
        </w:rPr>
        <w:t xml:space="preserve">    </w:t>
      </w:r>
      <w:r>
        <w:rPr>
          <w:b/>
          <w:color w:val="000000"/>
          <w:szCs w:val="20"/>
        </w:rPr>
        <w:t xml:space="preserve">                                                                                                        </w:t>
      </w:r>
      <w:r>
        <w:rPr>
          <w:b/>
          <w:color w:val="000000"/>
          <w:szCs w:val="20"/>
        </w:rPr>
        <w:t xml:space="preserve">           </w:t>
      </w:r>
      <w:r>
        <w:rPr>
          <w:b/>
          <w:color w:val="000000"/>
          <w:szCs w:val="20"/>
        </w:rPr>
        <w:t xml:space="preserve">№ 1769</w:t>
      </w:r>
      <w:r>
        <w:rPr>
          <w:b/>
          <w:color w:val="000000"/>
          <w:szCs w:val="20"/>
        </w:rPr>
      </w:r>
      <w:r>
        <w:rPr>
          <w:b/>
          <w:color w:val="000000"/>
          <w:szCs w:val="20"/>
        </w:rPr>
      </w:r>
    </w:p>
    <w:p>
      <w:pPr>
        <w:jc w:val="center"/>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rPr>
          <w:b/>
          <w:bCs/>
          <w:sz w:val="16"/>
          <w:szCs w:val="16"/>
        </w:rPr>
      </w:pPr>
      <w:r>
        <w:rPr>
          <w:b/>
          <w:sz w:val="16"/>
          <w:szCs w:val="16"/>
        </w:rPr>
      </w:r>
      <w:r>
        <w:rPr>
          <w:b/>
          <w:sz w:val="16"/>
          <w:szCs w:val="16"/>
        </w:rPr>
      </w:r>
      <w:r>
        <w:rPr>
          <w:b/>
          <w:bCs/>
          <w:sz w:val="16"/>
          <w:szCs w:val="16"/>
        </w:rPr>
      </w:r>
    </w:p>
    <w:p>
      <w:pPr>
        <w:jc w:val="center"/>
        <w:rPr>
          <w:b/>
          <w:bCs/>
          <w:sz w:val="16"/>
          <w:szCs w:val="16"/>
        </w:rPr>
      </w:pPr>
      <w:r>
        <w:rPr>
          <w:b/>
          <w:sz w:val="16"/>
          <w:szCs w:val="16"/>
        </w:rPr>
      </w:r>
      <w:r>
        <w:rPr>
          <w:b/>
          <w:bCs/>
          <w:sz w:val="16"/>
          <w:szCs w:val="16"/>
        </w:rPr>
      </w:r>
      <w:r>
        <w:rPr>
          <w:b/>
          <w:bCs/>
          <w:sz w:val="16"/>
          <w:szCs w:val="16"/>
        </w:rPr>
      </w:r>
    </w:p>
    <w:p>
      <w:pPr>
        <w:jc w:val="center"/>
        <w:widowControl/>
        <w:rPr>
          <w:b/>
          <w:bCs/>
          <w:sz w:val="20"/>
          <w:szCs w:val="20"/>
        </w:rPr>
      </w:pPr>
      <w:r>
        <w:rPr>
          <w:b/>
          <w:bCs/>
          <w:sz w:val="20"/>
          <w:szCs w:val="20"/>
        </w:rPr>
        <w:t xml:space="preserve">О </w:t>
      </w:r>
      <w:r>
        <w:rPr>
          <w:b/>
          <w:bCs/>
          <w:sz w:val="20"/>
          <w:szCs w:val="20"/>
        </w:rPr>
        <w:t xml:space="preserve">внесении изменений </w:t>
      </w:r>
      <w:r>
        <w:rPr>
          <w:b/>
          <w:bCs/>
          <w:sz w:val="20"/>
          <w:szCs w:val="20"/>
        </w:rPr>
        <w:t xml:space="preserve">в Порядок</w:t>
      </w:r>
      <w:r>
        <w:rPr>
          <w:b/>
          <w:bCs/>
          <w:sz w:val="20"/>
          <w:szCs w:val="20"/>
        </w:rPr>
        <w:t xml:space="preserve"> сбора и обмена информацией в области защиты населения и территорий от чрезвычайных ситуаций природного и техногенного характера на территории Печенгского муниципального округа Мурманской области</w:t>
      </w:r>
      <w:r>
        <w:rPr>
          <w:b/>
          <w:bCs/>
          <w:sz w:val="20"/>
          <w:szCs w:val="20"/>
        </w:rPr>
        <w:t xml:space="preserve">»</w:t>
      </w:r>
      <w:r>
        <w:rPr>
          <w:b/>
          <w:bCs/>
          <w:sz w:val="20"/>
          <w:szCs w:val="20"/>
        </w:rPr>
        <w:t xml:space="preserve">,</w:t>
      </w:r>
      <w:r>
        <w:rPr>
          <w:b/>
          <w:bCs/>
        </w:rPr>
        <w:t xml:space="preserve"> </w:t>
      </w:r>
      <w:r>
        <w:rPr>
          <w:b/>
          <w:bCs/>
          <w:sz w:val="20"/>
          <w:szCs w:val="20"/>
        </w:rPr>
        <w:t xml:space="preserve">утвержденный </w:t>
      </w:r>
      <w:r>
        <w:rPr>
          <w:b/>
          <w:bCs/>
          <w:sz w:val="20"/>
          <w:szCs w:val="20"/>
        </w:rPr>
        <w:t xml:space="preserve"> постановление</w:t>
      </w:r>
      <w:r>
        <w:rPr>
          <w:b/>
          <w:bCs/>
          <w:sz w:val="20"/>
          <w:szCs w:val="20"/>
        </w:rPr>
        <w:t xml:space="preserve">м</w:t>
      </w:r>
      <w:r>
        <w:rPr>
          <w:b/>
          <w:bCs/>
          <w:sz w:val="20"/>
          <w:szCs w:val="20"/>
        </w:rPr>
        <w:t xml:space="preserve"> администрации Печенгского муниципального округа от 18.02.2026 № 243 </w:t>
      </w:r>
      <w:r>
        <w:rPr>
          <w:b/>
          <w:bCs/>
          <w:sz w:val="20"/>
          <w:szCs w:val="20"/>
        </w:rPr>
      </w:r>
      <w:r>
        <w:rPr>
          <w:b/>
          <w:bCs/>
          <w:sz w:val="20"/>
          <w:szCs w:val="20"/>
        </w:rPr>
      </w:r>
    </w:p>
    <w:p>
      <w:pPr>
        <w:jc w:val="center"/>
        <w:widowControl/>
        <w:rPr>
          <w:b/>
          <w:bCs/>
        </w:rPr>
      </w:pPr>
      <w:r>
        <w:rPr>
          <w:b/>
          <w:bCs/>
        </w:rPr>
      </w:r>
      <w:r>
        <w:rPr>
          <w:b/>
          <w:bCs/>
        </w:rPr>
      </w:r>
      <w:r>
        <w:rPr>
          <w:b/>
          <w:bCs/>
        </w:rPr>
      </w:r>
    </w:p>
    <w:p>
      <w:pPr>
        <w:jc w:val="center"/>
        <w:widowControl/>
        <w:rPr>
          <w:b/>
          <w:bCs/>
        </w:rPr>
      </w:pPr>
      <w:r>
        <w:rPr>
          <w:b/>
          <w:bCs/>
        </w:rPr>
      </w:r>
      <w:r>
        <w:rPr>
          <w:b/>
          <w:bCs/>
        </w:rPr>
      </w:r>
      <w:r>
        <w:rPr>
          <w:b/>
          <w:bCs/>
        </w:rPr>
      </w:r>
    </w:p>
    <w:p>
      <w:pPr>
        <w:pStyle w:val="910"/>
        <w:ind w:left="0" w:right="0" w:firstLine="709"/>
        <w:jc w:val="both"/>
        <w:rPr>
          <w:b w:val="0"/>
          <w:sz w:val="24"/>
          <w:szCs w:val="24"/>
        </w:rPr>
      </w:pPr>
      <w:r>
        <w:rPr>
          <w:b w:val="0"/>
          <w:sz w:val="24"/>
          <w:szCs w:val="24"/>
        </w:rPr>
        <w:t xml:space="preserve">В целях</w:t>
      </w:r>
      <w:r>
        <w:rPr>
          <w:b w:val="0"/>
          <w:sz w:val="24"/>
          <w:szCs w:val="24"/>
        </w:rPr>
        <w:t xml:space="preserve"> актуализации правового акта</w:t>
      </w:r>
      <w:r>
        <w:rPr>
          <w:b w:val="0"/>
          <w:sz w:val="24"/>
          <w:szCs w:val="24"/>
        </w:rPr>
        <w:t xml:space="preserve">, р</w:t>
      </w:r>
      <w:r>
        <w:rPr>
          <w:b w:val="0"/>
          <w:sz w:val="24"/>
          <w:szCs w:val="24"/>
        </w:rPr>
        <w:t xml:space="preserve">уководствуясь </w:t>
      </w:r>
      <w:hyperlink r:id="rId10" w:tooltip="consultantplus://offline/ref=19F5B6D2E16684D7D544F076B9A1F54F98A03B75E285DE7CA422D795AA4D6A5FEFEC4F0B5791D231t3I8J" w:history="1">
        <w:r>
          <w:rPr>
            <w:b w:val="0"/>
            <w:sz w:val="24"/>
            <w:szCs w:val="24"/>
          </w:rPr>
          <w:t xml:space="preserve">постановлением</w:t>
        </w:r>
      </w:hyperlink>
      <w:r>
        <w:rPr>
          <w:b w:val="0"/>
          <w:sz w:val="24"/>
          <w:szCs w:val="24"/>
        </w:rPr>
        <w:t xml:space="preserve"> Правительства </w:t>
      </w:r>
      <w:r>
        <w:rPr>
          <w:b w:val="0"/>
          <w:sz w:val="24"/>
          <w:szCs w:val="24"/>
        </w:rPr>
        <w:t xml:space="preserve">РФ</w:t>
      </w:r>
      <w:r>
        <w:rPr>
          <w:b w:val="0"/>
          <w:sz w:val="24"/>
          <w:szCs w:val="24"/>
        </w:rPr>
        <w:t xml:space="preserve"> от </w:t>
      </w:r>
      <w:r>
        <w:rPr>
          <w:b w:val="0"/>
          <w:sz w:val="24"/>
          <w:szCs w:val="24"/>
        </w:rPr>
        <w:t xml:space="preserve">2</w:t>
      </w:r>
      <w:r>
        <w:rPr>
          <w:b w:val="0"/>
          <w:sz w:val="24"/>
          <w:szCs w:val="24"/>
        </w:rPr>
        <w:t xml:space="preserve">4</w:t>
      </w:r>
      <w:r>
        <w:rPr>
          <w:b w:val="0"/>
          <w:sz w:val="24"/>
          <w:szCs w:val="24"/>
        </w:rPr>
        <w:t xml:space="preserve">.</w:t>
      </w:r>
      <w:r>
        <w:rPr>
          <w:b w:val="0"/>
          <w:sz w:val="24"/>
          <w:szCs w:val="24"/>
        </w:rPr>
        <w:t xml:space="preserve">0</w:t>
      </w:r>
      <w:r>
        <w:rPr>
          <w:b w:val="0"/>
          <w:sz w:val="24"/>
          <w:szCs w:val="24"/>
        </w:rPr>
        <w:t xml:space="preserve">3</w:t>
      </w:r>
      <w:r>
        <w:rPr>
          <w:b w:val="0"/>
          <w:sz w:val="24"/>
          <w:szCs w:val="24"/>
        </w:rPr>
        <w:t xml:space="preserve">.</w:t>
      </w:r>
      <w:r>
        <w:rPr>
          <w:b w:val="0"/>
          <w:sz w:val="24"/>
          <w:szCs w:val="24"/>
        </w:rPr>
        <w:t xml:space="preserve">1997</w:t>
      </w:r>
      <w:r>
        <w:rPr>
          <w:b w:val="0"/>
          <w:sz w:val="24"/>
          <w:szCs w:val="24"/>
        </w:rPr>
        <w:t xml:space="preserve"> № </w:t>
      </w:r>
      <w:r>
        <w:rPr>
          <w:b w:val="0"/>
          <w:sz w:val="24"/>
          <w:szCs w:val="24"/>
        </w:rPr>
        <w:t xml:space="preserve">334</w:t>
      </w:r>
      <w:r>
        <w:rPr>
          <w:b w:val="0"/>
          <w:sz w:val="24"/>
          <w:szCs w:val="24"/>
        </w:rPr>
        <w:t xml:space="preserve"> «</w:t>
      </w:r>
      <w:r>
        <w:rPr>
          <w:b w:val="0"/>
          <w:sz w:val="24"/>
          <w:szCs w:val="24"/>
        </w:rPr>
        <w:t xml:space="preserve">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w:t>
      </w:r>
      <w:r>
        <w:rPr>
          <w:b w:val="0"/>
          <w:sz w:val="24"/>
          <w:szCs w:val="24"/>
        </w:rPr>
        <w:t xml:space="preserve">»</w:t>
      </w:r>
      <w:r>
        <w:rPr>
          <w:b w:val="0"/>
          <w:sz w:val="24"/>
          <w:szCs w:val="24"/>
        </w:rPr>
        <w:t xml:space="preserve">,</w:t>
      </w:r>
      <w:r>
        <w:rPr>
          <w:b w:val="0"/>
          <w:sz w:val="24"/>
          <w:szCs w:val="24"/>
        </w:rPr>
      </w:r>
      <w:r>
        <w:rPr>
          <w:b w:val="0"/>
          <w:sz w:val="24"/>
          <w:szCs w:val="24"/>
        </w:rPr>
      </w:r>
    </w:p>
    <w:p>
      <w:pPr>
        <w:jc w:val="center"/>
        <w:widowControl/>
        <w:rPr>
          <w:b/>
          <w:bCs/>
        </w:rPr>
      </w:pPr>
      <w:r>
        <w:rPr>
          <w:b/>
          <w:bCs/>
        </w:rPr>
      </w:r>
      <w:r>
        <w:rPr>
          <w:b/>
          <w:bCs/>
        </w:rPr>
      </w:r>
      <w:r>
        <w:rPr>
          <w:b/>
          <w:bCs/>
        </w:rPr>
      </w:r>
    </w:p>
    <w:p>
      <w:pPr>
        <w:widowControl/>
        <w:rPr>
          <w:b/>
          <w:bCs/>
        </w:rPr>
      </w:pPr>
      <w:r>
        <w:rPr>
          <w:b/>
          <w:bCs/>
        </w:rPr>
        <w:t xml:space="preserve">ПОСТАНОВЛЯЮ:</w:t>
      </w:r>
      <w:r>
        <w:rPr>
          <w:b/>
          <w:bCs/>
        </w:rPr>
      </w:r>
      <w:r>
        <w:rPr>
          <w:b/>
          <w:bCs/>
        </w:rPr>
      </w:r>
    </w:p>
    <w:p>
      <w:pPr>
        <w:widowControl/>
        <w:rPr>
          <w:b/>
          <w:bCs/>
        </w:rPr>
      </w:pPr>
      <w:r>
        <w:rPr>
          <w:b/>
          <w:bCs/>
        </w:rPr>
      </w:r>
      <w:r>
        <w:rPr>
          <w:b/>
          <w:bCs/>
        </w:rPr>
      </w:r>
      <w:r>
        <w:rPr>
          <w:b/>
          <w:bCs/>
        </w:rPr>
      </w:r>
    </w:p>
    <w:p>
      <w:pPr>
        <w:pStyle w:val="894"/>
        <w:numPr>
          <w:ilvl w:val="0"/>
          <w:numId w:val="25"/>
        </w:numPr>
        <w:ind w:left="0" w:firstLine="720"/>
        <w:jc w:val="both"/>
        <w:widowControl/>
        <w:rPr>
          <w:bCs/>
        </w:rPr>
      </w:pPr>
      <w:r>
        <w:t xml:space="preserve">Внести в </w:t>
      </w:r>
      <w:r>
        <w:rPr>
          <w:bCs/>
        </w:rPr>
        <w:t xml:space="preserve">Порядок сбора и обмена информацией в области з</w:t>
      </w:r>
      <w:r>
        <w:rPr>
          <w:bCs/>
        </w:rPr>
        <w:t xml:space="preserve">ащиты населения и территорий от чрезвычайных ситуаций природного и техногенного характера на территории Печенгского муниципального округа Мурманской области», утвержденный  постановлением администрации Печенгского муниципального округа от 18.02.2026 № 243 </w:t>
      </w:r>
      <w:r>
        <w:t xml:space="preserve">следующие изменения:</w:t>
      </w:r>
      <w:r>
        <w:rPr>
          <w:bCs/>
        </w:rPr>
      </w:r>
      <w:r>
        <w:rPr>
          <w:bCs/>
        </w:rPr>
      </w:r>
    </w:p>
    <w:p>
      <w:pPr>
        <w:pStyle w:val="894"/>
        <w:jc w:val="both"/>
        <w:widowControl/>
        <w:rPr>
          <w:bCs/>
        </w:rPr>
      </w:pPr>
      <w:r>
        <w:rPr>
          <w:bCs/>
        </w:rPr>
        <w:t xml:space="preserve">- </w:t>
      </w:r>
      <w:r>
        <w:t xml:space="preserve">п</w:t>
      </w:r>
      <w:r>
        <w:t xml:space="preserve">ункт 4</w:t>
      </w:r>
      <w:r>
        <w:t xml:space="preserve"> </w:t>
      </w:r>
      <w:r>
        <w:t xml:space="preserve">изложить в следующей редакции</w:t>
      </w:r>
      <w:r>
        <w:t xml:space="preserve">:</w:t>
      </w:r>
      <w:r>
        <w:rPr>
          <w:bCs/>
        </w:rPr>
      </w:r>
      <w:r>
        <w:rPr>
          <w:bCs/>
        </w:rPr>
      </w:r>
    </w:p>
    <w:p>
      <w:pPr>
        <w:ind w:firstLine="720"/>
        <w:jc w:val="both"/>
        <w:widowControl/>
        <w:tabs>
          <w:tab w:val="left" w:pos="993" w:leader="none"/>
        </w:tabs>
      </w:pPr>
      <w:r>
        <w:t xml:space="preserve">«4. </w:t>
      </w:r>
      <w:r>
        <w:t xml:space="preserve">Сбор и обмен информацией администрацией Печен</w:t>
      </w:r>
      <w:r>
        <w:t xml:space="preserve">гского муниципального округа осуществляется через орган повседневного управления единой государственной системы предупреждения и ликвидации чрезвычайных ситуаций МКУ «Единая дежурно-диспетчерская служба» (далее – МКУ «ЕДДС»), и диспетчерские службы организ</w:t>
      </w:r>
      <w:r>
        <w:t xml:space="preserve">аций (структурных подразделений), действующих на территории Печенгского муниципального округа, а при их отсутствии через руководителей организаций (структурных подразделений) либо должностных лиц, специально уполномоченных на решение задач в области защиты</w:t>
      </w:r>
      <w:r>
        <w:t xml:space="preserve"> населения и территорий от ЧС».</w:t>
      </w:r>
      <w:r/>
    </w:p>
    <w:p>
      <w:pPr>
        <w:ind w:firstLine="720"/>
        <w:jc w:val="both"/>
        <w:widowControl/>
        <w:tabs>
          <w:tab w:val="left" w:pos="993" w:leader="none"/>
        </w:tabs>
        <w:rPr>
          <w:rFonts w:eastAsia="Calibri"/>
          <w:lang w:eastAsia="ar-SA"/>
        </w:rPr>
      </w:pPr>
      <w:r>
        <w:rPr>
          <w:rFonts w:eastAsia="Calibri"/>
          <w:lang w:eastAsia="ar-SA"/>
        </w:rPr>
        <w:t xml:space="preserve">2</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3</w:t>
      </w:r>
      <w:r>
        <w:rPr>
          <w:rFonts w:eastAsia="Calibri"/>
          <w:lang w:eastAsia="ar-SA"/>
        </w:rPr>
        <w:t xml:space="preserve">. </w:t>
      </w:r>
      <w:r>
        <w:rPr>
          <w:rFonts w:eastAsia="Calibri"/>
          <w:lang w:eastAsia="ar-SA"/>
        </w:rPr>
        <w:t xml:space="preserve">Н</w:t>
      </w:r>
      <w:r>
        <w:rPr>
          <w:rFonts w:eastAsia="Calibri"/>
          <w:lang w:eastAsia="ar-SA"/>
        </w:rPr>
        <w:t xml:space="preserve">астоящее постановление </w:t>
      </w:r>
      <w:r>
        <w:rPr>
          <w:rFonts w:eastAsia="Calibri"/>
          <w:lang w:eastAsia="ar-SA"/>
        </w:rPr>
        <w:t xml:space="preserve">разместить </w:t>
      </w:r>
      <w:r>
        <w:rPr>
          <w:rFonts w:eastAsia="Calibri"/>
        </w:rPr>
        <w:t xml:space="preserve">на сайте </w:t>
      </w:r>
      <w:r>
        <w:rPr>
          <w:rFonts w:eastAsia="Calibri"/>
        </w:rPr>
        <w:t xml:space="preserve">Печенгского муниципального </w:t>
      </w:r>
      <w:r>
        <w:rPr>
          <w:rFonts w:eastAsia="Calibri"/>
        </w:rPr>
        <w:t xml:space="preserve">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ind w:left="420" w:firstLine="720"/>
        <w:jc w:val="both"/>
      </w:pPr>
      <w:r/>
      <w:r/>
    </w:p>
    <w:p>
      <w:pPr>
        <w:ind w:left="420" w:firstLine="720"/>
        <w:jc w:val="both"/>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ab/>
      </w:r>
      <w:r>
        <w:tab/>
      </w:r>
      <w:r>
        <w:tab/>
      </w:r>
      <w:r>
        <w:tab/>
      </w:r>
      <w:r>
        <w:t xml:space="preserve"> </w:t>
      </w:r>
      <w:r>
        <w:t xml:space="preserve">      </w:t>
      </w:r>
      <w:r>
        <w:t xml:space="preserve">      </w:t>
      </w:r>
      <w:r>
        <w:t xml:space="preserve">А</w:t>
      </w:r>
      <w:r>
        <w:t xml:space="preserve">.</w:t>
      </w:r>
      <w:r>
        <w:t xml:space="preserve">С</w:t>
      </w:r>
      <w:r>
        <w:t xml:space="preserve">. </w:t>
      </w:r>
      <w:r>
        <w:t xml:space="preserve">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bookmarkStart w:id="0" w:name="_GoBack"/>
      <w:r>
        <w:rPr>
          <w:sz w:val="20"/>
          <w:szCs w:val="20"/>
        </w:rPr>
      </w:r>
      <w:bookmarkEnd w:id="0"/>
      <w:r>
        <w:rPr>
          <w:sz w:val="20"/>
          <w:szCs w:val="20"/>
        </w:rPr>
        <w:t xml:space="preserve">С</w:t>
      </w:r>
      <w:r>
        <w:rPr>
          <w:sz w:val="20"/>
          <w:szCs w:val="20"/>
        </w:rPr>
        <w:t xml:space="preserve">оболев А.В</w:t>
      </w:r>
      <w:r>
        <w:rPr>
          <w:sz w:val="20"/>
          <w:szCs w:val="20"/>
        </w:rPr>
        <w:t xml:space="preserve">.</w:t>
      </w:r>
      <w:r>
        <w:rPr>
          <w:sz w:val="20"/>
          <w:szCs w:val="20"/>
        </w:rPr>
        <w:t xml:space="preserve">,</w:t>
      </w:r>
      <w:r>
        <w:rPr>
          <w:sz w:val="20"/>
          <w:szCs w:val="20"/>
        </w:rPr>
        <w:t xml:space="preserve"> 500</w:t>
      </w:r>
      <w:r>
        <w:rPr>
          <w:sz w:val="20"/>
          <w:szCs w:val="20"/>
        </w:rPr>
        <w:t xml:space="preserve">07</w:t>
      </w:r>
      <w:r>
        <w:rPr>
          <w:rFonts w:eastAsia="Calibri"/>
        </w:rPr>
        <w:t xml:space="preserve"> </w:t>
      </w:r>
      <w:r>
        <w:rPr>
          <w:sz w:val="20"/>
          <w:szCs w:val="20"/>
        </w:rPr>
      </w:r>
      <w:r>
        <w:rPr>
          <w:sz w:val="20"/>
          <w:szCs w:val="20"/>
        </w:rPr>
      </w:r>
      <w:r>
        <w:rPr>
          <w:rFonts w:eastAsia="Calibri"/>
        </w:rPr>
      </w:r>
      <w:r>
        <w:rPr>
          <w:rFonts w:eastAsia="Calibri"/>
        </w:rPr>
      </w:r>
      <w:r>
        <w:rPr>
          <w:rFonts w:eastAsia="Calibri"/>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space"/>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hyperlink" Target="consultantplus://offline/ref=19F5B6D2E16684D7D544F076B9A1F54F98A03B75E285DE7CA422D795AA4D6A5FEFEC4F0B5791D231t3I8J" TargetMode="External"/><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fomenko</dc:creator>
  <cp:revision>5</cp:revision>
  <dcterms:created xsi:type="dcterms:W3CDTF">2026-08-31T07:09:00Z</dcterms:created>
  <dcterms:modified xsi:type="dcterms:W3CDTF">2026-09-07T09:02:48Z</dcterms:modified>
</cp:coreProperties>
</file>