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27.08.2026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</w:t>
      </w:r>
      <w:r>
        <w:rPr>
          <w:b/>
          <w:color w:val="000000"/>
          <w:sz w:val="24"/>
        </w:rPr>
        <w:t xml:space="preserve">     № </w:t>
      </w:r>
      <w:r>
        <w:rPr>
          <w:b/>
          <w:color w:val="000000"/>
          <w:sz w:val="24"/>
        </w:rPr>
        <w:t xml:space="preserve">1717а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/>
      <w:bookmarkStart w:id="0" w:name="_GoBack"/>
      <w:r/>
      <w:bookmarkEnd w:id="0"/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06.08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516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</w:t>
      </w:r>
      <w:r>
        <w:rPr>
          <w:sz w:val="24"/>
          <w:szCs w:val="24"/>
        </w:rPr>
        <w:t xml:space="preserve">муниципальной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</w:t>
            </w:r>
            <w:r>
              <w:rPr>
                <w:sz w:val="24"/>
                <w:szCs w:val="24"/>
              </w:rPr>
              <w:t xml:space="preserve">муниципальной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844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 847 124,76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703 839 052,63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340 688 052,63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181 578 300,00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5 219 349,25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839 691,25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0.1,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2,5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«Сведения об объемах финансирования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71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798</w:t>
            </w:r>
            <w:r>
              <w:rPr>
                <w:b/>
                <w:sz w:val="16"/>
              </w:rPr>
              <w:t xml:space="preserve"> 480 705,02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431</w:t>
            </w:r>
            <w:r>
              <w:rPr>
                <w:b/>
                <w:sz w:val="16"/>
              </w:rPr>
              <w:t xml:space="preserve"> 950 047,02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183 266 679,00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183 263 979,00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КУИ, ОРН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657 472 632,89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294 321 632,89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181 578 300,00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181 572 700,00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7</w:t>
            </w:r>
            <w:r>
              <w:rPr>
                <w:b/>
                <w:sz w:val="16"/>
              </w:rPr>
              <w:t xml:space="preserve">5 219 349,25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71</w:t>
            </w:r>
            <w:r>
              <w:rPr>
                <w:b/>
                <w:sz w:val="16"/>
              </w:rPr>
              <w:t xml:space="preserve"> 839 691,25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1 688 379,00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1 691 279,00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65 542 700,00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65 542 700,00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246 022,88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246 022,88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0,00</w: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791</w:t>
            </w:r>
            <w:r>
              <w:rPr>
                <w:b/>
                <w:bCs/>
                <w:color w:val="000000"/>
                <w:sz w:val="16"/>
              </w:rPr>
              <w:t xml:space="preserve"> 995 806,02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42</w:t>
            </w:r>
            <w:r>
              <w:rPr>
                <w:b/>
                <w:bCs/>
                <w:color w:val="000000"/>
                <w:sz w:val="16"/>
              </w:rPr>
              <w:t xml:space="preserve">5 465 148,02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650 987 733,89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287 836 733,89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181 578 300,00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</w:t>
            </w:r>
            <w:r>
              <w:rPr>
                <w:b/>
                <w:bCs/>
                <w:color w:val="000000"/>
                <w:sz w:val="16"/>
              </w:rPr>
              <w:t xml:space="preserve">5 219 349,25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71</w:t>
            </w:r>
            <w:r>
              <w:rPr>
                <w:b/>
                <w:bCs/>
                <w:color w:val="000000"/>
                <w:sz w:val="16"/>
              </w:rPr>
              <w:t xml:space="preserve"> 839 691,25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1 688 379,00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1 691 279,00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</w:t>
            </w:r>
            <w:r>
              <w:rPr>
                <w:b/>
                <w:sz w:val="18"/>
                <w:szCs w:val="18"/>
                <w:u w:val="single"/>
              </w:rPr>
              <w:t xml:space="preserve"> </w:t>
            </w:r>
            <w:r>
              <w:rPr>
                <w:b/>
                <w:sz w:val="18"/>
                <w:szCs w:val="18"/>
                <w:u w:val="single"/>
              </w:rPr>
              <w:t xml:space="preserve">2</w:t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Комфортное жилье и городская сред</w:t>
            </w:r>
            <w:r>
              <w:rPr>
                <w:b/>
                <w:sz w:val="18"/>
                <w:szCs w:val="18"/>
              </w:rPr>
              <w:t xml:space="preserve">а</w:t>
            </w:r>
            <w:r>
              <w:rPr>
                <w:b/>
                <w:sz w:val="18"/>
                <w:szCs w:val="18"/>
              </w:rPr>
              <w:t xml:space="preserve">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730 438 170,02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395 987 170,02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167 228 300,00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167 222 700,00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МБУ «РЭС», МБУ «НДС», 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594 495 334,89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260 044 334,89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167 228 300,00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167 222 700,00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70 154 112,25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70 154 112,25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65 542 700,00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65 542 700,00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246 022,88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246 022,88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</w:rPr>
              <w:t xml:space="preserve">2.5.</w:t>
            </w:r>
            <w:r>
              <w:rPr>
                <w:rFonts w:eastAsia="Calibri"/>
                <w:sz w:val="18"/>
              </w:rPr>
            </w:r>
            <w:r>
              <w:rPr>
                <w:rFonts w:eastAsia="Calibri"/>
                <w:sz w:val="18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sz w:val="18"/>
              </w:rPr>
            </w:pPr>
            <w:r>
              <w:rPr>
                <w:rFonts w:eastAsia="Calibri"/>
                <w:sz w:val="18"/>
                <w:u w:val="single"/>
              </w:rPr>
              <w:t xml:space="preserve">Комплекс процессных мероприятий 5</w:t>
            </w:r>
            <w:r>
              <w:rPr>
                <w:rFonts w:eastAsia="Calibri"/>
                <w:sz w:val="18"/>
              </w:rPr>
              <w:t xml:space="preserve"> «</w:t>
            </w:r>
            <w:r>
              <w:rPr>
                <w:rFonts w:eastAsia="Calibri"/>
                <w:sz w:val="18"/>
              </w:rPr>
              <w:t xml:space="preserve">Реализация проекта «Работа рядом</w:t>
            </w:r>
            <w:r>
              <w:rPr>
                <w:rFonts w:eastAsia="Calibri"/>
                <w:sz w:val="18"/>
              </w:rPr>
              <w:t xml:space="preserve">!</w:t>
            </w:r>
            <w:r>
              <w:rPr>
                <w:rFonts w:eastAsia="Calibri"/>
                <w:sz w:val="18"/>
              </w:rPr>
              <w:t xml:space="preserve">»</w:t>
            </w:r>
            <w:r>
              <w:rPr>
                <w:rFonts w:eastAsia="Calibri"/>
                <w:sz w:val="18"/>
              </w:rPr>
              <w:t xml:space="preserve">»</w:t>
            </w:r>
            <w:r>
              <w:rPr>
                <w:rFonts w:eastAsia="Calibri"/>
                <w:sz w:val="18"/>
              </w:rPr>
            </w:r>
            <w:r>
              <w:rPr>
                <w:rFonts w:eastAsia="Calibri"/>
                <w:sz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 xml:space="preserve">2026-2028</w:t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Всего: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25 916 199,54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15 916 199,54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5 000 000,00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5 000 000,00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 МБУ «НДС»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18 000 000,00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8 000 000,00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5 000 000,00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5 000 000,00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7 916 199,54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7 916 199,54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            </w:t>
      </w:r>
      <w:r>
        <w:rPr>
          <w:rFonts w:eastAsia="Calibri"/>
          <w:sz w:val="24"/>
          <w:szCs w:val="24"/>
          <w:lang w:eastAsia="en-US"/>
        </w:rPr>
        <w:t xml:space="preserve">А.</w:t>
      </w:r>
      <w:r>
        <w:rPr>
          <w:rFonts w:eastAsia="Calibri"/>
          <w:sz w:val="24"/>
          <w:szCs w:val="24"/>
          <w:lang w:eastAsia="en-US"/>
        </w:rPr>
        <w:t xml:space="preserve">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left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5"/>
        <w:jc w:val="left"/>
        <w:widowControl w:val="off"/>
        <w:rPr>
          <w:rFonts w:eastAsia="Calibri"/>
          <w:b/>
          <w:bCs/>
          <w:color w:val="000000"/>
          <w:sz w:val="24"/>
          <w:szCs w:val="24"/>
        </w:rPr>
      </w:pP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  <w:r>
        <w:rPr>
          <w:rFonts w:eastAsia="Calibri"/>
          <w:b/>
          <w:bCs/>
          <w:color w:val="000000"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Calibri"/>
          <w:b/>
          <w:color w:val="000000"/>
          <w:sz w:val="24"/>
          <w:szCs w:val="24"/>
        </w:rPr>
      </w:pPr>
      <w:r>
        <w:t xml:space="preserve">Ш</w:t>
      </w:r>
      <w:r>
        <w:t xml:space="preserve">авырова</w:t>
      </w:r>
      <w:r>
        <w:t xml:space="preserve"> Ю.В.,</w:t>
      </w:r>
      <w:r>
        <w:t xml:space="preserve"> 5-</w:t>
      </w:r>
      <w:r>
        <w:t xml:space="preserve">12-91</w:t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even" r:id="rId9"/>
      <w:footnotePr/>
      <w:endnotePr/>
      <w:type w:val="nextPage"/>
      <w:pgSz w:w="11906" w:h="16838" w:orient="portrait"/>
      <w:pgMar w:top="710" w:right="566" w:bottom="679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73"/>
    <w:link w:val="786"/>
    <w:uiPriority w:val="11"/>
    <w:rPr>
      <w:sz w:val="24"/>
      <w:szCs w:val="24"/>
    </w:rPr>
  </w:style>
  <w:style w:type="character" w:styleId="740">
    <w:name w:val="Quote Char"/>
    <w:link w:val="788"/>
    <w:uiPriority w:val="29"/>
    <w:rPr>
      <w:i/>
    </w:rPr>
  </w:style>
  <w:style w:type="character" w:styleId="741">
    <w:name w:val="Intense Quote Char"/>
    <w:link w:val="790"/>
    <w:uiPriority w:val="30"/>
    <w:rPr>
      <w:i/>
    </w:rPr>
  </w:style>
  <w:style w:type="table" w:styleId="742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1">
    <w:name w:val="Footnote Text Char"/>
    <w:link w:val="921"/>
    <w:uiPriority w:val="99"/>
    <w:rPr>
      <w:sz w:val="18"/>
    </w:rPr>
  </w:style>
  <w:style w:type="character" w:styleId="762">
    <w:name w:val="Endnote Text Char"/>
    <w:link w:val="924"/>
    <w:uiPriority w:val="99"/>
    <w:rPr>
      <w:sz w:val="20"/>
    </w:rPr>
  </w:style>
  <w:style w:type="paragraph" w:styleId="763" w:default="1">
    <w:name w:val="Normal"/>
    <w:qFormat/>
  </w:style>
  <w:style w:type="paragraph" w:styleId="764">
    <w:name w:val="Heading 1"/>
    <w:basedOn w:val="763"/>
    <w:next w:val="763"/>
    <w:link w:val="776"/>
    <w:qFormat/>
    <w:pPr>
      <w:jc w:val="center"/>
      <w:keepNext/>
      <w:outlineLvl w:val="0"/>
    </w:pPr>
    <w:rPr>
      <w:sz w:val="24"/>
    </w:rPr>
  </w:style>
  <w:style w:type="paragraph" w:styleId="765">
    <w:name w:val="Heading 2"/>
    <w:basedOn w:val="763"/>
    <w:next w:val="763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6">
    <w:name w:val="Heading 3"/>
    <w:basedOn w:val="763"/>
    <w:next w:val="763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3"/>
    <w:uiPriority w:val="10"/>
    <w:rPr>
      <w:sz w:val="48"/>
      <w:szCs w:val="48"/>
    </w:rPr>
  </w:style>
  <w:style w:type="paragraph" w:styleId="786">
    <w:name w:val="Subtitle"/>
    <w:basedOn w:val="763"/>
    <w:next w:val="76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73"/>
    <w:link w:val="786"/>
    <w:uiPriority w:val="11"/>
    <w:rPr>
      <w:sz w:val="24"/>
      <w:szCs w:val="24"/>
    </w:rPr>
  </w:style>
  <w:style w:type="paragraph" w:styleId="788">
    <w:name w:val="Quote"/>
    <w:basedOn w:val="763"/>
    <w:next w:val="76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63"/>
    <w:next w:val="76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73"/>
    <w:uiPriority w:val="99"/>
  </w:style>
  <w:style w:type="character" w:styleId="793" w:customStyle="1">
    <w:name w:val="Footer Char"/>
    <w:basedOn w:val="773"/>
    <w:uiPriority w:val="99"/>
  </w:style>
  <w:style w:type="paragraph" w:styleId="794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63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3"/>
    <w:uiPriority w:val="99"/>
    <w:unhideWhenUsed/>
    <w:rPr>
      <w:vertAlign w:val="superscript"/>
    </w:rPr>
  </w:style>
  <w:style w:type="paragraph" w:styleId="924">
    <w:name w:val="endnote text"/>
    <w:basedOn w:val="763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3"/>
    <w:uiPriority w:val="99"/>
    <w:semiHidden/>
    <w:unhideWhenUsed/>
    <w:rPr>
      <w:vertAlign w:val="superscript"/>
    </w:rPr>
  </w:style>
  <w:style w:type="paragraph" w:styleId="927">
    <w:name w:val="toc 1"/>
    <w:basedOn w:val="763"/>
    <w:next w:val="763"/>
    <w:uiPriority w:val="39"/>
    <w:unhideWhenUsed/>
    <w:pPr>
      <w:spacing w:after="57"/>
    </w:pPr>
  </w:style>
  <w:style w:type="paragraph" w:styleId="928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29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0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1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2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3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34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35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3"/>
    <w:next w:val="763"/>
    <w:uiPriority w:val="99"/>
    <w:unhideWhenUsed/>
  </w:style>
  <w:style w:type="paragraph" w:styleId="938">
    <w:name w:val="Body Text"/>
    <w:basedOn w:val="763"/>
    <w:pPr>
      <w:jc w:val="both"/>
    </w:pPr>
    <w:rPr>
      <w:sz w:val="24"/>
      <w:szCs w:val="24"/>
    </w:rPr>
  </w:style>
  <w:style w:type="paragraph" w:styleId="939">
    <w:name w:val="Body Text Indent"/>
    <w:basedOn w:val="763"/>
    <w:link w:val="963"/>
    <w:uiPriority w:val="99"/>
    <w:pPr>
      <w:ind w:left="283"/>
      <w:spacing w:after="120"/>
    </w:pPr>
  </w:style>
  <w:style w:type="paragraph" w:styleId="940">
    <w:name w:val="Body Text 2"/>
    <w:basedOn w:val="76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63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6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65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63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63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63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63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6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63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73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63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Название Знак"/>
    <w:basedOn w:val="773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08BA3-0312-440E-B109-EF45F3CA4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2026-08-27T12:16:00Z</dcterms:created>
  <dcterms:modified xsi:type="dcterms:W3CDTF">2026-09-10T13:04:09Z</dcterms:modified>
</cp:coreProperties>
</file>