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10.09.2026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1810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16"/>
        </w:rPr>
      </w:pPr>
      <w:r>
        <w:rPr>
          <w:b/>
          <w:sz w:val="24"/>
          <w:szCs w:val="16"/>
        </w:rPr>
      </w:r>
      <w:r>
        <w:rPr>
          <w:b/>
          <w:sz w:val="24"/>
          <w:szCs w:val="16"/>
        </w:rPr>
      </w:r>
      <w:r>
        <w:rPr>
          <w:b/>
          <w:sz w:val="24"/>
          <w:szCs w:val="16"/>
        </w:rPr>
      </w:r>
    </w:p>
    <w:p>
      <w:pPr>
        <w:jc w:val="center"/>
        <w:widowControl w:val="off"/>
        <w:rPr>
          <w:b/>
          <w:sz w:val="24"/>
          <w:szCs w:val="16"/>
        </w:rPr>
      </w:pPr>
      <w:r>
        <w:rPr>
          <w:b/>
          <w:sz w:val="24"/>
          <w:szCs w:val="16"/>
        </w:rPr>
      </w:r>
      <w:r>
        <w:rPr>
          <w:b/>
          <w:sz w:val="24"/>
          <w:szCs w:val="16"/>
        </w:rPr>
      </w:r>
      <w:r>
        <w:rPr>
          <w:b/>
          <w:sz w:val="24"/>
          <w:szCs w:val="16"/>
        </w:rPr>
      </w:r>
    </w:p>
    <w:p>
      <w:pPr>
        <w:pStyle w:val="835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О внесении изменений в </w:t>
      </w:r>
      <w:r>
        <w:rPr>
          <w:rFonts w:eastAsia="Times New Roman"/>
          <w:b/>
          <w:bCs/>
          <w:sz w:val="20"/>
          <w:szCs w:val="20"/>
        </w:rPr>
        <w:t xml:space="preserve">П</w:t>
      </w:r>
      <w:r>
        <w:rPr>
          <w:rFonts w:eastAsia="Times New Roman"/>
          <w:b/>
          <w:bCs/>
          <w:sz w:val="20"/>
          <w:szCs w:val="20"/>
        </w:rPr>
        <w:t xml:space="preserve">оложени</w:t>
      </w:r>
      <w:r>
        <w:rPr>
          <w:rFonts w:eastAsia="Times New Roman"/>
          <w:b/>
          <w:bCs/>
          <w:sz w:val="20"/>
          <w:szCs w:val="20"/>
        </w:rPr>
        <w:t xml:space="preserve">е</w:t>
      </w:r>
      <w:r>
        <w:rPr>
          <w:rFonts w:eastAsia="Times New Roman"/>
          <w:b/>
          <w:bCs/>
          <w:sz w:val="20"/>
          <w:szCs w:val="20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</w:t>
      </w:r>
      <w:r>
        <w:rPr>
          <w:rFonts w:eastAsia="Times New Roman"/>
          <w:b/>
          <w:bCs/>
          <w:sz w:val="20"/>
          <w:szCs w:val="20"/>
        </w:rPr>
        <w:t xml:space="preserve">, утвержденное </w:t>
      </w:r>
      <w:r>
        <w:rPr>
          <w:rFonts w:eastAsia="Times New Roman"/>
          <w:b/>
          <w:bCs/>
          <w:sz w:val="20"/>
          <w:szCs w:val="20"/>
        </w:rPr>
        <w:t xml:space="preserve">постановление</w:t>
      </w:r>
      <w:r>
        <w:rPr>
          <w:rFonts w:eastAsia="Times New Roman"/>
          <w:b/>
          <w:bCs/>
          <w:sz w:val="20"/>
          <w:szCs w:val="20"/>
        </w:rPr>
        <w:t xml:space="preserve">м</w:t>
      </w:r>
      <w:r>
        <w:rPr>
          <w:rFonts w:eastAsia="Times New Roman"/>
          <w:b/>
          <w:bCs/>
          <w:sz w:val="20"/>
          <w:szCs w:val="20"/>
        </w:rPr>
        <w:t xml:space="preserve"> администрации</w:t>
      </w:r>
      <w:r>
        <w:rPr>
          <w:rFonts w:eastAsia="Times New Roman"/>
          <w:b/>
          <w:bCs/>
          <w:sz w:val="20"/>
          <w:szCs w:val="20"/>
        </w:rPr>
        <w:br/>
        <w:t xml:space="preserve">Печенгского муниципального округа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от 06.10.2022 № 1314</w:t>
      </w:r>
      <w:r>
        <w:rPr>
          <w:rFonts w:eastAsia="Times New Roman"/>
          <w:b/>
          <w:bCs/>
          <w:sz w:val="20"/>
          <w:szCs w:val="20"/>
        </w:rPr>
      </w:r>
      <w:r>
        <w:rPr>
          <w:rFonts w:eastAsia="Times New Roman"/>
          <w:b/>
          <w:bCs/>
          <w:sz w:val="20"/>
          <w:szCs w:val="20"/>
        </w:rPr>
      </w:r>
    </w:p>
    <w:p>
      <w:pPr>
        <w:ind w:firstLine="709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соответствии с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Печенгского муниципального округа</w:t>
      </w:r>
      <w:r>
        <w:rPr>
          <w:sz w:val="24"/>
          <w:szCs w:val="24"/>
        </w:rPr>
        <w:t xml:space="preserve">, в</w:t>
      </w:r>
      <w:r>
        <w:rPr>
          <w:sz w:val="24"/>
          <w:szCs w:val="24"/>
        </w:rPr>
        <w:t xml:space="preserve"> целях приведения </w:t>
      </w:r>
      <w:r>
        <w:rPr>
          <w:sz w:val="24"/>
          <w:szCs w:val="24"/>
        </w:rPr>
        <w:t xml:space="preserve">нормативного</w:t>
      </w:r>
      <w:r>
        <w:rPr>
          <w:sz w:val="24"/>
          <w:szCs w:val="24"/>
        </w:rPr>
        <w:t xml:space="preserve"> правового акта в соответствие с Типовым положением о порядк</w:t>
      </w:r>
      <w:r>
        <w:rPr>
          <w:sz w:val="24"/>
          <w:szCs w:val="24"/>
        </w:rPr>
        <w:t xml:space="preserve">е выявления, учета, перемещения, хранения, выдачи и организации дальнейшей работы с разукомплектованными транспортными средствами, а также совершенствования процедуры организации мероприятий, связанных с брошенными (бесхозяйными) транспортными средствами,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0" w:leader="none"/>
          <w:tab w:val="left" w:pos="851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Внести изменения в </w:t>
      </w:r>
      <w:r>
        <w:rPr>
          <w:bCs/>
          <w:sz w:val="24"/>
          <w:szCs w:val="24"/>
        </w:rPr>
        <w:t xml:space="preserve">П</w:t>
      </w:r>
      <w:r>
        <w:rPr>
          <w:bCs/>
          <w:sz w:val="24"/>
          <w:szCs w:val="24"/>
        </w:rPr>
        <w:t xml:space="preserve">оложени</w:t>
      </w: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</w:t>
      </w:r>
      <w:r>
        <w:rPr>
          <w:bCs/>
          <w:sz w:val="24"/>
          <w:szCs w:val="24"/>
        </w:rPr>
        <w:t xml:space="preserve">, утвержденное постановлением администрации Печенгского муниципального округа от 06.10.2022 </w:t>
        <w:br/>
        <w:t xml:space="preserve">№ 1314, </w:t>
      </w:r>
      <w:r>
        <w:rPr>
          <w:bCs/>
          <w:sz w:val="24"/>
          <w:szCs w:val="24"/>
        </w:rPr>
        <w:t xml:space="preserve">изложив </w:t>
      </w:r>
      <w:r>
        <w:rPr>
          <w:bCs/>
          <w:sz w:val="24"/>
          <w:szCs w:val="24"/>
        </w:rPr>
        <w:t xml:space="preserve">его</w:t>
      </w:r>
      <w:r>
        <w:rPr>
          <w:bCs/>
          <w:sz w:val="24"/>
          <w:szCs w:val="24"/>
        </w:rPr>
        <w:t xml:space="preserve"> в новой редакции согласно </w:t>
      </w:r>
      <w:r>
        <w:rPr>
          <w:bCs/>
          <w:sz w:val="24"/>
          <w:szCs w:val="24"/>
        </w:rPr>
        <w:t xml:space="preserve">приложению</w:t>
      </w:r>
      <w:r>
        <w:rPr>
          <w:bCs/>
          <w:sz w:val="24"/>
          <w:szCs w:val="24"/>
        </w:rPr>
        <w:t xml:space="preserve"> к настоящему постановлению.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после </w:t>
      </w:r>
      <w:r>
        <w:rPr>
          <w:sz w:val="24"/>
          <w:szCs w:val="24"/>
        </w:rPr>
        <w:t xml:space="preserve">опубликования в газете «Печенга»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0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астоящее постановление разместить</w:t>
      </w:r>
      <w:r>
        <w:rPr>
          <w:sz w:val="24"/>
          <w:szCs w:val="24"/>
        </w:rPr>
        <w:t xml:space="preserve"> 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09"/>
        <w:jc w:val="both"/>
        <w:widowControl w:val="off"/>
        <w:tabs>
          <w:tab w:val="left" w:pos="0" w:leader="none"/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</w:t>
      </w:r>
      <w:r>
        <w:rPr>
          <w:sz w:val="24"/>
          <w:szCs w:val="24"/>
        </w:rPr>
        <w:t xml:space="preserve">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  <w:bCs/>
        </w:rPr>
      </w:pPr>
      <w:r>
        <w:rPr>
          <w:b/>
        </w:rPr>
      </w:r>
      <w:r>
        <w:rPr>
          <w:b/>
        </w:rPr>
      </w:r>
      <w:r>
        <w:rPr>
          <w:b/>
          <w:bCs/>
        </w:rPr>
      </w:r>
    </w:p>
    <w:p>
      <w:pPr>
        <w:widowControl w:val="off"/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widowControl w:val="off"/>
      </w:pPr>
      <w:r>
        <w:t xml:space="preserve">Самойлов С.А., 62479</w:t>
      </w:r>
      <w:r>
        <w:br w:type="page" w:clear="all"/>
      </w:r>
      <w:r>
        <w:rPr>
          <w:b/>
          <w:sz w:val="24"/>
          <w:szCs w:val="24"/>
        </w:rPr>
      </w:r>
      <w:r/>
    </w:p>
    <w:p>
      <w:pPr>
        <w:ind w:left="5529"/>
        <w:jc w:val="both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10.09.2026 № 1810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 </w:t>
      </w:r>
      <w:r/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  <w:br/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06.10.2022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1314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r/>
      <w:r/>
    </w:p>
    <w:p>
      <w:pPr>
        <w:jc w:val="center"/>
        <w:widowControl w:val="off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ПОЛОЖЕНИЕ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ind w:firstLine="709"/>
        <w:jc w:val="center"/>
        <w:widowControl w:val="off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ОБ ОРГАНИЗАЦИИ МЕРОПРИЯТИЙ, СВЯЗАННЫХ С ВЫЯВЛЕНИЕМ, УЧЕТОМ, ПЕРЕМЕЩЕНИЕМ, ХРАНЕНИЕМ И УТИЛИЗАЦИЕЙ БРОШЕННЫХ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ind w:firstLine="709"/>
        <w:jc w:val="center"/>
        <w:widowControl w:val="off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(БЕСХОЗЯЙНЫХ) ТРАНСПОРТНЫХ СРЕДСТВ НА ТЕРРИТОРИИ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ind w:firstLine="709"/>
        <w:jc w:val="center"/>
        <w:widowControl w:val="off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ПЕЧЕНГСКОГО МУНИЦИПАЛЬНОГО ОКРУГА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spacing w:before="240" w:after="240"/>
        <w:shd w:val="clear" w:color="auto" w:fill="ffffff"/>
        <w:rPr>
          <w:color w:val="0f1115"/>
          <w:sz w:val="24"/>
          <w:szCs w:val="24"/>
        </w:rPr>
      </w:pPr>
      <w:r>
        <w:rPr>
          <w:b/>
          <w:bCs/>
          <w:color w:val="0f1115"/>
          <w:sz w:val="24"/>
          <w:szCs w:val="24"/>
        </w:rPr>
        <w:t xml:space="preserve">Раздел 1. Общие положения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1.1.</w:t>
      </w:r>
      <w:r>
        <w:rPr>
          <w:color w:val="0f1115"/>
          <w:sz w:val="24"/>
          <w:szCs w:val="24"/>
        </w:rPr>
        <w:t xml:space="preserve"> Настоящее Положение определ</w:t>
      </w:r>
      <w:r>
        <w:rPr>
          <w:color w:val="0f1115"/>
          <w:sz w:val="24"/>
          <w:szCs w:val="24"/>
        </w:rPr>
        <w:t xml:space="preserve">яет порядок выявления, учета, перемещения, хранения, выдачи и организации дальнейшей работы с брошенными (бесхозяйными) транспортными средствами (далее – транспортные средства), расположенными на территории Печенгского муниципального округа (далее – террит</w:t>
      </w:r>
      <w:r>
        <w:rPr>
          <w:color w:val="0f1115"/>
          <w:sz w:val="24"/>
          <w:szCs w:val="24"/>
        </w:rPr>
        <w:t xml:space="preserve">ория округа) и создающими угрозу безопасности жизнедеятельности граждан, помехи дорожному движению, движению специального и иного транспорта, затрудняющими уборку территории, нарушающими благоустройство, озеленение и архитектурный облик населенных пунктов.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1.2.</w:t>
      </w:r>
      <w:r>
        <w:rPr>
          <w:color w:val="0f1115"/>
          <w:sz w:val="24"/>
          <w:szCs w:val="24"/>
        </w:rPr>
        <w:t xml:space="preserve"> Настоящее Положение не распространяется на правоотношения, связанные с задержанием транспортного средства и запрещением его эксплуатации, предусмотренные статьей 27.13 Кодекса Российской Федерации об административных правонарушениях.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1.3.</w:t>
      </w:r>
      <w:r>
        <w:rPr>
          <w:color w:val="0f1115"/>
          <w:sz w:val="24"/>
          <w:szCs w:val="24"/>
        </w:rPr>
        <w:t xml:space="preserve"> Для целей настоящего Положения используются следующие понятия: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- разукомплектованное (брошенное) транспортное средство</w:t>
      </w:r>
      <w:r>
        <w:rPr>
          <w:color w:val="0f1115"/>
          <w:sz w:val="24"/>
          <w:szCs w:val="24"/>
        </w:rPr>
        <w:t xml:space="preserve"> – транспортное средство, находящееся в состоянии, при котором его дальнейшая эксплуатация запрещена, включая отсутствие предусмотренны</w:t>
      </w:r>
      <w:r>
        <w:rPr>
          <w:color w:val="0f1115"/>
          <w:sz w:val="24"/>
          <w:szCs w:val="24"/>
        </w:rPr>
        <w:t xml:space="preserve">х конструкцией основных узлов, агрегатов, кузовных деталей, стекол, зеркал заднего вида, элементов выхлопной системы, колес либо иных существенных элементов, а также имеющее видимые признаки неиспользуемого (спущенные шины, выбитые стекла, открытые двери);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- бесхозяйное транспортное средство</w:t>
      </w:r>
      <w:r>
        <w:rPr>
          <w:color w:val="0f1115"/>
          <w:sz w:val="24"/>
          <w:szCs w:val="24"/>
        </w:rPr>
        <w:t xml:space="preserve"> – транспортное средство, которое не имеет владельца или владелец которого не известен и которое признано бесхозяйным в установленном законом порядке;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- собственник (владелец)</w:t>
      </w:r>
      <w:r>
        <w:rPr>
          <w:color w:val="0f1115"/>
          <w:sz w:val="24"/>
          <w:szCs w:val="24"/>
        </w:rPr>
        <w:t xml:space="preserve"> – физическое или юридическое лицо, право собственности или иное законное основание владения которого подтверждается документами и (или) учетными данными органов, осуществляющих государственную регистрацию транспортных средств;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- перемещение (эвакуация)</w:t>
      </w:r>
      <w:r>
        <w:rPr>
          <w:color w:val="0f1115"/>
          <w:sz w:val="24"/>
          <w:szCs w:val="24"/>
        </w:rPr>
        <w:t xml:space="preserve"> – совокупность действий по погрузке, транспортировке, разгрузке и размещению транспортного средства на специализированной стоянке;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- специализированная стоянка</w:t>
      </w:r>
      <w:r>
        <w:rPr>
          <w:color w:val="0f1115"/>
          <w:sz w:val="24"/>
          <w:szCs w:val="24"/>
        </w:rPr>
        <w:t xml:space="preserve"> – территория, часть земельного участка, строение или иной объект, определенный администрацией Печенгского муниципального округа</w:t>
      </w:r>
      <w:r>
        <w:rPr>
          <w:color w:val="0f1115"/>
          <w:sz w:val="24"/>
          <w:szCs w:val="24"/>
        </w:rPr>
        <w:t xml:space="preserve"> (далее – администрация)</w:t>
      </w:r>
      <w:r>
        <w:rPr>
          <w:color w:val="0f1115"/>
          <w:sz w:val="24"/>
          <w:szCs w:val="24"/>
        </w:rPr>
        <w:t xml:space="preserve"> для временного хранения перемещенных транспортных средств;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- уполномоченные должностные лица</w:t>
      </w:r>
      <w:r>
        <w:rPr>
          <w:color w:val="0f1115"/>
          <w:sz w:val="24"/>
          <w:szCs w:val="24"/>
        </w:rPr>
        <w:t xml:space="preserve"> – советники Главы Печенгского муниципального округа на подведомственной им территории, а также иные должностные лица, уполномоченные Главой Печенгского муниципального округа;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- оператор</w:t>
      </w:r>
      <w:r>
        <w:rPr>
          <w:color w:val="0f1115"/>
          <w:sz w:val="24"/>
          <w:szCs w:val="24"/>
        </w:rPr>
        <w:t xml:space="preserve"> – муниципальное бюджетное учреждение «</w:t>
      </w:r>
      <w:r>
        <w:rPr>
          <w:color w:val="0f1115"/>
          <w:sz w:val="24"/>
          <w:szCs w:val="24"/>
        </w:rPr>
        <w:t xml:space="preserve">Ремонтно-эксплуатационная служба</w:t>
      </w:r>
      <w:r>
        <w:rPr>
          <w:color w:val="0f1115"/>
          <w:sz w:val="24"/>
          <w:szCs w:val="24"/>
        </w:rPr>
        <w:t xml:space="preserve">» (МБУ «</w:t>
      </w:r>
      <w:r>
        <w:rPr>
          <w:color w:val="0f1115"/>
          <w:sz w:val="24"/>
          <w:szCs w:val="24"/>
        </w:rPr>
        <w:t xml:space="preserve">РЭС</w:t>
      </w:r>
      <w:r>
        <w:rPr>
          <w:color w:val="0f1115"/>
          <w:sz w:val="24"/>
          <w:szCs w:val="24"/>
        </w:rPr>
        <w:t xml:space="preserve">») либо иная специализированная организация, определенная администрацией для осуществления перемещения и (или) хранения транспортных средств.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jc w:val="center"/>
        <w:spacing w:before="240" w:after="240"/>
        <w:shd w:val="clear" w:color="auto" w:fill="ffffff"/>
        <w:rPr>
          <w:color w:val="0f1115"/>
          <w:sz w:val="24"/>
          <w:szCs w:val="24"/>
        </w:rPr>
      </w:pPr>
      <w:r>
        <w:rPr>
          <w:b/>
          <w:bCs/>
          <w:color w:val="0f1115"/>
          <w:sz w:val="24"/>
          <w:szCs w:val="24"/>
        </w:rPr>
      </w:r>
      <w:r>
        <w:rPr>
          <w:b/>
          <w:bCs/>
          <w:color w:val="0f1115"/>
          <w:sz w:val="24"/>
          <w:szCs w:val="24"/>
        </w:rPr>
        <w:t xml:space="preserve">Раздел</w:t>
      </w:r>
      <w:r>
        <w:rPr>
          <w:b/>
          <w:bCs/>
          <w:color w:val="0f1115"/>
          <w:sz w:val="24"/>
          <w:szCs w:val="24"/>
        </w:rPr>
        <w:t xml:space="preserve"> 2. Полномочия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2.1.</w:t>
      </w:r>
      <w:r>
        <w:rPr>
          <w:color w:val="0f1115"/>
          <w:sz w:val="24"/>
          <w:szCs w:val="24"/>
        </w:rPr>
        <w:t xml:space="preserve"> Уполномоченные должностные лица осуществляют: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color w:val="0f1115"/>
          <w:sz w:val="24"/>
          <w:szCs w:val="24"/>
        </w:rPr>
        <w:t xml:space="preserve">- прием и рассмотрение информации о наличии разукомплектованных (брошенных) транспортных средств</w:t>
      </w:r>
      <w:r>
        <w:rPr>
          <w:color w:val="0f1115"/>
          <w:sz w:val="24"/>
          <w:szCs w:val="24"/>
        </w:rPr>
        <w:t xml:space="preserve">, выявление</w:t>
      </w:r>
      <w:r>
        <w:rPr>
          <w:color w:val="0f1115"/>
          <w:sz w:val="24"/>
          <w:szCs w:val="24"/>
        </w:rPr>
        <w:t xml:space="preserve"> разукомплектованных (брошенных) транспортных средств</w:t>
      </w:r>
      <w:r>
        <w:rPr>
          <w:color w:val="0f1115"/>
          <w:sz w:val="24"/>
          <w:szCs w:val="24"/>
        </w:rPr>
        <w:t xml:space="preserve">;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color w:val="0f1115"/>
          <w:sz w:val="24"/>
          <w:szCs w:val="24"/>
        </w:rPr>
        <w:t xml:space="preserve">-осмотр транспортных средств и оформление результатов осмотра;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color w:val="0f1115"/>
          <w:sz w:val="24"/>
          <w:szCs w:val="24"/>
        </w:rPr>
        <w:t xml:space="preserve">-</w:t>
      </w:r>
      <w:r>
        <w:rPr>
          <w:color w:val="0f1115"/>
          <w:sz w:val="24"/>
          <w:szCs w:val="24"/>
        </w:rPr>
        <w:t xml:space="preserve">фотофиксацию</w:t>
      </w:r>
      <w:r>
        <w:rPr>
          <w:color w:val="0f1115"/>
          <w:sz w:val="24"/>
          <w:szCs w:val="24"/>
        </w:rPr>
        <w:t xml:space="preserve"> и иное документирование состояния транспортных средств;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color w:val="0f1115"/>
          <w:sz w:val="24"/>
          <w:szCs w:val="24"/>
        </w:rPr>
        <w:t xml:space="preserve">-направление запросов в органы Госавтоинспекции УМВД России по Мурманской области в целях установления собственника (владельца);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color w:val="0f1115"/>
          <w:sz w:val="24"/>
          <w:szCs w:val="24"/>
        </w:rPr>
        <w:t xml:space="preserve">-принятие решения о перемещении транспортного средства;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color w:val="0f1115"/>
          <w:sz w:val="24"/>
          <w:szCs w:val="24"/>
        </w:rPr>
        <w:t xml:space="preserve">-уведомление собственника (владельца) о перемещении транспортного средства;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color w:val="0f1115"/>
          <w:sz w:val="24"/>
          <w:szCs w:val="24"/>
        </w:rPr>
        <w:t xml:space="preserve">-передачу материалов в </w:t>
      </w:r>
      <w:r>
        <w:rPr>
          <w:color w:val="0f1115"/>
          <w:sz w:val="24"/>
          <w:szCs w:val="24"/>
        </w:rPr>
        <w:t xml:space="preserve">К</w:t>
      </w:r>
      <w:r>
        <w:rPr>
          <w:color w:val="0f1115"/>
          <w:sz w:val="24"/>
          <w:szCs w:val="24"/>
        </w:rPr>
        <w:t xml:space="preserve">омитет по управлению имуществом администрации Печенгского муниципального</w:t>
      </w:r>
      <w:r>
        <w:rPr>
          <w:color w:val="0f1115"/>
          <w:sz w:val="24"/>
          <w:szCs w:val="24"/>
        </w:rPr>
        <w:t xml:space="preserve"> (далее – Комитет по управлению имуществом)</w:t>
      </w:r>
      <w:r>
        <w:rPr>
          <w:color w:val="0f1115"/>
          <w:sz w:val="24"/>
          <w:szCs w:val="24"/>
        </w:rPr>
        <w:t xml:space="preserve"> округа при наличии оснований для дальнейшей работы с бесхозяйным имуществом.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2.2.</w:t>
      </w:r>
      <w:r>
        <w:rPr>
          <w:color w:val="0f1115"/>
          <w:sz w:val="24"/>
          <w:szCs w:val="24"/>
        </w:rPr>
        <w:t xml:space="preserve"> Оператор осуществляет перемещение транспортного средства на специализированную стоянку, прием на хранение, ведение учета и выдачу транспортного средства в случаях, предусмотренных настоящим Положением.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2.3.</w:t>
      </w:r>
      <w:r>
        <w:rPr>
          <w:color w:val="0f1115"/>
          <w:sz w:val="24"/>
          <w:szCs w:val="24"/>
        </w:rPr>
        <w:t xml:space="preserve"> Комитет по управлению имуществом организует дальнейшую </w:t>
      </w:r>
      <w:r>
        <w:rPr>
          <w:color w:val="0f1115"/>
          <w:sz w:val="24"/>
          <w:szCs w:val="24"/>
        </w:rPr>
        <w:t xml:space="preserve">имущественно</w:t>
      </w:r>
      <w:r>
        <w:rPr>
          <w:color w:val="0f1115"/>
          <w:sz w:val="24"/>
          <w:szCs w:val="24"/>
        </w:rPr>
        <w:t xml:space="preserve">-правовую работу в отношении транспортных средств, собственник</w:t>
      </w:r>
      <w:r>
        <w:rPr>
          <w:color w:val="0f1115"/>
          <w:sz w:val="24"/>
          <w:szCs w:val="24"/>
        </w:rPr>
        <w:t xml:space="preserve"> (владелец)</w:t>
      </w:r>
      <w:r>
        <w:rPr>
          <w:color w:val="0f1115"/>
          <w:sz w:val="24"/>
          <w:szCs w:val="24"/>
        </w:rPr>
        <w:t xml:space="preserve"> которых не установлен, отказался от права собственности либо транспортное средство признано бесхозяйным в установленном порядке.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jc w:val="center"/>
        <w:spacing w:before="240" w:after="240"/>
        <w:shd w:val="clear" w:color="auto" w:fill="ffffff"/>
        <w:rPr>
          <w:color w:val="0f1115"/>
          <w:sz w:val="24"/>
          <w:szCs w:val="24"/>
        </w:rPr>
      </w:pPr>
      <w:r>
        <w:rPr>
          <w:b/>
          <w:bCs/>
          <w:color w:val="0f1115"/>
          <w:sz w:val="24"/>
          <w:szCs w:val="24"/>
        </w:rPr>
      </w:r>
      <w:r>
        <w:rPr>
          <w:b/>
          <w:bCs/>
          <w:color w:val="0f1115"/>
          <w:sz w:val="24"/>
          <w:szCs w:val="24"/>
        </w:rPr>
        <w:t xml:space="preserve">Раздел</w:t>
      </w:r>
      <w:r>
        <w:rPr>
          <w:b/>
          <w:bCs/>
          <w:color w:val="0f1115"/>
          <w:sz w:val="24"/>
          <w:szCs w:val="24"/>
        </w:rPr>
        <w:t xml:space="preserve"> 3. Поступление и регистрация информации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3.1.</w:t>
      </w:r>
      <w:r>
        <w:rPr>
          <w:color w:val="0f1115"/>
          <w:sz w:val="24"/>
          <w:szCs w:val="24"/>
        </w:rPr>
        <w:t xml:space="preserve"> Информация о наличии разукомплектованного (брошенного) транспортного средства может поступать от граждан, юридических лиц, органов государственной власти, организаций, осуществляющих содержание территории,</w:t>
      </w:r>
      <w:r>
        <w:rPr>
          <w:color w:val="0f1115"/>
          <w:sz w:val="24"/>
          <w:szCs w:val="24"/>
        </w:rPr>
        <w:t xml:space="preserve"> уполномоченных должностных лиц,</w:t>
      </w:r>
      <w:r>
        <w:rPr>
          <w:color w:val="0f1115"/>
          <w:sz w:val="24"/>
          <w:szCs w:val="24"/>
        </w:rPr>
        <w:t xml:space="preserve"> а также через официальный сайт и электронную почту администрации.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3.2.</w:t>
      </w:r>
      <w:r>
        <w:rPr>
          <w:color w:val="0f1115"/>
          <w:sz w:val="24"/>
          <w:szCs w:val="24"/>
        </w:rPr>
        <w:t xml:space="preserve"> Поступившая информация подлежит регистрации в день поступления.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3.3.</w:t>
      </w:r>
      <w:r>
        <w:rPr>
          <w:color w:val="0f1115"/>
          <w:sz w:val="24"/>
          <w:szCs w:val="24"/>
        </w:rPr>
        <w:t xml:space="preserve"> Уполномоченное должностное лицо в день поступления зарегистрированной информации принимает ее к рассмотрению и организует проведение осмотра.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jc w:val="center"/>
        <w:spacing w:before="240" w:after="240"/>
        <w:shd w:val="clear" w:color="auto" w:fill="ffffff"/>
        <w:rPr>
          <w:color w:val="0f1115"/>
          <w:sz w:val="24"/>
          <w:szCs w:val="24"/>
        </w:rPr>
      </w:pPr>
      <w:r>
        <w:rPr>
          <w:b/>
          <w:bCs/>
          <w:color w:val="0f1115"/>
          <w:sz w:val="24"/>
          <w:szCs w:val="24"/>
        </w:rPr>
      </w:r>
      <w:r>
        <w:rPr>
          <w:b/>
          <w:bCs/>
          <w:color w:val="0f1115"/>
          <w:sz w:val="24"/>
          <w:szCs w:val="24"/>
        </w:rPr>
        <w:t xml:space="preserve">Раздел</w:t>
      </w:r>
      <w:r>
        <w:rPr>
          <w:b/>
          <w:bCs/>
          <w:color w:val="0f1115"/>
          <w:sz w:val="24"/>
          <w:szCs w:val="24"/>
        </w:rPr>
        <w:t xml:space="preserve"> 4. Осмотр, </w:t>
      </w:r>
      <w:r>
        <w:rPr>
          <w:b/>
          <w:bCs/>
          <w:color w:val="0f1115"/>
          <w:sz w:val="24"/>
          <w:szCs w:val="24"/>
        </w:rPr>
        <w:t xml:space="preserve">фотофиксация</w:t>
      </w:r>
      <w:r>
        <w:rPr>
          <w:b/>
          <w:bCs/>
          <w:color w:val="0f1115"/>
          <w:sz w:val="24"/>
          <w:szCs w:val="24"/>
        </w:rPr>
        <w:t xml:space="preserve"> и установление собственника</w:t>
      </w:r>
      <w:r>
        <w:rPr>
          <w:b/>
          <w:bCs/>
          <w:color w:val="0f1115"/>
          <w:sz w:val="24"/>
          <w:szCs w:val="24"/>
        </w:rPr>
        <w:t xml:space="preserve"> (владельца)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4.1.</w:t>
      </w:r>
      <w:r>
        <w:rPr>
          <w:color w:val="0f1115"/>
          <w:sz w:val="24"/>
          <w:szCs w:val="24"/>
        </w:rPr>
        <w:t xml:space="preserve"> Осмотр транспортного средства проводится не позднее трех рабочих дней со дня поступления информации. По результатам осмотра составляется акт осмотра по форме согласно прилож</w:t>
      </w:r>
      <w:r>
        <w:rPr>
          <w:color w:val="0f1115"/>
          <w:sz w:val="24"/>
          <w:szCs w:val="24"/>
        </w:rPr>
        <w:t xml:space="preserve">ению № 1 к настоящему Положению</w:t>
      </w:r>
      <w:r>
        <w:rPr>
          <w:color w:val="0f1115"/>
          <w:sz w:val="24"/>
          <w:szCs w:val="24"/>
        </w:rPr>
        <w:t xml:space="preserve">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4.2.</w:t>
      </w:r>
      <w:r>
        <w:rPr>
          <w:color w:val="0f1115"/>
          <w:sz w:val="24"/>
          <w:szCs w:val="24"/>
        </w:rPr>
        <w:t xml:space="preserve"> При проведении осмотра фиксируются: место нахождения, марка, модель, цвет, государственный регистрационный знак (при наличии), VIN (при возможности), внешние признаки </w:t>
      </w:r>
      <w:r>
        <w:rPr>
          <w:color w:val="0f1115"/>
          <w:sz w:val="24"/>
          <w:szCs w:val="24"/>
        </w:rPr>
        <w:t xml:space="preserve">разукомплектованности</w:t>
      </w:r>
      <w:r>
        <w:rPr>
          <w:color w:val="0f1115"/>
          <w:sz w:val="24"/>
          <w:szCs w:val="24"/>
        </w:rPr>
        <w:t xml:space="preserve">. Обязательна </w:t>
      </w:r>
      <w:r>
        <w:rPr>
          <w:color w:val="0f1115"/>
          <w:sz w:val="24"/>
          <w:szCs w:val="24"/>
        </w:rPr>
        <w:t xml:space="preserve">фотофиксация</w:t>
      </w:r>
      <w:r>
        <w:rPr>
          <w:color w:val="0f1115"/>
          <w:sz w:val="24"/>
          <w:szCs w:val="24"/>
        </w:rPr>
        <w:t xml:space="preserve"> не менее чем с четырех сторон.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4.3.</w:t>
      </w:r>
      <w:r>
        <w:rPr>
          <w:color w:val="0f1115"/>
          <w:sz w:val="24"/>
          <w:szCs w:val="24"/>
        </w:rPr>
        <w:t xml:space="preserve"> Если размещение транспортного средства содержит признаки нарушения правил дорожного движения (создает помехи), уполномоченное должностное лицо в течение рабочего дня сообщает об этом в территориальное подразделение </w:t>
      </w:r>
      <w:r>
        <w:rPr>
          <w:color w:val="0f1115"/>
          <w:sz w:val="24"/>
          <w:szCs w:val="24"/>
        </w:rPr>
        <w:t xml:space="preserve">Госавтоинспекции УМВД России по Мурманской области</w:t>
      </w:r>
      <w:r>
        <w:rPr>
          <w:color w:val="0f1115"/>
          <w:sz w:val="24"/>
          <w:szCs w:val="24"/>
        </w:rPr>
        <w:t xml:space="preserve"> (далее – Госавтоинспекция)</w:t>
      </w:r>
      <w:r>
        <w:rPr>
          <w:color w:val="0f1115"/>
          <w:sz w:val="24"/>
          <w:szCs w:val="24"/>
        </w:rPr>
        <w:t xml:space="preserve">. Дальнейшие действия осуществляются в соответствии с законодательством об административных правонарушениях.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4.4.</w:t>
      </w:r>
      <w:r>
        <w:rPr>
          <w:color w:val="0f1115"/>
          <w:sz w:val="24"/>
          <w:szCs w:val="24"/>
        </w:rPr>
        <w:t xml:space="preserve"> После составления акта осмотра уполномоченное лицо в течение трех рабочих дней направляет в Госавтоинспекцию запрос об установлении собственника (владельца).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color w:val="0f1115"/>
          <w:sz w:val="24"/>
          <w:szCs w:val="24"/>
        </w:rPr>
        <w:t xml:space="preserve">Уполно</w:t>
      </w:r>
      <w:r>
        <w:rPr>
          <w:color w:val="0f1115"/>
          <w:sz w:val="24"/>
          <w:szCs w:val="24"/>
        </w:rPr>
        <w:t xml:space="preserve">моченное должностное лицо вправе разместить информацию с приложением фотографий о выявленном транспортном средстве, имеющим признаки разукомплектованного (брошенного), на официальных источниках информации Печенгского муниципального округа в сети Интернет. 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4.5.</w:t>
      </w:r>
      <w:r>
        <w:rPr>
          <w:color w:val="0f1115"/>
          <w:sz w:val="24"/>
          <w:szCs w:val="24"/>
        </w:rPr>
        <w:t xml:space="preserve"> В случае установления собственника</w:t>
      </w:r>
      <w:r>
        <w:rPr>
          <w:color w:val="0f1115"/>
          <w:sz w:val="24"/>
          <w:szCs w:val="24"/>
        </w:rPr>
        <w:t xml:space="preserve"> (владельца)</w:t>
      </w:r>
      <w:r>
        <w:rPr>
          <w:color w:val="0f1115"/>
          <w:sz w:val="24"/>
          <w:szCs w:val="24"/>
        </w:rPr>
        <w:t xml:space="preserve">, ему в двухднев</w:t>
      </w:r>
      <w:r>
        <w:rPr>
          <w:color w:val="0f1115"/>
          <w:sz w:val="24"/>
          <w:szCs w:val="24"/>
        </w:rPr>
        <w:t xml:space="preserve">ный срок направляется уведомление о необходимости приведения транспортного средства в состояние, не позволяющее идентифицировать его как брошенное, или перемещения его в места хранения. Срок для выполнения – не более 14 календарных дней с даты уведомления.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4.6.</w:t>
      </w:r>
      <w:r>
        <w:rPr>
          <w:color w:val="0f1115"/>
          <w:sz w:val="24"/>
          <w:szCs w:val="24"/>
        </w:rPr>
        <w:t xml:space="preserve"> По истечении указанного срока уполномоченное лицо осуществляет повторный осмотр.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jc w:val="center"/>
        <w:spacing w:before="240" w:after="240"/>
        <w:shd w:val="clear" w:color="auto" w:fill="ffffff"/>
        <w:rPr>
          <w:color w:val="0f1115"/>
          <w:sz w:val="24"/>
          <w:szCs w:val="24"/>
        </w:rPr>
      </w:pPr>
      <w:r>
        <w:rPr>
          <w:b/>
          <w:bCs/>
          <w:color w:val="0f1115"/>
          <w:sz w:val="24"/>
          <w:szCs w:val="24"/>
        </w:rPr>
      </w:r>
      <w:r>
        <w:rPr>
          <w:b/>
          <w:bCs/>
          <w:color w:val="0f1115"/>
          <w:sz w:val="24"/>
          <w:szCs w:val="24"/>
        </w:rPr>
        <w:t xml:space="preserve">Раздел</w:t>
      </w:r>
      <w:r>
        <w:rPr>
          <w:b/>
          <w:bCs/>
          <w:color w:val="0f1115"/>
          <w:sz w:val="24"/>
          <w:szCs w:val="24"/>
        </w:rPr>
        <w:t xml:space="preserve"> 5. Перемещение транспортного средства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5.1.</w:t>
      </w:r>
      <w:r>
        <w:rPr>
          <w:color w:val="0f1115"/>
          <w:sz w:val="24"/>
          <w:szCs w:val="24"/>
        </w:rPr>
        <w:t xml:space="preserve"> При невыполнении собственником</w:t>
      </w:r>
      <w:r>
        <w:rPr>
          <w:color w:val="0f1115"/>
          <w:sz w:val="24"/>
          <w:szCs w:val="24"/>
        </w:rPr>
        <w:t xml:space="preserve"> (владельцем)</w:t>
      </w:r>
      <w:r>
        <w:rPr>
          <w:color w:val="0f1115"/>
          <w:sz w:val="24"/>
          <w:szCs w:val="24"/>
        </w:rPr>
        <w:t xml:space="preserve"> требований, указанных в пункте 4.5, уполномоченное лицо принимает решение о перемещении транспортного средства на специализированную стоянку.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color w:val="0f1115"/>
          <w:sz w:val="24"/>
          <w:szCs w:val="24"/>
        </w:rPr>
        <w:t xml:space="preserve">В случае если в Госавтоинспекции отсутствует информация о собственнике (владельце) транспортного средства, перемещение транспортного средства производится в порядке, предусмотренном настоящим разделом Положения.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5.2.</w:t>
      </w:r>
      <w:r>
        <w:rPr>
          <w:color w:val="0f1115"/>
          <w:sz w:val="24"/>
          <w:szCs w:val="24"/>
        </w:rPr>
        <w:t xml:space="preserve"> Решение о перемещении оформляется в виде заявки и направляется оператору в течение одного рабочего дня после составления акта осмотра.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5.3.</w:t>
      </w:r>
      <w:r>
        <w:rPr>
          <w:color w:val="0f1115"/>
          <w:sz w:val="24"/>
          <w:szCs w:val="24"/>
        </w:rPr>
        <w:t xml:space="preserve"> Перемещение осуществляется оператором в течение трех рабочих дней со дня поступления заявки. Перед перемещением составляется акт перемещения, фиксирующий состояние транспортного средства и наличие имущества в нем.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5.4.</w:t>
      </w:r>
      <w:r>
        <w:rPr>
          <w:color w:val="0f1115"/>
          <w:sz w:val="24"/>
          <w:szCs w:val="24"/>
        </w:rPr>
        <w:t xml:space="preserve"> Отсутствие собственника</w:t>
      </w:r>
      <w:r>
        <w:rPr>
          <w:color w:val="0f1115"/>
          <w:sz w:val="24"/>
          <w:szCs w:val="24"/>
        </w:rPr>
        <w:t xml:space="preserve"> (владельца)</w:t>
      </w:r>
      <w:r>
        <w:rPr>
          <w:color w:val="0f1115"/>
          <w:sz w:val="24"/>
          <w:szCs w:val="24"/>
        </w:rPr>
        <w:t xml:space="preserve"> при перемещении не является препятствием.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5.5.</w:t>
      </w:r>
      <w:r>
        <w:rPr>
          <w:color w:val="0f1115"/>
          <w:sz w:val="24"/>
          <w:szCs w:val="24"/>
        </w:rPr>
        <w:t xml:space="preserve"> В день перемещения копии актов направляются в Госавтоинспекцию для сведения.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5.6.</w:t>
      </w:r>
      <w:r>
        <w:rPr>
          <w:color w:val="0f1115"/>
          <w:sz w:val="24"/>
          <w:szCs w:val="24"/>
        </w:rPr>
        <w:t xml:space="preserve"> При установлении собственника </w:t>
      </w:r>
      <w:r>
        <w:rPr>
          <w:color w:val="0f1115"/>
          <w:sz w:val="24"/>
          <w:szCs w:val="24"/>
        </w:rPr>
        <w:t xml:space="preserve">(владельца) </w:t>
      </w:r>
      <w:r>
        <w:rPr>
          <w:color w:val="0f1115"/>
          <w:sz w:val="24"/>
          <w:szCs w:val="24"/>
        </w:rPr>
        <w:t xml:space="preserve">после перемещения ему в течение трех рабочих дней направляется письменное уведомление о месте нахождения транспортного средства и порядке его возврата, а также о необходимости возмещения расходов по перемещению и хранению.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jc w:val="center"/>
        <w:spacing w:before="240" w:after="240"/>
        <w:shd w:val="clear" w:color="auto" w:fill="ffffff"/>
        <w:rPr>
          <w:color w:val="0f1115"/>
          <w:sz w:val="24"/>
          <w:szCs w:val="24"/>
        </w:rPr>
      </w:pPr>
      <w:r>
        <w:rPr>
          <w:b/>
          <w:bCs/>
          <w:color w:val="0f1115"/>
          <w:sz w:val="24"/>
          <w:szCs w:val="24"/>
        </w:rPr>
      </w:r>
      <w:r>
        <w:rPr>
          <w:b/>
          <w:bCs/>
          <w:color w:val="0f1115"/>
          <w:sz w:val="24"/>
          <w:szCs w:val="24"/>
        </w:rPr>
        <w:t xml:space="preserve">Раздел</w:t>
      </w:r>
      <w:r>
        <w:rPr>
          <w:b/>
          <w:bCs/>
          <w:color w:val="0f1115"/>
          <w:sz w:val="24"/>
          <w:szCs w:val="24"/>
        </w:rPr>
        <w:t xml:space="preserve"> 6. Хранение и учет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6.1.</w:t>
      </w:r>
      <w:r>
        <w:rPr>
          <w:color w:val="0f1115"/>
          <w:sz w:val="24"/>
          <w:szCs w:val="24"/>
        </w:rPr>
        <w:t xml:space="preserve"> Хранение осуществляется на специализированной стоянке, определяемой администрацией.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6.2.</w:t>
      </w:r>
      <w:r>
        <w:rPr>
          <w:color w:val="0f1115"/>
          <w:sz w:val="24"/>
          <w:szCs w:val="24"/>
        </w:rPr>
        <w:t xml:space="preserve"> Оператор ведет журнал (реестр) хранения с фиксацией даты помещения, идентификационных данных транспортного средства, сведений о лице, осуществившем перемещение, и лице, принявшем на хранение.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6.3.</w:t>
      </w:r>
      <w:r>
        <w:rPr>
          <w:color w:val="0f1115"/>
          <w:sz w:val="24"/>
          <w:szCs w:val="24"/>
        </w:rPr>
        <w:t xml:space="preserve"> Выдача транспортного средства производится собственнику (владельцу) или его представителю на основании письменного заявления и документов, подтверждающих право владения, при предъявлении документа, удостоверяющего личность.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6.4.</w:t>
      </w:r>
      <w:r>
        <w:rPr>
          <w:color w:val="0f1115"/>
          <w:sz w:val="24"/>
          <w:szCs w:val="24"/>
        </w:rPr>
        <w:t xml:space="preserve"> Основаниями для отказа в выдаче являются: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shd w:val="clear" w:color="auto" w:fill="ffffff"/>
        <w:rPr>
          <w:color w:val="0f1115"/>
          <w:sz w:val="24"/>
          <w:szCs w:val="24"/>
        </w:rPr>
      </w:pPr>
      <w:r>
        <w:rPr>
          <w:color w:val="0f1115"/>
          <w:sz w:val="24"/>
          <w:szCs w:val="24"/>
        </w:rPr>
        <w:t xml:space="preserve">-</w:t>
      </w:r>
      <w:r>
        <w:rPr>
          <w:color w:val="0f1115"/>
          <w:sz w:val="24"/>
          <w:szCs w:val="24"/>
        </w:rPr>
        <w:t xml:space="preserve"> </w:t>
      </w:r>
      <w:r>
        <w:rPr>
          <w:color w:val="0f1115"/>
          <w:sz w:val="24"/>
          <w:szCs w:val="24"/>
        </w:rPr>
        <w:t xml:space="preserve">непредставление указанных документов;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shd w:val="clear" w:color="auto" w:fill="ffffff"/>
        <w:rPr>
          <w:color w:val="0f1115"/>
          <w:sz w:val="24"/>
          <w:szCs w:val="24"/>
        </w:rPr>
      </w:pPr>
      <w:r>
        <w:rPr>
          <w:color w:val="0f1115"/>
          <w:sz w:val="24"/>
          <w:szCs w:val="24"/>
        </w:rPr>
        <w:t xml:space="preserve">-</w:t>
      </w:r>
      <w:r>
        <w:rPr>
          <w:color w:val="0f1115"/>
          <w:sz w:val="24"/>
          <w:szCs w:val="24"/>
        </w:rPr>
        <w:t xml:space="preserve"> </w:t>
      </w:r>
      <w:r>
        <w:rPr>
          <w:color w:val="0f1115"/>
          <w:sz w:val="24"/>
          <w:szCs w:val="24"/>
        </w:rPr>
        <w:t xml:space="preserve">представление недостоверных сведений;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color w:val="0f1115"/>
          <w:sz w:val="24"/>
          <w:szCs w:val="24"/>
        </w:rPr>
        <w:t xml:space="preserve">-</w:t>
      </w:r>
      <w:r>
        <w:rPr>
          <w:color w:val="0f1115"/>
          <w:sz w:val="24"/>
          <w:szCs w:val="24"/>
        </w:rPr>
        <w:t xml:space="preserve"> наличие судебного акта о признании транспортного средства бесхозяйным и передаче его в муниципальную собственность.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6.5.</w:t>
      </w:r>
      <w:r>
        <w:rPr>
          <w:color w:val="0f1115"/>
          <w:sz w:val="24"/>
          <w:szCs w:val="24"/>
        </w:rPr>
        <w:t xml:space="preserve"> Выдача оформляется актом выдачи. Сведения вносятся в журнал хранения.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6.6.</w:t>
      </w:r>
      <w:r>
        <w:rPr>
          <w:color w:val="0f1115"/>
          <w:sz w:val="24"/>
          <w:szCs w:val="24"/>
        </w:rPr>
        <w:t xml:space="preserve"> Если собственник</w:t>
      </w:r>
      <w:r>
        <w:rPr>
          <w:color w:val="0f1115"/>
          <w:sz w:val="24"/>
          <w:szCs w:val="24"/>
        </w:rPr>
        <w:t xml:space="preserve"> (владелец)</w:t>
      </w:r>
      <w:r>
        <w:rPr>
          <w:color w:val="0f1115"/>
          <w:sz w:val="24"/>
          <w:szCs w:val="24"/>
        </w:rPr>
        <w:t xml:space="preserve"> не установлен, уполномоченное лицо организует размещение информации о транспортном средстве на официальном сайте администрации.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6.7.</w:t>
      </w:r>
      <w:r>
        <w:rPr>
          <w:color w:val="0f1115"/>
          <w:sz w:val="24"/>
          <w:szCs w:val="24"/>
        </w:rPr>
        <w:t xml:space="preserve"> По истечении одного месяца со дня перемещения материалы по транспортному средству передаются в </w:t>
      </w:r>
      <w:r>
        <w:rPr>
          <w:color w:val="0f1115"/>
          <w:sz w:val="24"/>
          <w:szCs w:val="24"/>
        </w:rPr>
        <w:t xml:space="preserve">К</w:t>
      </w:r>
      <w:r>
        <w:rPr>
          <w:color w:val="0f1115"/>
          <w:sz w:val="24"/>
          <w:szCs w:val="24"/>
        </w:rPr>
        <w:t xml:space="preserve">омитет по управлению имуществом</w:t>
      </w:r>
      <w:r>
        <w:rPr>
          <w:color w:val="0f1115"/>
          <w:sz w:val="24"/>
          <w:szCs w:val="24"/>
        </w:rPr>
        <w:t xml:space="preserve"> </w:t>
      </w:r>
      <w:r>
        <w:rPr>
          <w:color w:val="0f1115"/>
          <w:sz w:val="24"/>
          <w:szCs w:val="24"/>
        </w:rPr>
        <w:t xml:space="preserve">для дальнейшей работы по признанию права муниципальной собственности.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jc w:val="center"/>
        <w:spacing w:before="240" w:after="240"/>
        <w:shd w:val="clear" w:color="auto" w:fill="ffffff"/>
        <w:rPr>
          <w:color w:val="0f1115"/>
          <w:sz w:val="24"/>
          <w:szCs w:val="24"/>
        </w:rPr>
      </w:pPr>
      <w:r>
        <w:rPr>
          <w:b/>
          <w:bCs/>
          <w:color w:val="0f1115"/>
          <w:sz w:val="24"/>
          <w:szCs w:val="24"/>
        </w:rPr>
      </w:r>
      <w:r>
        <w:rPr>
          <w:b/>
          <w:bCs/>
          <w:color w:val="0f1115"/>
          <w:sz w:val="24"/>
          <w:szCs w:val="24"/>
        </w:rPr>
        <w:t xml:space="preserve">Раздел</w:t>
      </w:r>
      <w:r>
        <w:rPr>
          <w:b/>
          <w:bCs/>
          <w:color w:val="0f1115"/>
          <w:sz w:val="24"/>
          <w:szCs w:val="24"/>
        </w:rPr>
        <w:t xml:space="preserve"> 7. Утилизация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7.1.</w:t>
      </w:r>
      <w:r>
        <w:rPr>
          <w:color w:val="0f1115"/>
          <w:sz w:val="24"/>
          <w:szCs w:val="24"/>
        </w:rPr>
        <w:t xml:space="preserve"> Утилизация транспортного средства допускается только после завершения процедур оформления муниципальных имущественных прав, включения в состав муниципальной казны, снятия с учета и принятия распорядительного акта администрации.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7.2.</w:t>
      </w:r>
      <w:r>
        <w:rPr>
          <w:color w:val="0f1115"/>
          <w:sz w:val="24"/>
          <w:szCs w:val="24"/>
        </w:rPr>
        <w:t xml:space="preserve"> Решение об утилизации оформляется распорядительным актом администрации</w:t>
      </w:r>
      <w:r>
        <w:rPr>
          <w:color w:val="0f1115"/>
          <w:sz w:val="24"/>
          <w:szCs w:val="24"/>
        </w:rPr>
        <w:t xml:space="preserve">, подготовленным Комитетом по управлению имуществом</w:t>
      </w:r>
      <w:r>
        <w:rPr>
          <w:color w:val="0f1115"/>
          <w:sz w:val="24"/>
          <w:szCs w:val="24"/>
        </w:rPr>
        <w:t xml:space="preserve">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7.3.</w:t>
      </w:r>
      <w:r>
        <w:rPr>
          <w:color w:val="0f1115"/>
          <w:sz w:val="24"/>
          <w:szCs w:val="24"/>
        </w:rPr>
        <w:t xml:space="preserve"> Утилизация осуществляется организацией, определенной распорядительным актом</w:t>
      </w:r>
      <w:r>
        <w:rPr>
          <w:color w:val="0f1115"/>
          <w:sz w:val="24"/>
          <w:szCs w:val="24"/>
        </w:rPr>
        <w:t xml:space="preserve"> администрации</w:t>
      </w:r>
      <w:r>
        <w:rPr>
          <w:color w:val="0f1115"/>
          <w:sz w:val="24"/>
          <w:szCs w:val="24"/>
        </w:rPr>
        <w:t xml:space="preserve">, на основании договора.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7.4.</w:t>
      </w:r>
      <w:r>
        <w:rPr>
          <w:color w:val="0f1115"/>
          <w:sz w:val="24"/>
          <w:szCs w:val="24"/>
        </w:rPr>
        <w:t xml:space="preserve"> По результатам составляется акт утилизации, который должен содержать данные о транспортном средстве, реквизиты распорядительного акта</w:t>
      </w:r>
      <w:r>
        <w:rPr>
          <w:color w:val="0f1115"/>
          <w:sz w:val="24"/>
          <w:szCs w:val="24"/>
        </w:rPr>
        <w:t xml:space="preserve"> администрации</w:t>
      </w:r>
      <w:r>
        <w:rPr>
          <w:color w:val="0f1115"/>
          <w:sz w:val="24"/>
          <w:szCs w:val="24"/>
        </w:rPr>
        <w:t xml:space="preserve">, дату и способ утилизации, сведения об организации, отметку о снятии с учета.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jc w:val="center"/>
        <w:spacing w:before="240" w:after="240"/>
        <w:shd w:val="clear" w:color="auto" w:fill="ffffff"/>
        <w:rPr>
          <w:color w:val="0f1115"/>
          <w:sz w:val="24"/>
          <w:szCs w:val="24"/>
        </w:rPr>
      </w:pPr>
      <w:r>
        <w:rPr>
          <w:b/>
          <w:bCs/>
          <w:color w:val="0f1115"/>
          <w:sz w:val="24"/>
          <w:szCs w:val="24"/>
        </w:rPr>
      </w:r>
      <w:r>
        <w:rPr>
          <w:b/>
          <w:bCs/>
          <w:color w:val="0f1115"/>
          <w:sz w:val="24"/>
          <w:szCs w:val="24"/>
        </w:rPr>
        <w:t xml:space="preserve">Раздел</w:t>
      </w:r>
      <w:r>
        <w:rPr>
          <w:b/>
          <w:bCs/>
          <w:color w:val="0f1115"/>
          <w:sz w:val="24"/>
          <w:szCs w:val="24"/>
        </w:rPr>
        <w:t xml:space="preserve"> 8. Расходы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8.1.</w:t>
      </w:r>
      <w:r>
        <w:rPr>
          <w:color w:val="0f1115"/>
          <w:sz w:val="24"/>
          <w:szCs w:val="24"/>
        </w:rPr>
        <w:t xml:space="preserve"> Расходы по перемещению и временному хранению транспортного средства подлежат возмещению собственником (владельцем) в порядке, установленном федеральным законодательством и муниципальными правовыми актами.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8.2.</w:t>
      </w:r>
      <w:r>
        <w:rPr>
          <w:color w:val="0f1115"/>
          <w:sz w:val="24"/>
          <w:szCs w:val="24"/>
        </w:rPr>
        <w:t xml:space="preserve"> Муниципальным правовым актом устанавливаются состав расходов, порядок расчета и порядок их взыскания.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8.3.</w:t>
      </w:r>
      <w:r>
        <w:rPr>
          <w:color w:val="0f1115"/>
          <w:sz w:val="24"/>
          <w:szCs w:val="24"/>
        </w:rPr>
        <w:t xml:space="preserve"> Требование о возмещении расходов направляется собственнику</w:t>
      </w:r>
      <w:r>
        <w:rPr>
          <w:color w:val="0f1115"/>
          <w:sz w:val="24"/>
          <w:szCs w:val="24"/>
        </w:rPr>
        <w:t xml:space="preserve"> (владельцу)</w:t>
      </w:r>
      <w:r>
        <w:rPr>
          <w:color w:val="0f1115"/>
          <w:sz w:val="24"/>
          <w:szCs w:val="24"/>
        </w:rPr>
        <w:t xml:space="preserve"> одновременно с уведомлением о перемещении.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ind w:firstLine="708"/>
        <w:jc w:val="both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8.4.</w:t>
      </w:r>
      <w:r>
        <w:rPr>
          <w:color w:val="0f1115"/>
          <w:sz w:val="24"/>
          <w:szCs w:val="24"/>
        </w:rPr>
        <w:t xml:space="preserve"> Выдача транспортного средства со стоянки может быть обусловлена исполнением обязанности по возмещению расходов, если иное не установлено федеральным законом или судебным актом.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spacing w:after="200" w:line="276" w:lineRule="auto"/>
        <w:rPr>
          <w:rFonts w:asciiTheme="minorHAnsi" w:hAnsiTheme="minorHAnsi" w:eastAsiaTheme="minorHAnsi" w:cstheme="minorBidi"/>
          <w:color w:val="auto"/>
          <w:sz w:val="24"/>
          <w:szCs w:val="24"/>
          <w:lang w:eastAsia="en-US"/>
        </w:rPr>
      </w:pPr>
      <w:r>
        <w:rPr>
          <w:rFonts w:asciiTheme="minorHAnsi" w:hAnsiTheme="minorHAnsi" w:eastAsiaTheme="minorHAnsi" w:cstheme="minorBidi"/>
          <w:color w:val="auto"/>
          <w:sz w:val="24"/>
          <w:szCs w:val="24"/>
          <w:lang w:eastAsia="en-US"/>
        </w:rPr>
      </w:r>
      <w:r>
        <w:rPr>
          <w:rFonts w:asciiTheme="minorHAnsi" w:hAnsiTheme="minorHAnsi" w:eastAsiaTheme="minorHAnsi" w:cstheme="minorBidi"/>
          <w:color w:val="auto"/>
          <w:sz w:val="24"/>
          <w:szCs w:val="24"/>
          <w:lang w:eastAsia="en-US"/>
        </w:rPr>
      </w:r>
      <w:r>
        <w:rPr>
          <w:rFonts w:asciiTheme="minorHAnsi" w:hAnsiTheme="minorHAnsi" w:eastAsiaTheme="minorHAnsi" w:cstheme="minorBidi"/>
          <w:color w:val="auto"/>
          <w:sz w:val="24"/>
          <w:szCs w:val="24"/>
          <w:lang w:eastAsia="en-US"/>
        </w:rPr>
      </w:r>
    </w:p>
    <w:p>
      <w:pPr>
        <w:jc w:val="center"/>
        <w:spacing w:after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jc w:val="center"/>
        <w:spacing w:after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ind w:firstLine="720"/>
        <w:jc w:val="right"/>
        <w:widowControl w:val="off"/>
        <w:rPr>
          <w:color w:val="auto"/>
          <w:sz w:val="24"/>
          <w:szCs w:val="24"/>
        </w:rPr>
        <w:outlineLvl w:val="1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right"/>
        <w:widowControl w:val="off"/>
        <w:rPr>
          <w:color w:val="auto"/>
          <w:sz w:val="24"/>
          <w:szCs w:val="24"/>
        </w:rPr>
        <w:outlineLvl w:val="1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right"/>
        <w:widowControl w:val="off"/>
        <w:rPr>
          <w:color w:val="auto"/>
          <w:sz w:val="24"/>
          <w:szCs w:val="24"/>
        </w:rPr>
        <w:outlineLvl w:val="1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right"/>
        <w:widowControl w:val="off"/>
        <w:rPr>
          <w:color w:val="auto"/>
          <w:sz w:val="24"/>
          <w:szCs w:val="24"/>
        </w:rPr>
        <w:outlineLvl w:val="1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right"/>
        <w:widowControl w:val="off"/>
        <w:rPr>
          <w:color w:val="auto"/>
          <w:sz w:val="24"/>
          <w:szCs w:val="24"/>
        </w:rPr>
        <w:outlineLvl w:val="1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right"/>
        <w:widowControl w:val="off"/>
        <w:rPr>
          <w:color w:val="auto"/>
          <w:sz w:val="24"/>
          <w:szCs w:val="24"/>
        </w:rPr>
        <w:outlineLvl w:val="1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right"/>
        <w:widowControl w:val="off"/>
        <w:rPr>
          <w:color w:val="auto"/>
          <w:sz w:val="24"/>
          <w:szCs w:val="24"/>
        </w:rPr>
        <w:outlineLvl w:val="1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right"/>
        <w:widowControl w:val="off"/>
        <w:rPr>
          <w:color w:val="auto"/>
          <w:sz w:val="24"/>
          <w:szCs w:val="24"/>
        </w:rPr>
        <w:outlineLvl w:val="1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right"/>
        <w:widowControl w:val="off"/>
        <w:rPr>
          <w:color w:val="auto"/>
          <w:sz w:val="24"/>
          <w:szCs w:val="24"/>
        </w:rPr>
        <w:outlineLvl w:val="1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right"/>
        <w:widowControl w:val="off"/>
        <w:rPr>
          <w:color w:val="auto"/>
          <w:sz w:val="24"/>
          <w:szCs w:val="24"/>
        </w:rPr>
        <w:outlineLvl w:val="1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right"/>
        <w:widowControl w:val="off"/>
        <w:rPr>
          <w:color w:val="auto"/>
          <w:sz w:val="24"/>
          <w:szCs w:val="24"/>
        </w:rPr>
        <w:outlineLvl w:val="1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right"/>
        <w:widowControl w:val="off"/>
        <w:rPr>
          <w:color w:val="auto"/>
          <w:sz w:val="24"/>
          <w:szCs w:val="24"/>
        </w:rPr>
        <w:outlineLvl w:val="1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right"/>
        <w:widowControl w:val="off"/>
        <w:rPr>
          <w:color w:val="auto"/>
          <w:sz w:val="24"/>
          <w:szCs w:val="24"/>
        </w:rPr>
        <w:outlineLvl w:val="1"/>
      </w:pPr>
      <w:r>
        <w:rPr>
          <w:color w:val="auto"/>
          <w:sz w:val="24"/>
          <w:szCs w:val="24"/>
        </w:rPr>
        <w:t xml:space="preserve">Пр</w:t>
      </w:r>
      <w:r>
        <w:rPr>
          <w:color w:val="auto"/>
          <w:sz w:val="24"/>
          <w:szCs w:val="24"/>
        </w:rPr>
        <w:t xml:space="preserve">иложение №</w:t>
      </w:r>
      <w:r>
        <w:rPr>
          <w:color w:val="auto"/>
          <w:sz w:val="24"/>
          <w:szCs w:val="24"/>
        </w:rPr>
        <w:t xml:space="preserve"> 1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right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Положению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widowControl w:val="off"/>
        <w:rPr>
          <w:b/>
          <w:bCs/>
          <w:color w:val="auto"/>
          <w:sz w:val="24"/>
          <w:szCs w:val="24"/>
        </w:rPr>
      </w:pPr>
      <w:r/>
      <w:bookmarkStart w:id="1" w:name="P126"/>
      <w:r/>
      <w:bookmarkEnd w:id="1"/>
      <w:r>
        <w:rPr>
          <w:b/>
          <w:bCs/>
          <w:color w:val="auto"/>
          <w:sz w:val="24"/>
          <w:szCs w:val="24"/>
        </w:rPr>
        <w:t xml:space="preserve">АКТ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ind w:firstLine="709"/>
        <w:jc w:val="center"/>
        <w:widowControl w:val="off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ОСМОТРА БРОШЕННОГО (БЕСХОЗЯЙНОГО) ТРАНСПОРТНОГО СРЕДСТВА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.____________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</w:t>
      </w:r>
      <w:r>
        <w:rPr>
          <w:color w:val="auto"/>
          <w:sz w:val="24"/>
          <w:szCs w:val="24"/>
        </w:rPr>
        <w:t xml:space="preserve">   "__" ____________ 20__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Мы, нижеподписавшиеся: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2"/>
          <w:szCs w:val="22"/>
        </w:rPr>
      </w:pP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2"/>
          <w:szCs w:val="22"/>
        </w:rPr>
        <w:t xml:space="preserve">. ____________________________________________________________________________</w:t>
      </w:r>
      <w:r>
        <w:rPr>
          <w:color w:val="auto"/>
          <w:sz w:val="22"/>
          <w:szCs w:val="22"/>
        </w:rPr>
      </w:r>
      <w:r>
        <w:rPr>
          <w:color w:val="auto"/>
          <w:sz w:val="22"/>
          <w:szCs w:val="22"/>
        </w:rPr>
      </w:r>
    </w:p>
    <w:p>
      <w:pPr>
        <w:jc w:val="both"/>
        <w:widowControl w:val="off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</w:t>
      </w:r>
      <w:r>
        <w:rPr>
          <w:color w:val="auto"/>
          <w:sz w:val="23"/>
          <w:szCs w:val="23"/>
        </w:rPr>
        <w:t xml:space="preserve">______________</w:t>
      </w:r>
      <w:r>
        <w:rPr>
          <w:color w:val="auto"/>
          <w:sz w:val="23"/>
          <w:szCs w:val="23"/>
        </w:rPr>
        <w:t xml:space="preserve">_________________________________________________________________</w:t>
      </w:r>
      <w:r>
        <w:rPr>
          <w:color w:val="auto"/>
          <w:sz w:val="23"/>
          <w:szCs w:val="23"/>
        </w:rPr>
      </w:r>
      <w:r>
        <w:rPr>
          <w:color w:val="auto"/>
          <w:sz w:val="23"/>
          <w:szCs w:val="23"/>
        </w:rPr>
      </w:r>
    </w:p>
    <w:p>
      <w:pPr>
        <w:jc w:val="both"/>
        <w:widowControl w:val="off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3. ____________________________________________________________________________</w:t>
      </w:r>
      <w:r>
        <w:rPr>
          <w:color w:val="auto"/>
          <w:sz w:val="23"/>
          <w:szCs w:val="23"/>
        </w:rPr>
      </w:r>
      <w:r>
        <w:rPr>
          <w:color w:val="auto"/>
          <w:sz w:val="23"/>
          <w:szCs w:val="23"/>
        </w:rPr>
      </w:r>
    </w:p>
    <w:p>
      <w:pPr>
        <w:jc w:val="both"/>
        <w:widowControl w:val="off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 _____________________________________________________________________________</w:t>
      </w:r>
      <w:r>
        <w:rPr>
          <w:color w:val="auto"/>
          <w:sz w:val="23"/>
          <w:szCs w:val="23"/>
        </w:rPr>
      </w:r>
      <w:r>
        <w:rPr>
          <w:color w:val="auto"/>
          <w:sz w:val="23"/>
          <w:szCs w:val="23"/>
        </w:rPr>
      </w:r>
    </w:p>
    <w:p>
      <w:pPr>
        <w:jc w:val="both"/>
        <w:widowControl w:val="off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5. _____________________________________________________________________________</w:t>
      </w:r>
      <w:r>
        <w:rPr>
          <w:color w:val="auto"/>
          <w:sz w:val="23"/>
          <w:szCs w:val="23"/>
        </w:rPr>
      </w:r>
      <w:r>
        <w:rPr>
          <w:color w:val="auto"/>
          <w:sz w:val="23"/>
          <w:szCs w:val="23"/>
        </w:rPr>
      </w:r>
    </w:p>
    <w:p>
      <w:pPr>
        <w:ind w:firstLine="709"/>
        <w:jc w:val="both"/>
        <w:widowControl w:val="off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</w:r>
      <w:r>
        <w:rPr>
          <w:color w:val="auto"/>
          <w:sz w:val="23"/>
          <w:szCs w:val="23"/>
        </w:rPr>
      </w:r>
      <w:r>
        <w:rPr>
          <w:color w:val="auto"/>
          <w:sz w:val="23"/>
          <w:szCs w:val="23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составили настоящий акт о том, что в соответствии с </w:t>
      </w:r>
      <w:hyperlink w:tooltip="#P37" w:anchor="P37" w:history="1">
        <w:r>
          <w:rPr>
            <w:sz w:val="24"/>
            <w:szCs w:val="24"/>
          </w:rPr>
          <w:t xml:space="preserve">Положением</w:t>
        </w:r>
      </w:hyperlink>
      <w:r>
        <w:rPr>
          <w:color w:val="auto"/>
          <w:sz w:val="24"/>
          <w:szCs w:val="24"/>
        </w:rPr>
        <w:t xml:space="preserve"> об организации  мероприятий, связанных с выявлением, учетом, перемещением, хранением и утилизацией  бесхозяйных (брошенных) транспортных средств на территории </w:t>
      </w:r>
      <w:r>
        <w:rPr>
          <w:color w:val="auto"/>
          <w:sz w:val="24"/>
          <w:szCs w:val="24"/>
        </w:rPr>
        <w:t xml:space="preserve">Печенгского муниципального округа</w:t>
      </w:r>
      <w:r>
        <w:rPr>
          <w:color w:val="auto"/>
          <w:sz w:val="24"/>
          <w:szCs w:val="24"/>
        </w:rPr>
        <w:t xml:space="preserve">, был проведен осмотр транспортного средства, находящегося ______________________</w:t>
      </w:r>
      <w:r>
        <w:rPr>
          <w:color w:val="auto"/>
          <w:sz w:val="24"/>
          <w:szCs w:val="24"/>
        </w:rPr>
        <w:t xml:space="preserve">_____</w:t>
      </w:r>
      <w:r>
        <w:rPr>
          <w:color w:val="auto"/>
          <w:sz w:val="24"/>
          <w:szCs w:val="24"/>
        </w:rPr>
        <w:t xml:space="preserve">____________________________________</w:t>
      </w:r>
      <w:r>
        <w:rPr>
          <w:color w:val="auto"/>
          <w:sz w:val="24"/>
          <w:szCs w:val="24"/>
        </w:rPr>
        <w:t xml:space="preserve">___________</w:t>
      </w:r>
      <w:r>
        <w:rPr>
          <w:color w:val="auto"/>
          <w:sz w:val="24"/>
          <w:szCs w:val="24"/>
        </w:rPr>
        <w:t xml:space="preserve">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59"/>
      </w:pPr>
      <w:r>
        <w:t xml:space="preserve">_____________________________________________________________________________</w:t>
      </w:r>
      <w:r/>
    </w:p>
    <w:p>
      <w:pPr>
        <w:ind w:firstLine="709"/>
        <w:jc w:val="center"/>
        <w:widowControl w:val="off"/>
        <w:rPr>
          <w:color w:val="auto"/>
          <w:szCs w:val="24"/>
        </w:rPr>
      </w:pPr>
      <w:r>
        <w:rPr>
          <w:color w:val="auto"/>
          <w:szCs w:val="24"/>
        </w:rPr>
        <w:t xml:space="preserve">(место расположения осматриваемого транспортного средства)</w:t>
      </w:r>
      <w:r>
        <w:rPr>
          <w:color w:val="auto"/>
          <w:szCs w:val="24"/>
        </w:rPr>
      </w:r>
      <w:r>
        <w:rPr>
          <w:color w:val="auto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widowControl w:val="off"/>
        <w:rPr>
          <w:color w:val="auto"/>
          <w:szCs w:val="24"/>
        </w:rPr>
      </w:pPr>
      <w:r>
        <w:rPr>
          <w:color w:val="auto"/>
          <w:szCs w:val="24"/>
        </w:rPr>
        <w:t xml:space="preserve">(известное время стоянки транспортного средства)</w:t>
      </w:r>
      <w:r>
        <w:rPr>
          <w:color w:val="auto"/>
          <w:szCs w:val="24"/>
        </w:rPr>
      </w:r>
      <w:r>
        <w:rPr>
          <w:color w:val="auto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Осмотром установлено: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 Марка транспортного средства 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 Государственный номер транспортного средства____________________________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 Номер двигателя_______________________________________________________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4. 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widowControl w:val="off"/>
        <w:rPr>
          <w:color w:val="auto"/>
          <w:szCs w:val="24"/>
        </w:rPr>
      </w:pPr>
      <w:r>
        <w:rPr>
          <w:color w:val="auto"/>
          <w:szCs w:val="24"/>
        </w:rPr>
        <w:t xml:space="preserve">(краткое описание состояния транспортного средства)</w:t>
      </w:r>
      <w:r>
        <w:rPr>
          <w:color w:val="auto"/>
          <w:szCs w:val="24"/>
        </w:rPr>
      </w:r>
      <w:r>
        <w:rPr>
          <w:color w:val="auto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5. 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widowControl w:val="off"/>
        <w:rPr>
          <w:color w:val="auto"/>
          <w:szCs w:val="24"/>
        </w:rPr>
      </w:pPr>
      <w:r>
        <w:rPr>
          <w:color w:val="auto"/>
          <w:szCs w:val="24"/>
        </w:rPr>
        <w:t xml:space="preserve">(имеющиеся повреждения)</w:t>
      </w:r>
      <w:r>
        <w:rPr>
          <w:color w:val="auto"/>
          <w:szCs w:val="24"/>
        </w:rPr>
      </w:r>
      <w:r>
        <w:rPr>
          <w:color w:val="auto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6. Сведения о собственнике (владельце)_____________________________________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widowControl w:val="off"/>
        <w:rPr>
          <w:color w:val="auto"/>
          <w:szCs w:val="24"/>
        </w:rPr>
      </w:pPr>
      <w:r>
        <w:rPr>
          <w:color w:val="auto"/>
          <w:szCs w:val="24"/>
        </w:rPr>
        <w:t xml:space="preserve">(фамилия, имя, отчество, место жительства)</w:t>
      </w:r>
      <w:r>
        <w:rPr>
          <w:color w:val="auto"/>
          <w:szCs w:val="24"/>
        </w:rPr>
      </w:r>
      <w:r>
        <w:rPr>
          <w:color w:val="auto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Заключение: 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Подписи: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65"/>
        <w:gridCol w:w="4139"/>
      </w:tblGrid>
      <w:tr>
        <w:tblPrEx/>
        <w:trPr/>
        <w:tc>
          <w:tcPr>
            <w:tcW w:w="4365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</w:rPr>
            </w:pPr>
            <w:r>
              <w:rPr>
                <w:color w:val="auto"/>
              </w:rPr>
              <w:t xml:space="preserve">_________________________________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jc w:val="center"/>
              <w:widowControl w:val="off"/>
              <w:rPr>
                <w:color w:val="auto"/>
              </w:rPr>
            </w:pPr>
            <w:r>
              <w:rPr>
                <w:color w:val="auto"/>
              </w:rPr>
              <w:t xml:space="preserve">(подпись, Ф.И.О.)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W w:w="4139" w:type="dxa"/>
            <w:textDirection w:val="lrTb"/>
            <w:noWrap w:val="false"/>
          </w:tcPr>
          <w:p>
            <w:pPr>
              <w:ind w:firstLine="30"/>
              <w:jc w:val="center"/>
              <w:widowControl w:val="off"/>
              <w:rPr>
                <w:color w:val="auto"/>
              </w:rPr>
            </w:pPr>
            <w:r>
              <w:rPr>
                <w:color w:val="auto"/>
              </w:rPr>
              <w:t xml:space="preserve">________________________________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ind w:firstLine="30"/>
              <w:jc w:val="center"/>
              <w:widowControl w:val="off"/>
              <w:rPr>
                <w:color w:val="auto"/>
              </w:rPr>
            </w:pPr>
            <w:r>
              <w:rPr>
                <w:color w:val="auto"/>
              </w:rPr>
              <w:t xml:space="preserve">(подпись, Ф.И.О.)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/>
        <w:tc>
          <w:tcPr>
            <w:tcW w:w="4365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</w:rPr>
            </w:pPr>
            <w:r>
              <w:rPr>
                <w:color w:val="auto"/>
              </w:rPr>
              <w:t xml:space="preserve">_________________________________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jc w:val="center"/>
              <w:widowControl w:val="off"/>
              <w:rPr>
                <w:color w:val="auto"/>
              </w:rPr>
            </w:pPr>
            <w:r>
              <w:rPr>
                <w:color w:val="auto"/>
              </w:rPr>
              <w:t xml:space="preserve">(подпись, Ф.И.О.)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W w:w="4139" w:type="dxa"/>
            <w:textDirection w:val="lrTb"/>
            <w:noWrap w:val="false"/>
          </w:tcPr>
          <w:p>
            <w:pPr>
              <w:ind w:firstLine="30"/>
              <w:jc w:val="center"/>
              <w:widowControl w:val="off"/>
              <w:rPr>
                <w:color w:val="auto"/>
              </w:rPr>
            </w:pPr>
            <w:r>
              <w:rPr>
                <w:color w:val="auto"/>
              </w:rPr>
              <w:t xml:space="preserve">________________________________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ind w:firstLine="30"/>
              <w:jc w:val="center"/>
              <w:widowControl w:val="off"/>
              <w:rPr>
                <w:color w:val="auto"/>
              </w:rPr>
            </w:pPr>
            <w:r>
              <w:rPr>
                <w:color w:val="auto"/>
              </w:rPr>
              <w:t xml:space="preserve">(подпись, Ф.И.О.)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  <w:tr>
        <w:tblPrEx/>
        <w:trPr/>
        <w:tc>
          <w:tcPr>
            <w:tcW w:w="4365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</w:rPr>
            </w:pPr>
            <w:r>
              <w:rPr>
                <w:color w:val="auto"/>
              </w:rPr>
              <w:t xml:space="preserve">_________________________________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jc w:val="center"/>
              <w:widowControl w:val="off"/>
              <w:rPr>
                <w:color w:val="auto"/>
              </w:rPr>
            </w:pPr>
            <w:r>
              <w:rPr>
                <w:color w:val="auto"/>
              </w:rPr>
              <w:t xml:space="preserve">(подпись, Ф.И.О.)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W w:w="4139" w:type="dxa"/>
            <w:textDirection w:val="lrTb"/>
            <w:noWrap w:val="false"/>
          </w:tcPr>
          <w:p>
            <w:pPr>
              <w:ind w:firstLine="30"/>
              <w:jc w:val="center"/>
              <w:widowControl w:val="off"/>
              <w:rPr>
                <w:color w:val="auto"/>
              </w:rPr>
            </w:pPr>
            <w:r>
              <w:rPr>
                <w:color w:val="auto"/>
              </w:rPr>
              <w:t xml:space="preserve">________________________________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  <w:p>
            <w:pPr>
              <w:ind w:firstLine="30"/>
              <w:jc w:val="center"/>
              <w:widowControl w:val="off"/>
              <w:rPr>
                <w:color w:val="auto"/>
              </w:rPr>
            </w:pPr>
            <w:r>
              <w:rPr>
                <w:color w:val="auto"/>
              </w:rPr>
              <w:t xml:space="preserve">(подпись, Ф.И.О.)».</w:t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</w:tr>
    </w:tbl>
    <w:p>
      <w:pPr>
        <w:ind w:firstLine="720"/>
        <w:jc w:val="right"/>
        <w:widowControl w:val="off"/>
        <w:rPr>
          <w:color w:val="auto"/>
          <w:sz w:val="24"/>
          <w:szCs w:val="24"/>
        </w:rPr>
        <w:outlineLvl w:val="1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spacing w:after="200"/>
        <w:rPr>
          <w:b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964" w:left="1701" w:header="397" w:footer="709" w:gutter="0"/>
      <w:rtlGutter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8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>
    <w:name w:val="Heading 1"/>
    <w:basedOn w:val="829"/>
    <w:next w:val="829"/>
    <w:link w:val="66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3">
    <w:name w:val="Heading 1 Char"/>
    <w:basedOn w:val="831"/>
    <w:link w:val="662"/>
    <w:uiPriority w:val="9"/>
    <w:rPr>
      <w:rFonts w:ascii="Arial" w:hAnsi="Arial" w:eastAsia="Arial" w:cs="Arial"/>
      <w:sz w:val="40"/>
      <w:szCs w:val="40"/>
    </w:rPr>
  </w:style>
  <w:style w:type="paragraph" w:styleId="664">
    <w:name w:val="Heading 2"/>
    <w:basedOn w:val="829"/>
    <w:next w:val="829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basedOn w:val="831"/>
    <w:link w:val="664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29"/>
    <w:next w:val="829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basedOn w:val="831"/>
    <w:link w:val="666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831"/>
    <w:link w:val="830"/>
    <w:uiPriority w:val="9"/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829"/>
    <w:next w:val="829"/>
    <w:link w:val="67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0">
    <w:name w:val="Heading 5 Char"/>
    <w:basedOn w:val="831"/>
    <w:link w:val="669"/>
    <w:uiPriority w:val="9"/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829"/>
    <w:next w:val="829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2">
    <w:name w:val="Heading 6 Char"/>
    <w:basedOn w:val="831"/>
    <w:link w:val="671"/>
    <w:uiPriority w:val="9"/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829"/>
    <w:next w:val="829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7 Char"/>
    <w:basedOn w:val="831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5">
    <w:name w:val="Heading 8"/>
    <w:basedOn w:val="829"/>
    <w:next w:val="829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6">
    <w:name w:val="Heading 8 Char"/>
    <w:basedOn w:val="831"/>
    <w:link w:val="675"/>
    <w:uiPriority w:val="9"/>
    <w:rPr>
      <w:rFonts w:ascii="Arial" w:hAnsi="Arial" w:eastAsia="Arial" w:cs="Arial"/>
      <w:i/>
      <w:iCs/>
      <w:sz w:val="22"/>
      <w:szCs w:val="22"/>
    </w:rPr>
  </w:style>
  <w:style w:type="paragraph" w:styleId="677">
    <w:name w:val="Heading 9"/>
    <w:basedOn w:val="829"/>
    <w:next w:val="829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>
    <w:name w:val="Heading 9 Char"/>
    <w:basedOn w:val="831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79">
    <w:name w:val="Title"/>
    <w:basedOn w:val="829"/>
    <w:next w:val="829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1"/>
    <w:link w:val="679"/>
    <w:uiPriority w:val="10"/>
    <w:rPr>
      <w:sz w:val="48"/>
      <w:szCs w:val="48"/>
    </w:rPr>
  </w:style>
  <w:style w:type="paragraph" w:styleId="681">
    <w:name w:val="Subtitle"/>
    <w:basedOn w:val="829"/>
    <w:next w:val="829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1"/>
    <w:link w:val="681"/>
    <w:uiPriority w:val="11"/>
    <w:rPr>
      <w:sz w:val="24"/>
      <w:szCs w:val="24"/>
    </w:rPr>
  </w:style>
  <w:style w:type="paragraph" w:styleId="683">
    <w:name w:val="Quote"/>
    <w:basedOn w:val="829"/>
    <w:next w:val="829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29"/>
    <w:next w:val="829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character" w:styleId="687">
    <w:name w:val="Header Char"/>
    <w:basedOn w:val="831"/>
    <w:link w:val="840"/>
    <w:uiPriority w:val="99"/>
  </w:style>
  <w:style w:type="character" w:styleId="688">
    <w:name w:val="Footer Char"/>
    <w:basedOn w:val="831"/>
    <w:link w:val="842"/>
    <w:uiPriority w:val="99"/>
  </w:style>
  <w:style w:type="paragraph" w:styleId="689">
    <w:name w:val="Caption"/>
    <w:basedOn w:val="829"/>
    <w:next w:val="82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842"/>
    <w:uiPriority w:val="99"/>
  </w:style>
  <w:style w:type="table" w:styleId="691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Footnote Text Char"/>
    <w:link w:val="844"/>
    <w:uiPriority w:val="99"/>
    <w:rPr>
      <w:sz w:val="18"/>
    </w:rPr>
  </w:style>
  <w:style w:type="character" w:styleId="817">
    <w:name w:val="Endnote Text Char"/>
    <w:link w:val="847"/>
    <w:uiPriority w:val="99"/>
    <w:rPr>
      <w:sz w:val="20"/>
    </w:rPr>
  </w:style>
  <w:style w:type="paragraph" w:styleId="818">
    <w:name w:val="toc 1"/>
    <w:basedOn w:val="829"/>
    <w:next w:val="829"/>
    <w:uiPriority w:val="39"/>
    <w:unhideWhenUsed/>
    <w:pPr>
      <w:ind w:left="0" w:right="0" w:firstLine="0"/>
      <w:spacing w:after="57"/>
    </w:pPr>
  </w:style>
  <w:style w:type="paragraph" w:styleId="819">
    <w:name w:val="toc 2"/>
    <w:basedOn w:val="829"/>
    <w:next w:val="829"/>
    <w:uiPriority w:val="39"/>
    <w:unhideWhenUsed/>
    <w:pPr>
      <w:ind w:left="283" w:right="0" w:firstLine="0"/>
      <w:spacing w:after="57"/>
    </w:pPr>
  </w:style>
  <w:style w:type="paragraph" w:styleId="820">
    <w:name w:val="toc 3"/>
    <w:basedOn w:val="829"/>
    <w:next w:val="829"/>
    <w:uiPriority w:val="39"/>
    <w:unhideWhenUsed/>
    <w:pPr>
      <w:ind w:left="567" w:right="0" w:firstLine="0"/>
      <w:spacing w:after="57"/>
    </w:pPr>
  </w:style>
  <w:style w:type="paragraph" w:styleId="821">
    <w:name w:val="toc 4"/>
    <w:basedOn w:val="829"/>
    <w:next w:val="829"/>
    <w:uiPriority w:val="39"/>
    <w:unhideWhenUsed/>
    <w:pPr>
      <w:ind w:left="850" w:right="0" w:firstLine="0"/>
      <w:spacing w:after="57"/>
    </w:pPr>
  </w:style>
  <w:style w:type="paragraph" w:styleId="822">
    <w:name w:val="toc 5"/>
    <w:basedOn w:val="829"/>
    <w:next w:val="829"/>
    <w:uiPriority w:val="39"/>
    <w:unhideWhenUsed/>
    <w:pPr>
      <w:ind w:left="1134" w:right="0" w:firstLine="0"/>
      <w:spacing w:after="57"/>
    </w:pPr>
  </w:style>
  <w:style w:type="paragraph" w:styleId="823">
    <w:name w:val="toc 6"/>
    <w:basedOn w:val="829"/>
    <w:next w:val="829"/>
    <w:uiPriority w:val="39"/>
    <w:unhideWhenUsed/>
    <w:pPr>
      <w:ind w:left="1417" w:right="0" w:firstLine="0"/>
      <w:spacing w:after="57"/>
    </w:pPr>
  </w:style>
  <w:style w:type="paragraph" w:styleId="824">
    <w:name w:val="toc 7"/>
    <w:basedOn w:val="829"/>
    <w:next w:val="829"/>
    <w:uiPriority w:val="39"/>
    <w:unhideWhenUsed/>
    <w:pPr>
      <w:ind w:left="1701" w:right="0" w:firstLine="0"/>
      <w:spacing w:after="57"/>
    </w:pPr>
  </w:style>
  <w:style w:type="paragraph" w:styleId="825">
    <w:name w:val="toc 8"/>
    <w:basedOn w:val="829"/>
    <w:next w:val="829"/>
    <w:uiPriority w:val="39"/>
    <w:unhideWhenUsed/>
    <w:pPr>
      <w:ind w:left="1984" w:right="0" w:firstLine="0"/>
      <w:spacing w:after="57"/>
    </w:pPr>
  </w:style>
  <w:style w:type="paragraph" w:styleId="826">
    <w:name w:val="toc 9"/>
    <w:basedOn w:val="829"/>
    <w:next w:val="829"/>
    <w:uiPriority w:val="39"/>
    <w:unhideWhenUsed/>
    <w:pPr>
      <w:ind w:left="2268" w:right="0" w:firstLine="0"/>
      <w:spacing w:after="57"/>
    </w:pPr>
  </w:style>
  <w:style w:type="paragraph" w:styleId="827">
    <w:name w:val="TOC Heading"/>
    <w:uiPriority w:val="39"/>
    <w:unhideWhenUsed/>
  </w:style>
  <w:style w:type="paragraph" w:styleId="828">
    <w:name w:val="table of figures"/>
    <w:basedOn w:val="829"/>
    <w:next w:val="829"/>
    <w:uiPriority w:val="99"/>
    <w:unhideWhenUsed/>
    <w:pPr>
      <w:spacing w:after="0" w:afterAutospacing="0"/>
    </w:pPr>
  </w:style>
  <w:style w:type="paragraph" w:styleId="82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0">
    <w:name w:val="Heading 4"/>
    <w:basedOn w:val="829"/>
    <w:next w:val="829"/>
    <w:link w:val="834"/>
    <w:qFormat/>
    <w:pPr>
      <w:ind w:firstLine="709"/>
      <w:keepNext/>
      <w:outlineLvl w:val="3"/>
    </w:pPr>
    <w:rPr>
      <w:sz w:val="28"/>
    </w:r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character" w:styleId="834" w:customStyle="1">
    <w:name w:val="Заголовок 4 Знак"/>
    <w:basedOn w:val="831"/>
    <w:link w:val="830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5">
    <w:name w:val="Body Text 2"/>
    <w:basedOn w:val="829"/>
    <w:link w:val="836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6" w:customStyle="1">
    <w:name w:val="Основной текст 2 Знак"/>
    <w:basedOn w:val="831"/>
    <w:link w:val="835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37">
    <w:name w:val="Balloon Text"/>
    <w:basedOn w:val="829"/>
    <w:link w:val="838"/>
    <w:uiPriority w:val="99"/>
    <w:semiHidden/>
    <w:unhideWhenUsed/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basedOn w:val="831"/>
    <w:link w:val="837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39">
    <w:name w:val="List Paragraph"/>
    <w:basedOn w:val="829"/>
    <w:uiPriority w:val="34"/>
    <w:qFormat/>
    <w:pPr>
      <w:contextualSpacing/>
      <w:ind w:left="720"/>
    </w:pPr>
  </w:style>
  <w:style w:type="paragraph" w:styleId="840">
    <w:name w:val="Header"/>
    <w:basedOn w:val="829"/>
    <w:link w:val="841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1" w:customStyle="1">
    <w:name w:val="Верхний колонтитул Знак"/>
    <w:basedOn w:val="831"/>
    <w:link w:val="840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2">
    <w:name w:val="Footer"/>
    <w:basedOn w:val="829"/>
    <w:link w:val="843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3" w:customStyle="1">
    <w:name w:val="Нижний колонтитул Знак"/>
    <w:basedOn w:val="831"/>
    <w:link w:val="842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4">
    <w:name w:val="footnote text"/>
    <w:basedOn w:val="829"/>
    <w:link w:val="845"/>
    <w:uiPriority w:val="99"/>
    <w:semiHidden/>
    <w:rPr>
      <w:color w:val="auto"/>
    </w:rPr>
  </w:style>
  <w:style w:type="character" w:styleId="845" w:customStyle="1">
    <w:name w:val="Текст сноски Знак"/>
    <w:basedOn w:val="831"/>
    <w:link w:val="844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6">
    <w:name w:val="footnote reference"/>
    <w:basedOn w:val="831"/>
    <w:uiPriority w:val="99"/>
    <w:semiHidden/>
    <w:rPr>
      <w:rFonts w:cs="Times New Roman"/>
      <w:vertAlign w:val="superscript"/>
    </w:rPr>
  </w:style>
  <w:style w:type="paragraph" w:styleId="847">
    <w:name w:val="endnote text"/>
    <w:basedOn w:val="829"/>
    <w:link w:val="848"/>
    <w:uiPriority w:val="99"/>
    <w:semiHidden/>
    <w:rPr>
      <w:color w:val="auto"/>
    </w:rPr>
  </w:style>
  <w:style w:type="character" w:styleId="848" w:customStyle="1">
    <w:name w:val="Текст концевой сноски Знак"/>
    <w:basedOn w:val="831"/>
    <w:link w:val="847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9">
    <w:name w:val="endnote reference"/>
    <w:basedOn w:val="831"/>
    <w:uiPriority w:val="99"/>
    <w:semiHidden/>
    <w:rPr>
      <w:rFonts w:cs="Times New Roman"/>
      <w:vertAlign w:val="superscript"/>
    </w:rPr>
  </w:style>
  <w:style w:type="paragraph" w:styleId="850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1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2" w:customStyle="1">
    <w:name w:val="Сетка таблицы1"/>
    <w:basedOn w:val="832"/>
    <w:next w:val="853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3">
    <w:name w:val="Table Grid"/>
    <w:basedOn w:val="832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4" w:customStyle="1">
    <w:name w:val="Сетка таблицы2"/>
    <w:basedOn w:val="832"/>
    <w:next w:val="853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5" w:customStyle="1">
    <w:name w:val="Сетка таблицы3"/>
    <w:basedOn w:val="832"/>
    <w:next w:val="853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6" w:customStyle="1">
    <w:name w:val="Сетка таблицы4"/>
    <w:basedOn w:val="832"/>
    <w:next w:val="853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7" w:customStyle="1">
    <w:name w:val="Сетка таблицы5"/>
    <w:basedOn w:val="832"/>
    <w:next w:val="853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8">
    <w:name w:val="Hyperlink"/>
    <w:basedOn w:val="831"/>
    <w:uiPriority w:val="99"/>
    <w:unhideWhenUsed/>
    <w:rPr>
      <w:color w:val="0000ff" w:themeColor="hyperlink"/>
      <w:u w:val="single"/>
    </w:rPr>
  </w:style>
  <w:style w:type="paragraph" w:styleId="859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FA7B3-51A3-46E4-8916-A9F998BBB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14</cp:revision>
  <dcterms:created xsi:type="dcterms:W3CDTF">2022-10-06T12:24:00Z</dcterms:created>
  <dcterms:modified xsi:type="dcterms:W3CDTF">2026-09-10T13:07:46Z</dcterms:modified>
</cp:coreProperties>
</file>