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10.09.2026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  <w:r>
        <w:rPr>
          <w:b/>
          <w:sz w:val="24"/>
        </w:rPr>
        <w:t xml:space="preserve">         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1815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внесении изменений в план реализации муниципальной программы Печенгского муниципального округа «Обеспечение социальной стабильности» на 2026 - 2028 годы, утвержденный постановлением администрации Печенгского муниципального округа от 14.11.2025 № 1873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 программой Печенгского муниципального округа «Обеспечение социальной стабильности» на 2026 - 2028 годы, утвержденной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12.11.2025 № 1835, в целях повышения эффективности и результативности расходования бюджетных средств,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</w:t>
      </w:r>
      <w:r>
        <w:rPr>
          <w:color w:val="auto"/>
          <w:sz w:val="24"/>
          <w:szCs w:val="24"/>
        </w:rPr>
        <w:t xml:space="preserve">ипальной программы Печенгского муниципального округа «Обеспечение социальной стабильности» на 2026 - 2028 годы, утвержденный постановлением администрации Печенгского муниципального округа от 14.11.2025 № 1873 (в редакции постановления администрации Печенгс</w:t>
      </w:r>
      <w:r>
        <w:rPr>
          <w:color w:val="auto"/>
          <w:sz w:val="24"/>
          <w:szCs w:val="24"/>
        </w:rPr>
        <w:t xml:space="preserve">кого муниципального округа </w:t>
      </w:r>
      <w:r>
        <w:rPr>
          <w:color w:val="auto"/>
          <w:sz w:val="24"/>
          <w:szCs w:val="24"/>
        </w:rPr>
        <w:br/>
        <w:t xml:space="preserve">от 05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.2026 № </w:t>
      </w:r>
      <w:r>
        <w:rPr>
          <w:color w:val="auto"/>
          <w:sz w:val="24"/>
          <w:szCs w:val="24"/>
        </w:rPr>
        <w:t xml:space="preserve">1025</w:t>
      </w:r>
      <w:r>
        <w:rPr>
          <w:color w:val="auto"/>
          <w:sz w:val="24"/>
          <w:szCs w:val="24"/>
        </w:rPr>
        <w:t xml:space="preserve">), изложить</w:t>
      </w:r>
      <w:r>
        <w:rPr>
          <w:color w:val="auto"/>
          <w:sz w:val="24"/>
          <w:szCs w:val="24"/>
        </w:rPr>
        <w:t xml:space="preserve">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/>
      <w:r/>
    </w:p>
    <w:p>
      <w:pPr>
        <w:spacing w:after="200" w:line="276" w:lineRule="auto"/>
      </w:pPr>
      <w:r>
        <w:t xml:space="preserve">Р</w:t>
      </w:r>
      <w:r>
        <w:t xml:space="preserve">удневская М</w:t>
      </w:r>
      <w:r>
        <w:t xml:space="preserve">.А., </w:t>
      </w:r>
      <w:r>
        <w:t xml:space="preserve">51503</w:t>
      </w:r>
      <w:r/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1135" w:right="720" w:bottom="851" w:left="1701" w:header="709" w:footer="709" w:gutter="0"/>
          <w:rtlGutter/>
          <w:cols w:num="1" w:sep="0" w:space="709" w:equalWidth="1"/>
          <w:docGrid w:linePitch="360"/>
        </w:sectPr>
      </w:pPr>
      <w:r/>
      <w:r/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34"/>
        <w:gridCol w:w="709"/>
        <w:gridCol w:w="1843"/>
        <w:gridCol w:w="850"/>
        <w:gridCol w:w="709"/>
        <w:gridCol w:w="1417"/>
        <w:gridCol w:w="1418"/>
        <w:gridCol w:w="1417"/>
        <w:gridCol w:w="1310"/>
        <w:gridCol w:w="3685"/>
        <w:gridCol w:w="1560"/>
      </w:tblGrid>
      <w:tr>
        <w:tblPrEx/>
        <w:trPr>
          <w:trHeight w:val="570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452" w:type="dxa"/>
            <w:vAlign w:val="center"/>
            <w:textDirection w:val="lrTb"/>
            <w:noWrap w:val="false"/>
          </w:tcPr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</w:t>
            </w:r>
            <w:r>
              <w:rPr>
                <w:sz w:val="24"/>
                <w:lang w:eastAsia="en-US"/>
              </w:rPr>
              <w:t xml:space="preserve">                                                                                                  Печенгского муниципального округа                                                                                                                          от </w:t>
            </w:r>
            <w:r>
              <w:rPr>
                <w:sz w:val="24"/>
                <w:lang w:eastAsia="en-US"/>
              </w:rPr>
              <w:t xml:space="preserve">10.09.2026 № </w:t>
            </w:r>
            <w:r>
              <w:rPr>
                <w:sz w:val="24"/>
                <w:lang w:eastAsia="en-US"/>
              </w:rPr>
              <w:t xml:space="preserve">1815</w:t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contextualSpacing/>
              <w:ind w:left="11341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«Приложение                                                                                                                           к постановлению администрации                                          </w:t>
            </w:r>
            <w:r>
              <w:rPr>
                <w:sz w:val="24"/>
                <w:lang w:eastAsia="en-US"/>
              </w:rPr>
              <w:t xml:space="preserve">                                                                                 Печенгского муниципального округа                                                                                                                          от 14.11.2025 № 1873</w:t>
            </w:r>
            <w:r>
              <w:rPr>
                <w:sz w:val="24"/>
                <w:lang w:eastAsia="en-US"/>
              </w:rPr>
            </w:r>
            <w:r>
              <w:rPr>
                <w:sz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6"/>
                <w:szCs w:val="26"/>
                <w:lang w:eastAsia="en-US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реализации муниципальной программы Печенгского муниципального округа «Обеспечение социальной стабильности» 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39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п/п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№ структурного элемента муниципальной программы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Годы выполнения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71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 xml:space="preserve">Объемы и источники финансирования (рублей)</w:t>
            </w:r>
            <w:r>
              <w:rPr>
                <w:color w:val="auto"/>
                <w:lang w:eastAsia="en-US"/>
              </w:rPr>
            </w:r>
            <w:r>
              <w:rPr>
                <w:color w:val="auto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  <w:lang w:eastAsia="en-US"/>
              </w:rPr>
              <w:t xml:space="preserve">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73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 годам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ВСЕГО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10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right w:val="none" w:color="000000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0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non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0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  <w:p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Муниципальная программа «Обеспечение социальной стабильности»</w:t>
            </w:r>
            <w:bookmarkStart w:id="0" w:name="_GoBack"/>
            <w:r/>
            <w:bookmarkEnd w:id="0"/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2026 - 2028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113 710 399,00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39 662 400,00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36 970 899,00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37 077 100,00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right="-315"/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-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Управляющий делами администрации; сектор муниципальной службы и кадров; специалист по работе с населением; ОРН; отдел образования; отдел КСиМП; КУИ; ОС и ЖКХ; МКУ «Управление по ОДА»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7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МБ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28 027 790,00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11 231 831,00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8 345 416,00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8 450 543,00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ОБ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82 547 000,00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27 371 200,00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27 587 900,00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27 587 900,00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47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ФБ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40 909,00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14 869,00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12 483,00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  13 557,00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69"/>
        </w:trPr>
        <w:tc>
          <w:tcPr>
            <w:tcBorders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bCs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ВБС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3 094 700,00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1 044 500,00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1 025 100,00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1 025 100,00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1 </w:t>
            </w:r>
            <w:r>
              <w:rPr>
                <w:sz w:val="18"/>
                <w:szCs w:val="18"/>
                <w:lang w:eastAsia="en-US"/>
              </w:rPr>
              <w:t xml:space="preserve">«Создание условий </w:t>
            </w:r>
            <w:r>
              <w:rPr>
                <w:sz w:val="18"/>
                <w:szCs w:val="18"/>
                <w:lang w:eastAsia="en-US"/>
              </w:rPr>
              <w:t xml:space="preserve">для роста благосостояния граждан – получателей мер социальной поддержки»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102 023 999,00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35 629 773,00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33 197 113,00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33 197 113,00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0.1. 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0.2. Доля муниципальных служащих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0.3. Доля почетных граждан г. Заполярный, граждан, награжденных почетным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       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0.4. Выполнение обязательств, связанных с захоронением погибших в ходе специальной военной операции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Управляющий делами администрации;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сектор </w:t>
            </w:r>
            <w:r>
              <w:rPr>
                <w:sz w:val="16"/>
                <w:szCs w:val="16"/>
                <w:lang w:eastAsia="en-US"/>
              </w:rPr>
              <w:t xml:space="preserve">муниципальной службы и кадров; специалист по работе с населением;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ОРН;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отдел образования;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отдел КСиМП; МКУ «Управление по ОДА»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1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22 506 999,00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9 268 573,00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6 619 213,00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6 619 213,00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79 517 000,00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26 361 200,00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26 577 900,00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26 577 900,00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59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000000" w:sz="4" w:space="0"/>
              <w:left w:val="single" w:color="auto" w:sz="4" w:space="0"/>
              <w:right w:val="none" w:color="000000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non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«Выплата пенсий за выслугу лет муниципальным служащим и лицам, замещавшим муниципальные должности в органах местного самоуправления»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20 647 600,00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7 600 000,00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6 523 800,00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Ведение реестра муниципальных должностей. Расчет, назначение и выплата пенсии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сектор муниципальной службы и кадров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50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20 647 600,00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7 600 000,00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6 523 800,00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6 523 800,00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7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auto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040"/>
        </w:trPr>
        <w:tc>
          <w:tcPr>
            <w:tcBorders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72 546 900,00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23 870 300,00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24 338 300,00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24 338 300,00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Расчет, назначение и выплата компенсации расходов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отдел образования, отдел КСиМП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72 546 900,00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23 870 300,00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24 338 300,00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24 338 300,00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57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1.3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1.3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Мероприятие «Выплата денежного вознаграждения гражданам,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удостоенных звания «Почетный гражданин города Заполярный», «Почетный гражданин Печенгского муниципального округа», награждаемых  почетным знаком «За заслуги перед Печенгским округом»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286 239,00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 95 413,00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Назначение и выплата вознаграждения гражданам, удостоенных звания «Почетный гражданин города Заполярный», «Почетный гражданин Печенгского муниципального округа», </w:t>
            </w:r>
            <w:r>
              <w:rPr>
                <w:sz w:val="16"/>
                <w:szCs w:val="16"/>
                <w:lang w:eastAsia="en-US"/>
              </w:rPr>
              <w:t xml:space="preserve">награждаемых почетным знаком «За заслуги перед Печенгским округом»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ОРН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286 239,00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95 413,00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84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1.4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1.4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по предоставлению и организации выплаты вознаграждения опекунам совершеннолетних недееспособных граждан»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6 970 100,00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2 490 900,00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2 239 600,00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2 239 600,00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Рассмотрение документов, назначение, заключение договора выплаты вознаграждения опекунам совершеннолетних недееспособных граждан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специалист по работе с населением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8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6 970 100,00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2 490 900,00</w:t>
            </w:r>
            <w:r>
              <w:rPr>
                <w:sz w:val="16"/>
                <w:szCs w:val="16"/>
                <w:lang w:val="en-US" w:eastAsia="en-US"/>
              </w:rPr>
            </w:r>
            <w:r>
              <w:rPr>
                <w:sz w:val="16"/>
                <w:szCs w:val="16"/>
                <w:lang w:val="en-US"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2 239 600,00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2 239 600,00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42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1.5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1.5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«Проведение мероприятий, связанных с захоронением погибших в ходе специальной военной операции»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Управляющий делами администрации, МКУ «Управление по ОДА»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6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1 573 160,00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  <w:lang w:eastAsia="en-US"/>
              </w:rPr>
              <w:t xml:space="preserve"> «Создание условий для эффективной интеграции инвалидов в общество»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0.5. Доля приоритетных объектов социальной и</w:t>
            </w:r>
            <w:r>
              <w:rPr>
                <w:sz w:val="16"/>
                <w:szCs w:val="16"/>
                <w:lang w:eastAsia="en-US"/>
              </w:rPr>
              <w:t xml:space="preserve">нфраструктуры (далее - ОСИ) 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 портала "Жить вместе" государственной программы Российской федерации "Досту</w:t>
            </w:r>
            <w:r>
              <w:rPr>
                <w:sz w:val="16"/>
                <w:szCs w:val="16"/>
                <w:lang w:eastAsia="en-US"/>
              </w:rPr>
              <w:t xml:space="preserve">пная среда"                                                                            0.6. 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ОРН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0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117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Мероприятие «Обеспечение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доступности в многоквартирных домах»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2026 - 2028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Проведение мероприятий по обеспечению доступности в многоквартирных домах </w:t>
            </w:r>
            <w:r>
              <w:rPr>
                <w:sz w:val="16"/>
                <w:szCs w:val="16"/>
                <w:lang w:eastAsia="en-US"/>
              </w:rPr>
              <w:t xml:space="preserve">(установка поручней, пандусов и т.д.)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ОРН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1 470 581,00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 491 207,00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 490 187,00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         489 187,00  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2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ФБ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3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ВБС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17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«Участие в создании на территории Печенгского муниципального округа инвалидам и маломобильным группам населения условий для беспрепятственного доступа к объектам социальной инфраструктуры, </w:t>
            </w:r>
            <w:r>
              <w:rPr>
                <w:sz w:val="18"/>
                <w:szCs w:val="18"/>
                <w:lang w:eastAsia="en-US"/>
              </w:rPr>
              <w:t xml:space="preserve">а также для беспрепятственного пользования средствами связи, информации, транспорта, размещение информации на интернет-портале «Учимся жить вместе», государственной программы «Доступная среда» по паспортам доступности ОСИ Печенгского муниципального округа»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Размещение информации на Интернет-портале «Учимся жить вместе» Государственной программы «Доступная среда» по паспортам доступности ОСИ Печенгского муниципального округа»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ОРН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2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64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ВБС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3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3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  <w:r>
              <w:rPr>
                <w:sz w:val="18"/>
                <w:szCs w:val="18"/>
                <w:u w:val="single"/>
                <w:lang w:eastAsia="en-US"/>
              </w:rPr>
            </w:r>
          </w:p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3 </w:t>
            </w:r>
            <w:r>
              <w:rPr>
                <w:sz w:val="18"/>
                <w:szCs w:val="18"/>
                <w:lang w:eastAsia="en-US"/>
              </w:rPr>
              <w:t xml:space="preserve">«Создание условий для социальной помощи семьям»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10 215 820,00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3 541 420,00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3 283 600,00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3 390 800,00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0.7. Число семей участников Государственной программы получивших социальную выплату на приобретение (строительство) жилья от общего числа семей, обратившихся за получением меры социальной поддержки.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ОС и ЖКХ;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КУИ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4 050 210,00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1 472 051,00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1 236 016,00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1 342 143,00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40 910,00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14 869,00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12 484,00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13 557,00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3 094 700,00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1 044 500,00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«Предоставление социальных выплат молодым семьям»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2026 - 2027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7 185 820,00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2 531 420,00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2 273 600,00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2 380 800,00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рассмотрения предоставленных документов, расчёт, назначение, обеспечение выплат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ОС и ЖКХ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9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4 050 210,00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1 472 051,00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1 236 016,00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1 342 143,00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7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40 910,00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14 869,00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12 484,00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13 557,00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3 094 700,00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1 044 500,00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1 025 100,00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«Предоставление единовременной денежной выплаты многодетным семьям на улучшение жилищных условий»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рассмотрения предоставленных документов, своевременное направление на единовременные выплаты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КУИ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3 030 000,00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1 010 000,00  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0" w:type="dxa"/>
            <w:vAlign w:val="bottom"/>
            <w:textDirection w:val="lrTb"/>
            <w:noWrap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spacing w:line="276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Управляющий делами администрации – Администрация Печенгского муниципального округа (Управляющий делами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КСиМП – Отдел культуры, спорта и молодежной политики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ОС и ЖКХ –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bCs/>
          <w:sz w:val="16"/>
          <w:szCs w:val="16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</w:t>
      </w:r>
      <w:r>
        <w:rPr>
          <w:color w:val="auto"/>
          <w:sz w:val="18"/>
          <w:szCs w:val="18"/>
        </w:rPr>
        <w:t xml:space="preserve">ет; ВБС – внебюджетные средства.».</w:t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536" w:bottom="567" w:left="1135" w:header="709" w:footer="709" w:gutter="0"/>
          <w:rtlGutter/>
          <w:cols w:num="1" w:sep="0" w:space="720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6"/>
  </w:num>
  <w:num w:numId="5">
    <w:abstractNumId w:val="3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0"/>
  </w:num>
  <w:num w:numId="11">
    <w:abstractNumId w:val="10"/>
  </w:num>
  <w:num w:numId="12">
    <w:abstractNumId w:val="2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3">
    <w:name w:val="Heading 1"/>
    <w:basedOn w:val="682"/>
    <w:next w:val="682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717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table" w:styleId="695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7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4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692"/>
    <w:link w:val="68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692"/>
    <w:uiPriority w:val="10"/>
    <w:rPr>
      <w:sz w:val="48"/>
      <w:szCs w:val="48"/>
    </w:rPr>
  </w:style>
  <w:style w:type="character" w:styleId="732" w:customStyle="1">
    <w:name w:val="Subtitle Char"/>
    <w:basedOn w:val="692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82"/>
    <w:next w:val="682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Заголовок Знак"/>
    <w:basedOn w:val="692"/>
    <w:link w:val="737"/>
    <w:uiPriority w:val="10"/>
    <w:rPr>
      <w:sz w:val="48"/>
      <w:szCs w:val="48"/>
    </w:rPr>
  </w:style>
  <w:style w:type="paragraph" w:styleId="739">
    <w:name w:val="Subtitle"/>
    <w:basedOn w:val="682"/>
    <w:next w:val="682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692"/>
    <w:link w:val="739"/>
    <w:uiPriority w:val="11"/>
    <w:rPr>
      <w:sz w:val="24"/>
      <w:szCs w:val="24"/>
    </w:rPr>
  </w:style>
  <w:style w:type="paragraph" w:styleId="741">
    <w:name w:val="Quote"/>
    <w:basedOn w:val="682"/>
    <w:next w:val="682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82"/>
    <w:next w:val="682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692"/>
    <w:uiPriority w:val="99"/>
  </w:style>
  <w:style w:type="character" w:styleId="746" w:customStyle="1">
    <w:name w:val="Footer Char"/>
    <w:basedOn w:val="692"/>
    <w:uiPriority w:val="99"/>
  </w:style>
  <w:style w:type="paragraph" w:styleId="747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682"/>
    <w:next w:val="682"/>
    <w:uiPriority w:val="39"/>
    <w:unhideWhenUsed/>
    <w:pPr>
      <w:spacing w:after="57"/>
    </w:pPr>
  </w:style>
  <w:style w:type="paragraph" w:styleId="878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9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80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81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82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83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84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85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82"/>
    <w:next w:val="682"/>
    <w:uiPriority w:val="99"/>
    <w:unhideWhenUsed/>
  </w:style>
  <w:style w:type="paragraph" w:styleId="888">
    <w:name w:val="Body Text 2"/>
    <w:basedOn w:val="682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692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68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92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682"/>
    <w:uiPriority w:val="1"/>
    <w:qFormat/>
    <w:pPr>
      <w:contextualSpacing/>
      <w:ind w:left="720"/>
    </w:pPr>
  </w:style>
  <w:style w:type="paragraph" w:styleId="893">
    <w:name w:val="Header"/>
    <w:basedOn w:val="682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692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682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692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682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692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692"/>
    <w:uiPriority w:val="99"/>
    <w:semiHidden/>
    <w:rPr>
      <w:rFonts w:cs="Times New Roman"/>
      <w:vertAlign w:val="superscript"/>
    </w:rPr>
  </w:style>
  <w:style w:type="paragraph" w:styleId="900">
    <w:name w:val="endnote text"/>
    <w:basedOn w:val="682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692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692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6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692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682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682"/>
    <w:next w:val="682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682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92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E5B4D-C959-47B5-9DE5-329A0438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42</cp:revision>
  <dcterms:created xsi:type="dcterms:W3CDTF">2025-11-19T14:04:00Z</dcterms:created>
  <dcterms:modified xsi:type="dcterms:W3CDTF">2026-09-15T11:53:37Z</dcterms:modified>
</cp:coreProperties>
</file>