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28.08.2026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 xml:space="preserve">                 </w:t>
      </w:r>
      <w:r>
        <w:rPr>
          <w:b/>
          <w:sz w:val="24"/>
        </w:rPr>
        <w:t xml:space="preserve">№ 1730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«Культура» на 2026 - 2028 годы, утвержденную постановлением администрации Печенгского муниципального округа от 12.11.2025 № 1842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«Культура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1842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</w:t>
      </w:r>
      <w:r>
        <w:rPr>
          <w:rFonts w:eastAsia="Times New Roman"/>
          <w:bCs/>
          <w:sz w:val="24"/>
          <w:szCs w:val="24"/>
        </w:rPr>
        <w:t xml:space="preserve">кого муниципального округа от 18</w:t>
      </w:r>
      <w:r>
        <w:rPr>
          <w:rFonts w:eastAsia="Times New Roman"/>
          <w:bCs/>
          <w:sz w:val="24"/>
          <w:szCs w:val="24"/>
        </w:rPr>
        <w:t xml:space="preserve">.0</w:t>
      </w:r>
      <w:r>
        <w:rPr>
          <w:rFonts w:eastAsia="Times New Roman"/>
          <w:bCs/>
          <w:sz w:val="24"/>
          <w:szCs w:val="24"/>
        </w:rPr>
        <w:t xml:space="preserve">8</w:t>
      </w:r>
      <w:r>
        <w:rPr>
          <w:rFonts w:eastAsia="Times New Roman"/>
          <w:bCs/>
          <w:sz w:val="24"/>
          <w:szCs w:val="24"/>
        </w:rPr>
        <w:t xml:space="preserve">.2026 № </w:t>
      </w:r>
      <w:r>
        <w:rPr>
          <w:rFonts w:eastAsia="Times New Roman"/>
          <w:bCs/>
          <w:sz w:val="24"/>
          <w:szCs w:val="24"/>
        </w:rPr>
        <w:t xml:space="preserve">1</w:t>
      </w:r>
      <w:r>
        <w:rPr>
          <w:rFonts w:eastAsia="Times New Roman"/>
          <w:bCs/>
          <w:sz w:val="24"/>
          <w:szCs w:val="24"/>
        </w:rPr>
        <w:t xml:space="preserve">626</w:t>
      </w:r>
      <w:r>
        <w:rPr>
          <w:rFonts w:eastAsia="Times New Roman"/>
          <w:bCs/>
          <w:sz w:val="24"/>
          <w:szCs w:val="24"/>
        </w:rPr>
        <w:t xml:space="preserve">) (далее – Программа)</w:t>
      </w:r>
      <w:r>
        <w:rPr>
          <w:sz w:val="24"/>
          <w:szCs w:val="24"/>
        </w:rPr>
        <w:t xml:space="preserve">, следующие изменения: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муниципальной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83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 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19 892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,64 рублей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86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09 9</w:t>
            </w:r>
            <w:r>
              <w:rPr>
                <w:sz w:val="24"/>
                <w:szCs w:val="24"/>
              </w:rPr>
              <w:t xml:space="preserve">34</w:t>
            </w:r>
            <w:r>
              <w:rPr>
                <w:sz w:val="24"/>
                <w:szCs w:val="24"/>
              </w:rPr>
              <w:t xml:space="preserve">,92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31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32 2</w:t>
            </w:r>
            <w:r>
              <w:rPr>
                <w:sz w:val="24"/>
                <w:szCs w:val="24"/>
              </w:rPr>
              <w:t xml:space="preserve">80</w:t>
            </w:r>
            <w:r>
              <w:rPr>
                <w:sz w:val="24"/>
                <w:szCs w:val="24"/>
              </w:rPr>
              <w:t xml:space="preserve">,92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</w:t>
            </w:r>
            <w:r>
              <w:rPr>
                <w:sz w:val="24"/>
                <w:szCs w:val="24"/>
              </w:rPr>
              <w:t xml:space="preserve">272 050 727</w:t>
            </w:r>
            <w:r>
              <w:rPr>
                <w:sz w:val="24"/>
                <w:szCs w:val="24"/>
              </w:rPr>
              <w:t xml:space="preserve">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</w:t>
            </w:r>
            <w:r>
              <w:rPr>
                <w:sz w:val="24"/>
                <w:szCs w:val="24"/>
              </w:rPr>
              <w:t xml:space="preserve">273 326 927</w:t>
            </w:r>
            <w:r>
              <w:rPr>
                <w:sz w:val="24"/>
                <w:szCs w:val="24"/>
              </w:rPr>
              <w:t xml:space="preserve">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2 335 788,00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2 335 788,00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274 169,72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274 169,72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15 300 000,00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4 800 000,00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5 000 000,00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2028 год: 5 500 000,00 рублей.»;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таблицу 3. «</w:t>
      </w:r>
      <w:r>
        <w:rPr>
          <w:rFonts w:eastAsia="Times New Roman"/>
          <w:sz w:val="24"/>
          <w:szCs w:val="24"/>
        </w:rPr>
        <w:t xml:space="preserve">Перечень структурных элементов муниципальной программы» Программы изложить в редакции согласно приложению № 1 к настоящему постановлению;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таблицу 6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 «Сведения об объемах финансирования муниципальной программы» Программы изложить в редакции согласно приложению</w:t>
      </w:r>
      <w:r>
        <w:rPr>
          <w:rFonts w:eastAsia="Times New Roman"/>
          <w:sz w:val="24"/>
          <w:szCs w:val="24"/>
        </w:rPr>
        <w:t xml:space="preserve"> № 2</w:t>
      </w:r>
      <w:r>
        <w:rPr>
          <w:rFonts w:eastAsia="Times New Roman"/>
          <w:sz w:val="24"/>
          <w:szCs w:val="24"/>
        </w:rPr>
        <w:t xml:space="preserve"> к настоящему постановлению.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  <w:sectPr>
          <w:footnotePr/>
          <w:endnotePr/>
          <w:type w:val="nextPage"/>
          <w:pgSz w:w="11906" w:h="16838" w:orient="portrait"/>
          <w:pgMar w:top="992" w:right="566" w:bottom="993" w:left="1701" w:header="709" w:footer="709" w:gutter="0"/>
          <w:cols w:num="1" w:sep="0" w:space="708" w:equalWidth="1"/>
          <w:docGrid w:linePitch="360"/>
        </w:sectPr>
      </w:pPr>
      <w:r>
        <w:t xml:space="preserve">Хвостенко Д.А., </w:t>
      </w:r>
      <w:r>
        <w:t xml:space="preserve">5-</w:t>
      </w:r>
      <w:r>
        <w:t xml:space="preserve">13</w:t>
      </w:r>
      <w:r>
        <w:t xml:space="preserve">-</w:t>
      </w:r>
      <w:r>
        <w:t xml:space="preserve">16</w:t>
      </w:r>
      <w:r>
        <w:rPr>
          <w:rFonts w:eastAsia="Times New Roman"/>
          <w:bCs/>
          <w:sz w:val="24"/>
          <w:szCs w:val="24"/>
        </w:rPr>
      </w:r>
      <w:r>
        <w:rPr>
          <w:highlight w:val="none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 № 1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28.08.2026 № 1730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3. Перечень структурных элементов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5452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"/>
        <w:gridCol w:w="1050"/>
        <w:gridCol w:w="4448"/>
        <w:gridCol w:w="1253"/>
        <w:gridCol w:w="1820"/>
        <w:gridCol w:w="608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№ структурного элемента муниципальной программы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 выполнения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8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5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608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48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2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8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0.1. Результаты независимой оценки качества условий оказания услуг в сфере культуры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0.2.</w:t>
            </w:r>
            <w:r>
              <w:rPr>
                <w:rFonts w:eastAsia="Times New Roman"/>
                <w:lang w:eastAsia="en-US"/>
              </w:rPr>
              <w:t xml:space="preserve"> Отношение сре</w:t>
            </w:r>
            <w:r>
              <w:rPr>
                <w:rFonts w:eastAsia="Times New Roman"/>
                <w:lang w:eastAsia="en-US"/>
              </w:rPr>
              <w:t xml:space="preserve">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1.1. Численность обучающихся образовательных организаций в сфере культуры (среднегодовая)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1.2. Численность обучающихся образовательных организаций в сфере культуры, принявших участие в творческих мероприятиях, в том числе, в мероприятиях и конкурсах регионального, всероссийского, международного уровней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1.3. Численность участников клубных формирований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1.4. Число посещений культурно-массовых мероприятий, проводимых муниципальными культурно-досуговыми учреждениями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1.5. Доля экспонируемых музейных предметов за отчетный период от общего количества предметов музейного фонда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1.6. Динамика увеличения числа посещений библиотек (в стационарных условиях)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1.7. Комплектование книжных фондов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1.8. Укрепление материально-технической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48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  <w:i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  <w:b/>
                <w:i/>
              </w:rPr>
              <w:t xml:space="preserve"> </w:t>
            </w:r>
            <w:r>
              <w:rPr>
                <w:rFonts w:eastAsia="Times New Roman"/>
              </w:rPr>
              <w:t xml:space="preserve">«Модернизация имущественного комплекса муниципальных учреждений»</w:t>
            </w:r>
            <w:r>
              <w:rPr>
                <w:rFonts w:eastAsia="Times New Roman"/>
                <w:b/>
                <w:i/>
              </w:rPr>
              <w:t xml:space="preserve"> </w:t>
            </w:r>
            <w:r>
              <w:rPr>
                <w:rFonts w:eastAsia="Times New Roman"/>
                <w:b/>
                <w:i/>
              </w:rPr>
            </w:r>
            <w:r>
              <w:rPr>
                <w:rFonts w:eastAsia="Times New Roman"/>
                <w:b/>
                <w:i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20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МБУК «ЦКПМО»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87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rFonts w:eastAsia="Times New Roman"/>
              </w:rPr>
              <w:t xml:space="preserve">1.9.</w:t>
            </w:r>
            <w:r>
              <w:rPr>
                <w:rFonts w:ascii="Calibri" w:hAnsi="Calibri"/>
                <w:sz w:val="22"/>
                <w:szCs w:val="22"/>
              </w:rPr>
              <w:t xml:space="preserve"> </w:t>
            </w:r>
            <w:r>
              <w:rPr>
                <w:rFonts w:eastAsia="Times New Roman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</w:t>
            </w:r>
            <w:r>
              <w:rPr>
                <w:rFonts w:eastAsia="Times New Roman"/>
              </w:rPr>
              <w:br/>
              <w:t xml:space="preserve">ул. Октябрьская, д. 1 (ДК «Восход»)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60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Направление (подпрограмма) 2 «Наследие»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48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</w:t>
            </w:r>
            <w:r>
              <w:rPr>
                <w:rFonts w:eastAsia="Times New Roman"/>
                <w:b/>
                <w:i/>
              </w:rPr>
              <w:t xml:space="preserve"> </w:t>
            </w:r>
            <w:r>
              <w:rPr>
                <w:rFonts w:eastAsia="Times New Roman"/>
              </w:rPr>
              <w:t xml:space="preserve">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2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«РЭС»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8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0.3. Доля объектов культурного наследия, находящихся в удовлетворительном состоянии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2.1. Количество объектов культурного наследия, в отношении которых выполнен текущий ремонт и (или) осуществлено благоустройство территории</w:t>
            </w:r>
            <w:r>
              <w:rPr>
                <w:rFonts w:eastAsia="Times New Roman"/>
              </w:rPr>
              <w:t xml:space="preserve">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Cs/>
          <w:sz w:val="24"/>
          <w:szCs w:val="24"/>
        </w:rPr>
        <w:t xml:space="preserve"> № 2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</w:t>
      </w:r>
      <w:r>
        <w:rPr>
          <w:rFonts w:eastAsia="Times New Roman"/>
          <w:sz w:val="24"/>
          <w:szCs w:val="24"/>
        </w:rPr>
        <w:t xml:space="preserve">т</w:t>
      </w:r>
      <w:r>
        <w:rPr>
          <w:rFonts w:eastAsia="Times New Roman"/>
          <w:sz w:val="24"/>
          <w:szCs w:val="24"/>
        </w:rPr>
        <w:t xml:space="preserve"> 28.08.2026 </w:t>
      </w:r>
      <w:r>
        <w:rPr>
          <w:rFonts w:eastAsia="Times New Roman"/>
          <w:sz w:val="24"/>
          <w:szCs w:val="24"/>
        </w:rPr>
        <w:t xml:space="preserve">№ 1730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«6.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5452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3651"/>
        <w:gridCol w:w="1134"/>
        <w:gridCol w:w="1134"/>
        <w:gridCol w:w="1559"/>
        <w:gridCol w:w="1559"/>
        <w:gridCol w:w="1418"/>
        <w:gridCol w:w="1559"/>
        <w:gridCol w:w="173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№ структурного элемента муниципальной программы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</w:t>
            </w:r>
            <w:r>
              <w:rPr>
                <w:b/>
                <w:bCs/>
                <w:color w:val="000000"/>
                <w:szCs w:val="18"/>
              </w:rPr>
              <w:t xml:space="preserve">83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2</w:t>
            </w:r>
            <w:r>
              <w:rPr>
                <w:b/>
                <w:bCs/>
                <w:color w:val="000000"/>
                <w:szCs w:val="18"/>
              </w:rPr>
              <w:t xml:space="preserve">19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8</w:t>
            </w:r>
            <w:r>
              <w:rPr>
                <w:b/>
                <w:bCs/>
                <w:color w:val="000000"/>
                <w:szCs w:val="18"/>
              </w:rPr>
              <w:t xml:space="preserve">92,64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32</w:t>
            </w:r>
            <w:r>
              <w:rPr>
                <w:b/>
                <w:bCs/>
                <w:color w:val="000000"/>
                <w:szCs w:val="18"/>
              </w:rPr>
              <w:t xml:space="preserve">7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3</w:t>
            </w:r>
            <w:r>
              <w:rPr>
                <w:b/>
                <w:bCs/>
                <w:color w:val="000000"/>
                <w:szCs w:val="18"/>
              </w:rPr>
              <w:t xml:space="preserve">42 2</w:t>
            </w:r>
            <w:r>
              <w:rPr>
                <w:b/>
                <w:bCs/>
                <w:color w:val="000000"/>
                <w:szCs w:val="18"/>
              </w:rPr>
              <w:t xml:space="preserve">38,64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86</w:t>
            </w:r>
            <w:r>
              <w:rPr>
                <w:b/>
                <w:bCs/>
                <w:color w:val="000000"/>
                <w:szCs w:val="18"/>
              </w:rPr>
              <w:t xml:space="preserve">5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3</w:t>
            </w:r>
            <w:r>
              <w:rPr>
                <w:b/>
                <w:bCs/>
                <w:color w:val="000000"/>
                <w:szCs w:val="18"/>
              </w:rPr>
              <w:t xml:space="preserve">09 93</w:t>
            </w:r>
            <w:r>
              <w:rPr>
                <w:b/>
                <w:bCs/>
                <w:color w:val="000000"/>
                <w:szCs w:val="18"/>
              </w:rPr>
              <w:t xml:space="preserve">4,92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31</w:t>
            </w:r>
            <w:r>
              <w:rPr>
                <w:b/>
                <w:bCs/>
                <w:color w:val="000000"/>
                <w:szCs w:val="18"/>
              </w:rPr>
              <w:t xml:space="preserve">9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9</w:t>
            </w:r>
            <w:r>
              <w:rPr>
                <w:b/>
                <w:bCs/>
                <w:color w:val="000000"/>
                <w:szCs w:val="18"/>
              </w:rPr>
              <w:t xml:space="preserve">32 280</w:t>
            </w:r>
            <w:r>
              <w:rPr>
                <w:b/>
                <w:bCs/>
                <w:color w:val="000000"/>
                <w:szCs w:val="18"/>
              </w:rPr>
              <w:t xml:space="preserve">,92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272 050 727,00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273 326 927,00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15 300 000,00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4 800 000,00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5 500 000,00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866</w:t>
            </w:r>
            <w:r>
              <w:rPr>
                <w:b/>
                <w:bCs/>
                <w:color w:val="000000"/>
                <w:szCs w:val="18"/>
              </w:rPr>
              <w:t xml:space="preserve"> 719 89</w:t>
            </w:r>
            <w:r>
              <w:rPr>
                <w:b/>
                <w:bCs/>
                <w:color w:val="000000"/>
                <w:szCs w:val="18"/>
              </w:rPr>
              <w:t xml:space="preserve">2,64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310</w:t>
            </w:r>
            <w:r>
              <w:rPr>
                <w:b/>
                <w:bCs/>
                <w:color w:val="000000"/>
                <w:szCs w:val="18"/>
              </w:rPr>
              <w:t xml:space="preserve"> 842 238</w:t>
            </w:r>
            <w:r>
              <w:rPr>
                <w:b/>
                <w:bCs/>
                <w:color w:val="000000"/>
                <w:szCs w:val="18"/>
              </w:rPr>
              <w:t xml:space="preserve">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848</w:t>
            </w:r>
            <w:r>
              <w:rPr>
                <w:color w:val="000000"/>
                <w:szCs w:val="18"/>
              </w:rPr>
              <w:t xml:space="preserve"> 809 93</w:t>
            </w:r>
            <w:r>
              <w:rPr>
                <w:color w:val="000000"/>
                <w:szCs w:val="18"/>
              </w:rPr>
              <w:t xml:space="preserve">4,92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30</w:t>
            </w:r>
            <w:r>
              <w:rPr>
                <w:color w:val="000000"/>
                <w:szCs w:val="18"/>
              </w:rPr>
              <w:t xml:space="preserve">3 432 280</w:t>
            </w:r>
            <w:r>
              <w:rPr>
                <w:color w:val="000000"/>
                <w:szCs w:val="18"/>
              </w:rPr>
              <w:t xml:space="preserve">,92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</w:t>
            </w:r>
            <w:r>
              <w:rPr>
                <w:b/>
                <w:bCs/>
                <w:color w:val="000000"/>
                <w:szCs w:val="18"/>
              </w:rPr>
              <w:t xml:space="preserve">6</w:t>
            </w:r>
            <w:r>
              <w:rPr>
                <w:b/>
                <w:bCs/>
                <w:color w:val="000000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Cs w:val="18"/>
              </w:rPr>
              <w:t xml:space="preserve">5</w:t>
            </w:r>
            <w:r>
              <w:rPr>
                <w:b/>
                <w:bCs/>
                <w:color w:val="000000"/>
                <w:szCs w:val="18"/>
              </w:rPr>
              <w:t xml:space="preserve">00 000,00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</w:t>
            </w:r>
            <w:r>
              <w:rPr>
                <w:b/>
                <w:bCs/>
                <w:color w:val="000000"/>
                <w:szCs w:val="18"/>
              </w:rPr>
              <w:t xml:space="preserve">6</w:t>
            </w:r>
            <w:r>
              <w:rPr>
                <w:b/>
                <w:bCs/>
                <w:color w:val="000000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Cs w:val="18"/>
              </w:rPr>
              <w:t xml:space="preserve">5</w:t>
            </w:r>
            <w:r>
              <w:rPr>
                <w:b/>
                <w:bCs/>
                <w:color w:val="000000"/>
                <w:szCs w:val="18"/>
              </w:rPr>
              <w:t xml:space="preserve">00 000,00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</w:t>
            </w:r>
            <w:r>
              <w:rPr>
                <w:color w:val="000000"/>
                <w:szCs w:val="18"/>
              </w:rPr>
              <w:t xml:space="preserve">6</w:t>
            </w:r>
            <w:r>
              <w:rPr>
                <w:color w:val="000000"/>
                <w:szCs w:val="18"/>
              </w:rPr>
              <w:t xml:space="preserve"> </w:t>
            </w:r>
            <w:r>
              <w:rPr>
                <w:color w:val="000000"/>
                <w:szCs w:val="18"/>
              </w:rPr>
              <w:t xml:space="preserve">5</w:t>
            </w:r>
            <w:r>
              <w:rPr>
                <w:color w:val="000000"/>
                <w:szCs w:val="18"/>
              </w:rPr>
              <w:t xml:space="preserve">00 000,00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</w:t>
            </w:r>
            <w:r>
              <w:rPr>
                <w:color w:val="000000"/>
                <w:szCs w:val="18"/>
              </w:rPr>
              <w:t xml:space="preserve">6</w:t>
            </w:r>
            <w:r>
              <w:rPr>
                <w:color w:val="000000"/>
                <w:szCs w:val="18"/>
              </w:rPr>
              <w:t xml:space="preserve"> </w:t>
            </w:r>
            <w:r>
              <w:rPr>
                <w:color w:val="000000"/>
                <w:szCs w:val="18"/>
              </w:rPr>
              <w:t xml:space="preserve">5</w:t>
            </w:r>
            <w:r>
              <w:rPr>
                <w:color w:val="000000"/>
                <w:szCs w:val="18"/>
              </w:rPr>
              <w:t xml:space="preserve">00 000,00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</w:t>
            </w:r>
            <w:r>
              <w:rPr>
                <w:rFonts w:eastAsia="Times New Roman"/>
              </w:rPr>
              <w:t xml:space="preserve">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86</w:t>
            </w:r>
            <w:r>
              <w:rPr>
                <w:b/>
                <w:bCs/>
                <w:color w:val="000000"/>
              </w:rPr>
              <w:t xml:space="preserve">5 399 892</w:t>
            </w:r>
            <w:r>
              <w:rPr>
                <w:b/>
                <w:bCs/>
                <w:color w:val="000000"/>
              </w:rPr>
              <w:t xml:space="preserve">,64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30</w:t>
            </w:r>
            <w:r>
              <w:rPr>
                <w:b/>
                <w:bCs/>
                <w:color w:val="000000"/>
              </w:rPr>
              <w:t xml:space="preserve">9 522 23</w:t>
            </w:r>
            <w:r>
              <w:rPr>
                <w:b/>
                <w:bCs/>
                <w:color w:val="000000"/>
              </w:rPr>
              <w:t xml:space="preserve">8,64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84</w:t>
            </w:r>
            <w:r>
              <w:rPr>
                <w:bCs/>
                <w:color w:val="000000"/>
              </w:rPr>
              <w:t xml:space="preserve">7 489 9</w:t>
            </w:r>
            <w:r>
              <w:rPr>
                <w:bCs/>
                <w:color w:val="000000"/>
              </w:rPr>
              <w:t xml:space="preserve">34,92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30</w:t>
            </w:r>
            <w:r>
              <w:rPr>
                <w:bCs/>
                <w:color w:val="000000"/>
              </w:rPr>
              <w:t xml:space="preserve">2 112 2</w:t>
            </w:r>
            <w:r>
              <w:rPr>
                <w:bCs/>
                <w:color w:val="000000"/>
              </w:rPr>
              <w:t xml:space="preserve">80,92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84</w:t>
            </w:r>
            <w:r>
              <w:rPr>
                <w:b/>
                <w:bCs/>
                <w:color w:val="000000"/>
              </w:rPr>
              <w:t xml:space="preserve">9 278 91</w:t>
            </w:r>
            <w:r>
              <w:rPr>
                <w:b/>
                <w:bCs/>
                <w:color w:val="000000"/>
              </w:rPr>
              <w:t xml:space="preserve">8,27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29</w:t>
            </w:r>
            <w:r>
              <w:rPr>
                <w:b/>
                <w:bCs/>
                <w:color w:val="000000"/>
              </w:rPr>
              <w:t xml:space="preserve">3 401 2</w:t>
            </w:r>
            <w:r>
              <w:rPr>
                <w:b/>
                <w:bCs/>
                <w:color w:val="000000"/>
              </w:rPr>
              <w:t xml:space="preserve">64,27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83</w:t>
            </w:r>
            <w:r>
              <w:rPr>
                <w:color w:val="000000"/>
              </w:rPr>
              <w:t xml:space="preserve">1 368 9</w:t>
            </w:r>
            <w:r>
              <w:rPr>
                <w:color w:val="000000"/>
              </w:rPr>
              <w:t xml:space="preserve">60,55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285</w:t>
            </w:r>
            <w:r>
              <w:rPr>
                <w:color w:val="000000"/>
              </w:rPr>
              <w:t xml:space="preserve"> 991 30</w:t>
            </w:r>
            <w:r>
              <w:rPr>
                <w:color w:val="000000"/>
              </w:rPr>
              <w:t xml:space="preserve">6,55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«Наследие»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17 820 000,00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17 820 000,00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17 820 000,00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17 820 000,00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17 820 000,00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17 820 000,00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17 820 000,00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17 820 000,00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1134" w:bottom="85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1"/>
  </w:num>
  <w:num w:numId="6">
    <w:abstractNumId w:val="24"/>
  </w:num>
  <w:num w:numId="7">
    <w:abstractNumId w:val="8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  <w:num w:numId="15">
    <w:abstractNumId w:val="19"/>
  </w:num>
  <w:num w:numId="16">
    <w:abstractNumId w:val="18"/>
  </w:num>
  <w:num w:numId="17">
    <w:abstractNumId w:val="22"/>
  </w:num>
  <w:num w:numId="18">
    <w:abstractNumId w:val="17"/>
  </w:num>
  <w:num w:numId="19">
    <w:abstractNumId w:val="0"/>
  </w:num>
  <w:num w:numId="20">
    <w:abstractNumId w:val="15"/>
  </w:num>
  <w:num w:numId="21">
    <w:abstractNumId w:val="12"/>
  </w:num>
  <w:num w:numId="22">
    <w:abstractNumId w:val="16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13"/>
  </w:num>
  <w:num w:numId="26">
    <w:abstractNumId w:val="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6">
    <w:name w:val="Plain Table 1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List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List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0">
    <w:name w:val="List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List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List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3">
    <w:name w:val="List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4">
    <w:name w:val="List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5" w:default="1">
    <w:name w:val="Normal"/>
    <w:qFormat/>
    <w:rPr>
      <w:rFonts w:eastAsia="Calibri"/>
    </w:rPr>
  </w:style>
  <w:style w:type="paragraph" w:styleId="726">
    <w:name w:val="Heading 1"/>
    <w:basedOn w:val="725"/>
    <w:next w:val="725"/>
    <w:link w:val="75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7">
    <w:name w:val="Heading 2"/>
    <w:basedOn w:val="725"/>
    <w:next w:val="725"/>
    <w:link w:val="754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8">
    <w:name w:val="Heading 3"/>
    <w:basedOn w:val="725"/>
    <w:next w:val="725"/>
    <w:link w:val="755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9">
    <w:name w:val="Heading 4"/>
    <w:basedOn w:val="725"/>
    <w:next w:val="725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0">
    <w:name w:val="Heading 5"/>
    <w:basedOn w:val="725"/>
    <w:next w:val="725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1">
    <w:name w:val="Heading 6"/>
    <w:basedOn w:val="725"/>
    <w:next w:val="725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725"/>
    <w:next w:val="725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3">
    <w:name w:val="Heading 8"/>
    <w:basedOn w:val="725"/>
    <w:next w:val="725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4">
    <w:name w:val="Heading 9"/>
    <w:basedOn w:val="725"/>
    <w:next w:val="725"/>
    <w:link w:val="7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739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740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741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42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3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44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5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46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47" w:customStyle="1">
    <w:name w:val="Title Char"/>
    <w:basedOn w:val="735"/>
    <w:uiPriority w:val="10"/>
    <w:rPr>
      <w:sz w:val="48"/>
      <w:szCs w:val="48"/>
    </w:rPr>
  </w:style>
  <w:style w:type="character" w:styleId="748" w:customStyle="1">
    <w:name w:val="Subtitle Char"/>
    <w:basedOn w:val="735"/>
    <w:uiPriority w:val="11"/>
    <w:rPr>
      <w:sz w:val="24"/>
      <w:szCs w:val="24"/>
    </w:rPr>
  </w:style>
  <w:style w:type="character" w:styleId="749" w:customStyle="1">
    <w:name w:val="Quote Char"/>
    <w:uiPriority w:val="29"/>
    <w:rPr>
      <w:i/>
    </w:rPr>
  </w:style>
  <w:style w:type="character" w:styleId="750" w:customStyle="1">
    <w:name w:val="Intense Quote Char"/>
    <w:uiPriority w:val="30"/>
    <w:rPr>
      <w:i/>
    </w:rPr>
  </w:style>
  <w:style w:type="character" w:styleId="751" w:customStyle="1">
    <w:name w:val="Footnote Text Char"/>
    <w:uiPriority w:val="99"/>
    <w:rPr>
      <w:sz w:val="18"/>
    </w:rPr>
  </w:style>
  <w:style w:type="character" w:styleId="752" w:customStyle="1">
    <w:name w:val="Endnote Text Char"/>
    <w:uiPriority w:val="99"/>
    <w:rPr>
      <w:sz w:val="20"/>
    </w:rPr>
  </w:style>
  <w:style w:type="character" w:styleId="753" w:customStyle="1">
    <w:name w:val="Заголовок 1 Знак"/>
    <w:basedOn w:val="735"/>
    <w:link w:val="726"/>
    <w:uiPriority w:val="9"/>
    <w:rPr>
      <w:rFonts w:ascii="Arial" w:hAnsi="Arial" w:eastAsia="Arial" w:cs="Arial"/>
      <w:sz w:val="40"/>
      <w:szCs w:val="40"/>
    </w:rPr>
  </w:style>
  <w:style w:type="character" w:styleId="754" w:customStyle="1">
    <w:name w:val="Заголовок 2 Знак"/>
    <w:basedOn w:val="735"/>
    <w:link w:val="727"/>
    <w:rPr>
      <w:rFonts w:ascii="Arial" w:hAnsi="Arial" w:eastAsia="Arial" w:cs="Arial"/>
      <w:sz w:val="34"/>
    </w:rPr>
  </w:style>
  <w:style w:type="character" w:styleId="755" w:customStyle="1">
    <w:name w:val="Заголовок 3 Знак"/>
    <w:basedOn w:val="735"/>
    <w:link w:val="728"/>
    <w:rPr>
      <w:rFonts w:ascii="Arial" w:hAnsi="Arial" w:eastAsia="Arial" w:cs="Arial"/>
      <w:sz w:val="30"/>
      <w:szCs w:val="30"/>
    </w:rPr>
  </w:style>
  <w:style w:type="character" w:styleId="756" w:customStyle="1">
    <w:name w:val="Заголовок 4 Знак"/>
    <w:basedOn w:val="735"/>
    <w:link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7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Заголовок 6 Знак"/>
    <w:basedOn w:val="735"/>
    <w:link w:val="731"/>
    <w:uiPriority w:val="9"/>
    <w:rPr>
      <w:rFonts w:ascii="Arial" w:hAnsi="Arial" w:eastAsia="Arial" w:cs="Arial"/>
      <w:b/>
      <w:bCs/>
      <w:sz w:val="22"/>
      <w:szCs w:val="22"/>
    </w:rPr>
  </w:style>
  <w:style w:type="character" w:styleId="759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0" w:customStyle="1">
    <w:name w:val="Заголовок 8 Знак"/>
    <w:basedOn w:val="735"/>
    <w:link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61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62">
    <w:name w:val="Title"/>
    <w:basedOn w:val="725"/>
    <w:next w:val="725"/>
    <w:link w:val="76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3" w:customStyle="1">
    <w:name w:val="Заголовок Знак"/>
    <w:basedOn w:val="735"/>
    <w:link w:val="762"/>
    <w:uiPriority w:val="10"/>
    <w:rPr>
      <w:sz w:val="48"/>
      <w:szCs w:val="48"/>
    </w:rPr>
  </w:style>
  <w:style w:type="paragraph" w:styleId="764">
    <w:name w:val="Subtitle"/>
    <w:basedOn w:val="725"/>
    <w:next w:val="725"/>
    <w:link w:val="765"/>
    <w:uiPriority w:val="11"/>
    <w:qFormat/>
    <w:pPr>
      <w:spacing w:before="200" w:after="200"/>
    </w:pPr>
    <w:rPr>
      <w:sz w:val="24"/>
      <w:szCs w:val="24"/>
    </w:rPr>
  </w:style>
  <w:style w:type="character" w:styleId="765" w:customStyle="1">
    <w:name w:val="Подзаголовок Знак"/>
    <w:basedOn w:val="735"/>
    <w:link w:val="764"/>
    <w:uiPriority w:val="11"/>
    <w:rPr>
      <w:sz w:val="24"/>
      <w:szCs w:val="24"/>
    </w:rPr>
  </w:style>
  <w:style w:type="paragraph" w:styleId="766">
    <w:name w:val="Quote"/>
    <w:basedOn w:val="725"/>
    <w:next w:val="725"/>
    <w:link w:val="767"/>
    <w:uiPriority w:val="29"/>
    <w:qFormat/>
    <w:pPr>
      <w:ind w:left="720" w:right="720"/>
    </w:pPr>
    <w:rPr>
      <w:i/>
    </w:rPr>
  </w:style>
  <w:style w:type="character" w:styleId="767" w:customStyle="1">
    <w:name w:val="Цитата 2 Знак"/>
    <w:link w:val="766"/>
    <w:uiPriority w:val="29"/>
    <w:rPr>
      <w:i/>
    </w:rPr>
  </w:style>
  <w:style w:type="paragraph" w:styleId="768">
    <w:name w:val="Intense Quote"/>
    <w:basedOn w:val="725"/>
    <w:next w:val="725"/>
    <w:link w:val="76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9" w:customStyle="1">
    <w:name w:val="Выделенная цитата Знак"/>
    <w:link w:val="768"/>
    <w:uiPriority w:val="30"/>
    <w:rPr>
      <w:i/>
    </w:rPr>
  </w:style>
  <w:style w:type="character" w:styleId="770" w:customStyle="1">
    <w:name w:val="Header Char"/>
    <w:basedOn w:val="735"/>
    <w:uiPriority w:val="99"/>
  </w:style>
  <w:style w:type="character" w:styleId="771" w:customStyle="1">
    <w:name w:val="Footer Char"/>
    <w:basedOn w:val="735"/>
    <w:uiPriority w:val="99"/>
  </w:style>
  <w:style w:type="paragraph" w:styleId="772">
    <w:name w:val="Caption"/>
    <w:basedOn w:val="725"/>
    <w:next w:val="725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3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3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3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3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3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3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3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3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3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3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3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3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3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3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3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3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3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3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3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3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3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3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3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3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3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3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3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3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3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3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3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3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3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3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3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3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3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9">
    <w:name w:val="Hyperlink"/>
    <w:unhideWhenUsed/>
    <w:rPr>
      <w:color w:val="0000ff" w:themeColor="hyperlink"/>
      <w:u w:val="single"/>
    </w:rPr>
  </w:style>
  <w:style w:type="paragraph" w:styleId="900">
    <w:name w:val="footnote text"/>
    <w:basedOn w:val="725"/>
    <w:link w:val="901"/>
    <w:uiPriority w:val="99"/>
    <w:semiHidden/>
    <w:unhideWhenUsed/>
    <w:pPr>
      <w:spacing w:after="40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basedOn w:val="735"/>
    <w:uiPriority w:val="99"/>
    <w:unhideWhenUsed/>
    <w:rPr>
      <w:vertAlign w:val="superscript"/>
    </w:rPr>
  </w:style>
  <w:style w:type="paragraph" w:styleId="903">
    <w:name w:val="endnote text"/>
    <w:basedOn w:val="725"/>
    <w:link w:val="904"/>
    <w:uiPriority w:val="99"/>
    <w:semiHidden/>
    <w:unhideWhenUsed/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basedOn w:val="735"/>
    <w:uiPriority w:val="99"/>
    <w:semiHidden/>
    <w:unhideWhenUsed/>
    <w:rPr>
      <w:vertAlign w:val="superscript"/>
    </w:rPr>
  </w:style>
  <w:style w:type="paragraph" w:styleId="906">
    <w:name w:val="toc 1"/>
    <w:basedOn w:val="725"/>
    <w:next w:val="725"/>
    <w:uiPriority w:val="39"/>
    <w:unhideWhenUsed/>
    <w:pPr>
      <w:spacing w:after="57"/>
    </w:pPr>
  </w:style>
  <w:style w:type="paragraph" w:styleId="907">
    <w:name w:val="toc 2"/>
    <w:basedOn w:val="725"/>
    <w:next w:val="725"/>
    <w:uiPriority w:val="39"/>
    <w:unhideWhenUsed/>
    <w:pPr>
      <w:ind w:left="283"/>
      <w:spacing w:after="57"/>
    </w:pPr>
  </w:style>
  <w:style w:type="paragraph" w:styleId="908">
    <w:name w:val="toc 3"/>
    <w:basedOn w:val="725"/>
    <w:next w:val="725"/>
    <w:uiPriority w:val="39"/>
    <w:unhideWhenUsed/>
    <w:pPr>
      <w:ind w:left="567"/>
      <w:spacing w:after="57"/>
    </w:pPr>
  </w:style>
  <w:style w:type="paragraph" w:styleId="909">
    <w:name w:val="toc 4"/>
    <w:basedOn w:val="725"/>
    <w:next w:val="725"/>
    <w:uiPriority w:val="39"/>
    <w:unhideWhenUsed/>
    <w:pPr>
      <w:ind w:left="850"/>
      <w:spacing w:after="57"/>
    </w:pPr>
  </w:style>
  <w:style w:type="paragraph" w:styleId="910">
    <w:name w:val="toc 5"/>
    <w:basedOn w:val="725"/>
    <w:next w:val="725"/>
    <w:uiPriority w:val="39"/>
    <w:unhideWhenUsed/>
    <w:pPr>
      <w:ind w:left="1134"/>
      <w:spacing w:after="57"/>
    </w:pPr>
  </w:style>
  <w:style w:type="paragraph" w:styleId="911">
    <w:name w:val="toc 6"/>
    <w:basedOn w:val="725"/>
    <w:next w:val="725"/>
    <w:uiPriority w:val="39"/>
    <w:unhideWhenUsed/>
    <w:pPr>
      <w:ind w:left="1417"/>
      <w:spacing w:after="57"/>
    </w:pPr>
  </w:style>
  <w:style w:type="paragraph" w:styleId="912">
    <w:name w:val="toc 7"/>
    <w:basedOn w:val="725"/>
    <w:next w:val="725"/>
    <w:uiPriority w:val="39"/>
    <w:unhideWhenUsed/>
    <w:pPr>
      <w:ind w:left="1701"/>
      <w:spacing w:after="57"/>
    </w:pPr>
  </w:style>
  <w:style w:type="paragraph" w:styleId="913">
    <w:name w:val="toc 8"/>
    <w:basedOn w:val="725"/>
    <w:next w:val="725"/>
    <w:uiPriority w:val="39"/>
    <w:unhideWhenUsed/>
    <w:pPr>
      <w:ind w:left="1984"/>
      <w:spacing w:after="57"/>
    </w:pPr>
  </w:style>
  <w:style w:type="paragraph" w:styleId="914">
    <w:name w:val="toc 9"/>
    <w:basedOn w:val="725"/>
    <w:next w:val="725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25"/>
    <w:next w:val="725"/>
    <w:uiPriority w:val="99"/>
    <w:unhideWhenUsed/>
  </w:style>
  <w:style w:type="paragraph" w:styleId="917">
    <w:name w:val="Normal (Web)"/>
    <w:basedOn w:val="725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8" w:customStyle="1">
    <w:name w:val="Абзац списка1"/>
    <w:basedOn w:val="725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19">
    <w:name w:val="Balloon Text"/>
    <w:basedOn w:val="725"/>
    <w:link w:val="920"/>
    <w:rPr>
      <w:rFonts w:ascii="Calibri" w:hAnsi="Calibri"/>
      <w:sz w:val="16"/>
      <w:szCs w:val="16"/>
    </w:rPr>
  </w:style>
  <w:style w:type="character" w:styleId="920" w:customStyle="1">
    <w:name w:val="Текст выноски Знак"/>
    <w:link w:val="919"/>
    <w:rPr>
      <w:rFonts w:ascii="Calibri" w:hAnsi="Calibri" w:eastAsia="Calibri"/>
      <w:sz w:val="16"/>
      <w:szCs w:val="16"/>
    </w:rPr>
  </w:style>
  <w:style w:type="paragraph" w:styleId="921">
    <w:name w:val="Header"/>
    <w:basedOn w:val="725"/>
    <w:link w:val="922"/>
    <w:uiPriority w:val="99"/>
    <w:pPr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link w:val="921"/>
    <w:uiPriority w:val="99"/>
    <w:rPr>
      <w:rFonts w:eastAsia="Calibri"/>
    </w:rPr>
  </w:style>
  <w:style w:type="paragraph" w:styleId="923">
    <w:name w:val="Footer"/>
    <w:basedOn w:val="725"/>
    <w:link w:val="924"/>
    <w:uiPriority w:val="99"/>
    <w:pPr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link w:val="923"/>
    <w:uiPriority w:val="99"/>
    <w:rPr>
      <w:rFonts w:eastAsia="Calibri"/>
    </w:rPr>
  </w:style>
  <w:style w:type="table" w:styleId="925">
    <w:name w:val="Table Grid"/>
    <w:basedOn w:val="73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6">
    <w:name w:val="List Paragraph"/>
    <w:basedOn w:val="725"/>
    <w:qFormat/>
    <w:pPr>
      <w:contextualSpacing/>
      <w:ind w:left="720"/>
    </w:pPr>
  </w:style>
  <w:style w:type="paragraph" w:styleId="927" w:customStyle="1">
    <w:name w:val="Знак Знак2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28">
    <w:name w:val="Body Text 2"/>
    <w:basedOn w:val="725"/>
    <w:link w:val="929"/>
    <w:pPr>
      <w:spacing w:after="120" w:line="480" w:lineRule="auto"/>
    </w:pPr>
  </w:style>
  <w:style w:type="character" w:styleId="929" w:customStyle="1">
    <w:name w:val="Основной текст 2 Знак"/>
    <w:basedOn w:val="735"/>
    <w:link w:val="928"/>
    <w:rPr>
      <w:rFonts w:eastAsia="Calibri"/>
    </w:rPr>
  </w:style>
  <w:style w:type="table" w:styleId="930" w:customStyle="1">
    <w:name w:val="Сетка таблицы1"/>
    <w:basedOn w:val="736"/>
    <w:next w:val="92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32" w:customStyle="1">
    <w:name w:val="Сетка таблицы2"/>
    <w:basedOn w:val="736"/>
    <w:next w:val="92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3" w:customStyle="1">
    <w:name w:val="Таблица простая 12"/>
    <w:basedOn w:val="736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4" w:customStyle="1">
    <w:name w:val="Таблица простая 22"/>
    <w:basedOn w:val="736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5" w:customStyle="1">
    <w:name w:val="Таблица простая 3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36" w:customStyle="1">
    <w:name w:val="Таблица простая 4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Таблица простая 5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38" w:customStyle="1">
    <w:name w:val="Таблица-сетка 1 светл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Таблица-сетка 2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Таблица-сетка 3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Таблица-сетка 42"/>
    <w:basedOn w:val="736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42" w:customStyle="1">
    <w:name w:val="Таблица-сетка 5 тем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43" w:customStyle="1">
    <w:name w:val="Таблица-сетка 6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44" w:customStyle="1">
    <w:name w:val="Таблица-сетка 7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Список-таблица 1 светлая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47" w:customStyle="1">
    <w:name w:val="Список-таблица 3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Список-таблица 4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Список-таблица 5 тем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0" w:customStyle="1">
    <w:name w:val="Список-таблица 6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51" w:customStyle="1">
    <w:name w:val="Список-таблица 7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52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53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54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55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56" w:customStyle="1">
    <w:name w:val="МОН Знак"/>
    <w:link w:val="957"/>
    <w:rPr>
      <w:sz w:val="24"/>
      <w:szCs w:val="24"/>
    </w:rPr>
  </w:style>
  <w:style w:type="paragraph" w:styleId="957" w:customStyle="1">
    <w:name w:val="МОН"/>
    <w:basedOn w:val="725"/>
    <w:link w:val="956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58">
    <w:name w:val="Strong"/>
    <w:qFormat/>
    <w:rPr>
      <w:b/>
      <w:bCs/>
    </w:rPr>
  </w:style>
  <w:style w:type="character" w:styleId="959" w:customStyle="1">
    <w:name w:val="Основной текст_"/>
    <w:link w:val="960"/>
    <w:rPr>
      <w:spacing w:val="-1"/>
      <w:sz w:val="26"/>
      <w:szCs w:val="26"/>
      <w:shd w:val="clear" w:color="auto" w:fill="ffffff"/>
    </w:rPr>
  </w:style>
  <w:style w:type="paragraph" w:styleId="960" w:customStyle="1">
    <w:name w:val="Основной текст2"/>
    <w:basedOn w:val="725"/>
    <w:link w:val="95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6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62" w:customStyle="1">
    <w:name w:val="32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6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64">
    <w:name w:val="Body Text Indent"/>
    <w:basedOn w:val="725"/>
    <w:link w:val="965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65" w:customStyle="1">
    <w:name w:val="Основной текст с отступом Знак"/>
    <w:basedOn w:val="735"/>
    <w:link w:val="964"/>
    <w:rPr>
      <w:sz w:val="24"/>
      <w:szCs w:val="24"/>
      <w:lang w:eastAsia="en-US"/>
    </w:rPr>
  </w:style>
  <w:style w:type="character" w:styleId="966">
    <w:name w:val="Emphasis"/>
    <w:qFormat/>
    <w:rPr>
      <w:i/>
      <w:iCs/>
    </w:rPr>
  </w:style>
  <w:style w:type="paragraph" w:styleId="967" w:customStyle="1">
    <w:name w:val="Содержимое таблицы"/>
    <w:basedOn w:val="725"/>
    <w:pPr>
      <w:widowControl w:val="off"/>
      <w:suppressLineNumbers/>
    </w:pPr>
    <w:rPr>
      <w:sz w:val="24"/>
      <w:szCs w:val="24"/>
      <w:lang w:eastAsia="ar-SA"/>
    </w:rPr>
  </w:style>
  <w:style w:type="paragraph" w:styleId="968" w:customStyle="1">
    <w:name w:val="consplusnormal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9" w:customStyle="1">
    <w:name w:val="a2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0" w:customStyle="1">
    <w:name w:val="15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1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 w:customStyle="1">
    <w:name w:val="h1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3" w:customStyle="1">
    <w:name w:val="msonospacing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4" w:customStyle="1">
    <w:name w:val="ac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5">
    <w:name w:val="Body Text 3"/>
    <w:basedOn w:val="725"/>
    <w:link w:val="97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6" w:customStyle="1">
    <w:name w:val="Основной текст 3 Знак"/>
    <w:basedOn w:val="735"/>
    <w:link w:val="975"/>
    <w:rPr>
      <w:sz w:val="24"/>
      <w:szCs w:val="24"/>
    </w:rPr>
  </w:style>
  <w:style w:type="paragraph" w:styleId="977">
    <w:name w:val="HTML Bottom of Form"/>
    <w:basedOn w:val="725"/>
    <w:next w:val="725"/>
    <w:link w:val="978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78" w:customStyle="1">
    <w:name w:val="z-Конец формы Знак"/>
    <w:basedOn w:val="735"/>
    <w:link w:val="977"/>
    <w:rPr>
      <w:rFonts w:ascii="Arial" w:hAnsi="Arial"/>
      <w:vanish/>
      <w:sz w:val="16"/>
      <w:szCs w:val="16"/>
    </w:rPr>
  </w:style>
  <w:style w:type="paragraph" w:styleId="979" w:customStyle="1">
    <w:name w:val="Style16"/>
    <w:basedOn w:val="725"/>
    <w:pPr>
      <w:widowControl w:val="off"/>
    </w:pPr>
    <w:rPr>
      <w:rFonts w:eastAsia="Times New Roman"/>
      <w:sz w:val="24"/>
      <w:szCs w:val="24"/>
    </w:rPr>
  </w:style>
  <w:style w:type="character" w:styleId="980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81">
    <w:name w:val="Body Text"/>
    <w:basedOn w:val="725"/>
    <w:link w:val="982"/>
    <w:uiPriority w:val="99"/>
    <w:pPr>
      <w:spacing w:after="120"/>
    </w:pPr>
    <w:rPr>
      <w:rFonts w:eastAsia="Times New Roman"/>
      <w:sz w:val="24"/>
      <w:szCs w:val="24"/>
    </w:rPr>
  </w:style>
  <w:style w:type="character" w:styleId="982" w:customStyle="1">
    <w:name w:val="Основной текст Знак"/>
    <w:basedOn w:val="735"/>
    <w:link w:val="981"/>
    <w:uiPriority w:val="99"/>
    <w:rPr>
      <w:sz w:val="24"/>
      <w:szCs w:val="24"/>
    </w:rPr>
  </w:style>
  <w:style w:type="paragraph" w:styleId="983">
    <w:name w:val="Body Text Indent 2"/>
    <w:basedOn w:val="725"/>
    <w:link w:val="984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84" w:customStyle="1">
    <w:name w:val="Основной текст с отступом 2 Знак"/>
    <w:basedOn w:val="735"/>
    <w:link w:val="983"/>
    <w:rPr>
      <w:sz w:val="24"/>
      <w:szCs w:val="24"/>
    </w:rPr>
  </w:style>
  <w:style w:type="character" w:styleId="985" w:customStyle="1">
    <w:name w:val="Заголовок №2_"/>
    <w:link w:val="986"/>
    <w:rPr>
      <w:b/>
      <w:bCs/>
      <w:sz w:val="26"/>
      <w:szCs w:val="26"/>
      <w:shd w:val="clear" w:color="auto" w:fill="ffffff"/>
    </w:rPr>
  </w:style>
  <w:style w:type="paragraph" w:styleId="986" w:customStyle="1">
    <w:name w:val="Заголовок №2"/>
    <w:basedOn w:val="725"/>
    <w:link w:val="98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87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88" w:customStyle="1">
    <w:name w:val="msonormalcxspmiddle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89" w:customStyle="1">
    <w:name w:val="Нет списка1"/>
    <w:next w:val="737"/>
    <w:semiHidden/>
    <w:unhideWhenUsed/>
  </w:style>
  <w:style w:type="paragraph" w:styleId="990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91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92" w:customStyle="1">
    <w:name w:val="Обычный (веб)18"/>
    <w:basedOn w:val="725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93" w:customStyle="1">
    <w:name w:val="Знак Знак2 Знак Знак Знак Знак Знак Знак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94">
    <w:name w:val="Body Text Indent 3"/>
    <w:basedOn w:val="725"/>
    <w:link w:val="995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95" w:customStyle="1">
    <w:name w:val="Основной текст с отступом 3 Знак"/>
    <w:basedOn w:val="735"/>
    <w:link w:val="994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96" w:customStyle="1">
    <w:name w:val="1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97" w:customStyle="1">
    <w:name w:val="blk"/>
  </w:style>
  <w:style w:type="character" w:styleId="99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9" w:customStyle="1">
    <w:name w:val="Знак Знак2 Знак Знак Знак Знак Знак Знак Знак Знак Знак Знак Знак Знак Знак Знак Знак Знак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1000">
    <w:name w:val="FollowedHyperlink"/>
    <w:basedOn w:val="735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850B3-8496-4BF3-B0A2-97E826312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52</cp:revision>
  <dcterms:created xsi:type="dcterms:W3CDTF">2026-05-25T10:48:00Z</dcterms:created>
  <dcterms:modified xsi:type="dcterms:W3CDTF">2026-09-16T12:34:48Z</dcterms:modified>
</cp:coreProperties>
</file>