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tabs>
          <w:tab w:val="left" w:pos="4253" w:leader="none"/>
        </w:tabs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2692400</wp:posOffset>
                </wp:positionH>
                <wp:positionV relativeFrom="paragraph">
                  <wp:posOffset>55880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00pt;mso-position-horizontal:absolute;mso-position-vertical-relative:text;margin-top:4.4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15.09.2026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№ 1836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widowControl w:val="off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shd w:val="clear" w:color="auto" w:fill="ffffff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внесении изменений в порядок разработки, реализации и оценки эффективности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shd w:val="clear" w:color="auto" w:fill="ffffff"/>
        <w:rPr>
          <w:b/>
        </w:rPr>
      </w:pPr>
      <w:r>
        <w:rPr>
          <w:b/>
          <w:sz w:val="20"/>
          <w:szCs w:val="20"/>
        </w:rPr>
        <w:t xml:space="preserve">муниципальных программ Печенгского муниципального округа, </w:t>
      </w:r>
      <w:r>
        <w:rPr>
          <w:b/>
          <w:sz w:val="20"/>
          <w:szCs w:val="20"/>
        </w:rPr>
        <w:t xml:space="preserve">утвержденный</w:t>
      </w:r>
      <w:r>
        <w:rPr>
          <w:b/>
          <w:sz w:val="20"/>
          <w:szCs w:val="20"/>
        </w:rPr>
        <w:t xml:space="preserve"> постановлением администрации Печенгского муниципального округа от 18.09.2025 № 1488</w:t>
      </w:r>
      <w:r>
        <w:rPr>
          <w:b/>
        </w:rPr>
      </w:r>
      <w:r>
        <w:rPr>
          <w:b/>
        </w:rPr>
      </w:r>
    </w:p>
    <w:p>
      <w:pPr>
        <w:jc w:val="both"/>
        <w:shd w:val="clear" w:color="auto" w:fill="ffffff"/>
        <w:rPr>
          <w:b/>
          <w:strike/>
          <w:color w:val="ff0000"/>
        </w:rPr>
      </w:pPr>
      <w:r>
        <w:rPr>
          <w:b/>
          <w:strike/>
          <w:color w:val="ff0000"/>
        </w:rPr>
      </w:r>
      <w:r>
        <w:rPr>
          <w:b/>
          <w:strike/>
          <w:color w:val="ff0000"/>
        </w:rPr>
      </w:r>
      <w:r>
        <w:rPr>
          <w:b/>
          <w:strike/>
          <w:color w:val="ff0000"/>
        </w:rPr>
      </w:r>
    </w:p>
    <w:p>
      <w:pPr>
        <w:pStyle w:val="883"/>
        <w:ind w:firstLine="709"/>
        <w:jc w:val="both"/>
        <w:spacing w:after="0"/>
        <w:tabs>
          <w:tab w:val="left" w:pos="90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3"/>
        <w:ind w:firstLine="709"/>
        <w:jc w:val="both"/>
        <w:spacing w:after="0"/>
        <w:tabs>
          <w:tab w:val="left" w:pos="90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целях обеспечения единства методологических подходов и упорядочения процесса разработки, утверждения и реализации муниципальных программ Печенгского муниципального округа,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3"/>
        <w:jc w:val="both"/>
        <w:spacing w:after="0"/>
        <w:tabs>
          <w:tab w:val="left" w:pos="9000" w:leader="none"/>
        </w:tabs>
      </w:pPr>
      <w:r/>
      <w:r/>
    </w:p>
    <w:p>
      <w:pPr>
        <w:pStyle w:val="883"/>
        <w:jc w:val="both"/>
        <w:spacing w:after="0"/>
        <w:tabs>
          <w:tab w:val="left" w:pos="90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82"/>
        <w:jc w:val="both"/>
      </w:pPr>
      <w:r/>
      <w:r/>
    </w:p>
    <w:p>
      <w:pPr>
        <w:pStyle w:val="882"/>
        <w:numPr>
          <w:ilvl w:val="0"/>
          <w:numId w:val="2"/>
        </w:numPr>
        <w:contextualSpacing/>
        <w:ind w:left="0" w:firstLine="709"/>
        <w:jc w:val="both"/>
        <w:tabs>
          <w:tab w:val="left" w:pos="851" w:leader="none"/>
          <w:tab w:val="left" w:pos="993" w:leader="none"/>
        </w:tabs>
      </w:pPr>
      <w:r>
        <w:t xml:space="preserve">Внести в порядок разработки, реализации и оценки эффективности муниципальных программ Печенгского муниципального округа, утвержденный постановлением администрации Печенгского муниципального округа от 18.09.2025 </w:t>
      </w:r>
      <w:r>
        <w:br/>
        <w:t xml:space="preserve">№ 1488 (в редакции постановления администрации Печенгского муниципального округа от </w:t>
      </w:r>
      <w:r>
        <w:t xml:space="preserve">29.06</w:t>
      </w:r>
      <w:r>
        <w:t xml:space="preserve">.202</w:t>
      </w:r>
      <w:r>
        <w:t xml:space="preserve">6</w:t>
      </w:r>
      <w:r>
        <w:t xml:space="preserve"> № 1</w:t>
      </w:r>
      <w:r>
        <w:t xml:space="preserve">183</w:t>
      </w:r>
      <w:r>
        <w:t xml:space="preserve">) следующие изменения:</w:t>
      </w:r>
      <w:r/>
    </w:p>
    <w:p>
      <w:pPr>
        <w:pStyle w:val="882"/>
        <w:contextualSpacing/>
        <w:ind w:firstLine="709"/>
        <w:jc w:val="both"/>
        <w:tabs>
          <w:tab w:val="left" w:pos="851" w:leader="none"/>
          <w:tab w:val="left" w:pos="993" w:leader="none"/>
        </w:tabs>
      </w:pPr>
      <w:r>
        <w:t xml:space="preserve">- слова «Программно-целевой совет» </w:t>
      </w:r>
      <w:r>
        <w:t xml:space="preserve">в соответствующем падеже </w:t>
      </w:r>
      <w:r>
        <w:t xml:space="preserve">заменить словами «Программный совет»</w:t>
      </w:r>
      <w:r>
        <w:t xml:space="preserve">.</w:t>
      </w:r>
      <w:r/>
    </w:p>
    <w:p>
      <w:pPr>
        <w:pStyle w:val="882"/>
        <w:numPr>
          <w:ilvl w:val="0"/>
          <w:numId w:val="2"/>
        </w:numPr>
        <w:contextualSpacing/>
        <w:jc w:val="both"/>
        <w:spacing w:before="240"/>
        <w:tabs>
          <w:tab w:val="left" w:pos="142" w:leader="none"/>
          <w:tab w:val="left" w:pos="851" w:leader="none"/>
          <w:tab w:val="left" w:pos="993" w:leader="none"/>
          <w:tab w:val="left" w:pos="1134" w:leader="none"/>
          <w:tab w:val="right" w:pos="9498" w:leader="none"/>
        </w:tabs>
        <w:rPr>
          <w:color w:val="ff0000"/>
        </w:rPr>
      </w:pPr>
      <w:r>
        <w:t xml:space="preserve">Настоящее постановление вступает в силу после его подписания.</w:t>
      </w:r>
      <w:r>
        <w:rPr>
          <w:color w:val="ff0000"/>
        </w:rPr>
      </w:r>
      <w:r>
        <w:rPr>
          <w:color w:val="ff0000"/>
        </w:rPr>
      </w:r>
    </w:p>
    <w:p>
      <w:pPr>
        <w:pStyle w:val="882"/>
        <w:numPr>
          <w:ilvl w:val="0"/>
          <w:numId w:val="2"/>
        </w:numPr>
        <w:contextualSpacing/>
        <w:ind w:left="0" w:firstLine="709"/>
        <w:jc w:val="both"/>
        <w:spacing w:before="240"/>
        <w:tabs>
          <w:tab w:val="left" w:pos="142" w:leader="none"/>
          <w:tab w:val="left" w:pos="851" w:leader="none"/>
          <w:tab w:val="left" w:pos="993" w:leader="none"/>
          <w:tab w:val="left" w:pos="1134" w:leader="none"/>
          <w:tab w:val="right" w:pos="9498" w:leader="none"/>
        </w:tabs>
        <w:rPr>
          <w:color w:val="ff0000"/>
        </w:rPr>
      </w:pPr>
      <w: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color w:val="ff0000"/>
        </w:rPr>
      </w:r>
      <w:r>
        <w:rPr>
          <w:color w:val="ff0000"/>
        </w:rPr>
      </w:r>
    </w:p>
    <w:p>
      <w:pPr>
        <w:pStyle w:val="882"/>
        <w:contextualSpacing/>
        <w:jc w:val="both"/>
        <w:spacing w:before="240"/>
        <w:tabs>
          <w:tab w:val="left" w:pos="142" w:leader="none"/>
          <w:tab w:val="left" w:pos="851" w:leader="none"/>
          <w:tab w:val="left" w:pos="993" w:leader="none"/>
          <w:tab w:val="left" w:pos="1134" w:leader="none"/>
          <w:tab w:val="right" w:pos="9498" w:leader="none"/>
        </w:tabs>
      </w:pPr>
      <w:r/>
      <w:r/>
    </w:p>
    <w:p>
      <w:pPr>
        <w:pStyle w:val="882"/>
        <w:contextualSpacing/>
        <w:jc w:val="both"/>
        <w:spacing w:before="240"/>
        <w:tabs>
          <w:tab w:val="left" w:pos="142" w:leader="none"/>
          <w:tab w:val="left" w:pos="851" w:leader="none"/>
          <w:tab w:val="left" w:pos="993" w:leader="none"/>
          <w:tab w:val="left" w:pos="1134" w:leader="none"/>
          <w:tab w:val="right" w:pos="9498" w:leader="none"/>
        </w:tabs>
      </w:pPr>
      <w:r/>
      <w:r/>
    </w:p>
    <w:p>
      <w:pPr>
        <w:jc w:val="both"/>
        <w:tabs>
          <w:tab w:val="right" w:pos="9355" w:leader="none"/>
        </w:tabs>
      </w:pPr>
      <w:r>
        <w:t xml:space="preserve">Глава Печенгского муниципального округа                                                         А.С. </w:t>
      </w:r>
      <w:r>
        <w:t xml:space="preserve">Пеньшин</w:t>
      </w:r>
      <w:r/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  <w:t xml:space="preserve">Чупина</w:t>
      </w:r>
      <w:r>
        <w:rPr>
          <w:sz w:val="20"/>
          <w:szCs w:val="20"/>
        </w:rPr>
        <w:t xml:space="preserve"> Н.В., 62041</w:t>
      </w:r>
      <w:r>
        <w:rPr>
          <w:sz w:val="20"/>
          <w:szCs w:val="20"/>
        </w:rPr>
      </w:r>
      <w:r>
        <w:rPr>
          <w:sz w:val="20"/>
          <w:szCs w:val="20"/>
        </w:rPr>
      </w:r>
      <w:r/>
      <w:r/>
      <w:r>
        <w:rPr>
          <w:sz w:val="20"/>
          <w:szCs w:val="20"/>
        </w:rPr>
      </w:r>
      <w:r/>
      <w:bookmarkStart w:id="0" w:name="p260"/>
      <w:r/>
      <w:bookmarkEnd w:id="0"/>
      <w:r>
        <w:rPr>
          <w:color w:val="ff0000"/>
        </w:rPr>
        <w:t xml:space="preserve">  </w:t>
      </w:r>
      <w:bookmarkStart w:id="1" w:name="_GoBack"/>
      <w:r/>
      <w:bookmarkEnd w:id="1"/>
      <w:r>
        <w:rPr>
          <w:color w:val="ff0000"/>
        </w:rPr>
      </w:r>
      <w:r>
        <w:rPr>
          <w:color w:val="ff0000"/>
        </w:rPr>
      </w:r>
      <w:r>
        <w:rPr>
          <w:sz w:val="20"/>
          <w:szCs w:val="20"/>
        </w:rPr>
      </w:r>
    </w:p>
    <w:sectPr>
      <w:footnotePr/>
      <w:endnotePr/>
      <w:type w:val="nextPage"/>
      <w:pgSz w:w="11906" w:h="16838" w:orient="portrait"/>
      <w:pgMar w:top="964" w:right="851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389" w:hanging="114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849" w:hanging="1140"/>
      </w:pPr>
      <w:rPr>
        <w:rFonts w:hint="default"/>
        <w:strike w:val="0"/>
        <w:color w:val="auto"/>
        <w:sz w:val="24"/>
        <w:szCs w:val="24"/>
      </w:rPr>
    </w:lvl>
    <w:lvl w:ilvl="1">
      <w:start w:val="6"/>
      <w:numFmt w:val="decimal"/>
      <w:isLgl/>
      <w:suff w:val="tab"/>
      <w:lvlText w:val="%1.%2."/>
      <w:lvlJc w:val="left"/>
      <w:pPr>
        <w:ind w:left="2164" w:hanging="1455"/>
      </w:pPr>
      <w:rPr>
        <w:rFonts w:hint="default"/>
      </w:rPr>
    </w:lvl>
    <w:lvl w:ilvl="2">
      <w:start w:val="2"/>
      <w:numFmt w:val="decimal"/>
      <w:isLgl/>
      <w:suff w:val="tab"/>
      <w:lvlText w:val="%1.%2.%3."/>
      <w:lvlJc w:val="left"/>
      <w:pPr>
        <w:ind w:left="2164" w:hanging="145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4" w:hanging="145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64" w:hanging="145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64" w:hanging="1455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64" w:hanging="1455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4" w:hanging="1455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9" w:hanging="360"/>
      </w:pPr>
      <w:rPr>
        <w:rFonts w:hint="default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46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607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3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93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018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792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8512" w:hanging="1140"/>
      </w:pPr>
      <w:rPr>
        <w:strike w:val="0"/>
        <w:color w:val="auto"/>
        <w:sz w:val="24"/>
        <w:szCs w:val="24"/>
        <w:u w:val="none"/>
      </w:rPr>
    </w:lvl>
    <w:lvl w:ilvl="1">
      <w:start w:val="6"/>
      <w:numFmt w:val="decimal"/>
      <w:isLgl/>
      <w:suff w:val="tab"/>
      <w:lvlText w:val="%1.%2."/>
      <w:lvlJc w:val="left"/>
      <w:pPr>
        <w:ind w:left="2164" w:hanging="1455"/>
      </w:pPr>
    </w:lvl>
    <w:lvl w:ilvl="2">
      <w:start w:val="2"/>
      <w:numFmt w:val="decimal"/>
      <w:isLgl/>
      <w:suff w:val="tab"/>
      <w:lvlText w:val="%1.%2.%3."/>
      <w:lvlJc w:val="left"/>
      <w:pPr>
        <w:ind w:left="2164" w:hanging="1455"/>
      </w:pPr>
    </w:lvl>
    <w:lvl w:ilvl="3">
      <w:start w:val="1"/>
      <w:numFmt w:val="decimal"/>
      <w:isLgl/>
      <w:suff w:val="tab"/>
      <w:lvlText w:val="%1.%2.%3.%4."/>
      <w:lvlJc w:val="left"/>
      <w:pPr>
        <w:ind w:left="2164" w:hanging="1455"/>
      </w:pPr>
    </w:lvl>
    <w:lvl w:ilvl="4">
      <w:start w:val="1"/>
      <w:numFmt w:val="decimal"/>
      <w:isLgl/>
      <w:suff w:val="tab"/>
      <w:lvlText w:val="%1.%2.%3.%4.%5."/>
      <w:lvlJc w:val="left"/>
      <w:pPr>
        <w:ind w:left="2164" w:hanging="1455"/>
      </w:pPr>
    </w:lvl>
    <w:lvl w:ilvl="5">
      <w:start w:val="1"/>
      <w:numFmt w:val="decimal"/>
      <w:isLgl/>
      <w:suff w:val="tab"/>
      <w:lvlText w:val="%1.%2.%3.%4.%5.%6."/>
      <w:lvlJc w:val="left"/>
      <w:pPr>
        <w:ind w:left="2164" w:hanging="1455"/>
      </w:pPr>
    </w:lvl>
    <w:lvl w:ilvl="6">
      <w:start w:val="1"/>
      <w:numFmt w:val="decimal"/>
      <w:isLgl/>
      <w:suff w:val="tab"/>
      <w:lvlText w:val="%1.%2.%3.%4.%5.%6.%7."/>
      <w:lvlJc w:val="left"/>
      <w:pPr>
        <w:ind w:left="2164" w:hanging="1455"/>
      </w:pPr>
    </w:lvl>
    <w:lvl w:ilvl="7">
      <w:start w:val="1"/>
      <w:numFmt w:val="decimal"/>
      <w:isLgl/>
      <w:suff w:val="tab"/>
      <w:lvlText w:val="%1.%2.%3.%4.%5.%6.%7.%8."/>
      <w:lvlJc w:val="left"/>
      <w:pPr>
        <w:ind w:left="2164" w:hanging="1455"/>
      </w:p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4" w:hanging="420"/>
      </w:pPr>
      <w:rPr>
        <w:color w:val="auto"/>
      </w:rPr>
    </w:lvl>
    <w:lvl w:ilvl="1">
      <w:start w:val="1"/>
      <w:numFmt w:val="decimal"/>
      <w:isLgl w:val="false"/>
      <w:suff w:val="space"/>
      <w:lvlText w:val="%1.%2."/>
      <w:lvlJc w:val="left"/>
      <w:pPr>
        <w:ind w:left="1271" w:hanging="420"/>
      </w:pPr>
      <w:rPr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6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8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669">
    <w:name w:val="Heading 1"/>
    <w:basedOn w:val="668"/>
    <w:next w:val="668"/>
    <w:link w:val="71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71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7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7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7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74">
    <w:name w:val="Heading 6"/>
    <w:basedOn w:val="668"/>
    <w:next w:val="668"/>
    <w:link w:val="72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5">
    <w:name w:val="Heading 7"/>
    <w:basedOn w:val="668"/>
    <w:next w:val="668"/>
    <w:link w:val="72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6">
    <w:name w:val="Heading 8"/>
    <w:basedOn w:val="668"/>
    <w:next w:val="668"/>
    <w:link w:val="72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77">
    <w:name w:val="Heading 9"/>
    <w:basedOn w:val="668"/>
    <w:next w:val="668"/>
    <w:link w:val="72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Heading 1 Char"/>
    <w:basedOn w:val="678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Heading 2 Char"/>
    <w:basedOn w:val="678"/>
    <w:uiPriority w:val="9"/>
    <w:rPr>
      <w:rFonts w:ascii="Arial" w:hAnsi="Arial" w:eastAsia="Arial" w:cs="Arial"/>
      <w:sz w:val="34"/>
    </w:rPr>
  </w:style>
  <w:style w:type="character" w:styleId="683" w:customStyle="1">
    <w:name w:val="Heading 3 Char"/>
    <w:basedOn w:val="678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Heading 4 Char"/>
    <w:basedOn w:val="678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Heading 5 Char"/>
    <w:basedOn w:val="678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Heading 6 Char"/>
    <w:basedOn w:val="678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Heading 7 Char"/>
    <w:basedOn w:val="67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Heading 8 Char"/>
    <w:basedOn w:val="678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Heading 9 Char"/>
    <w:basedOn w:val="678"/>
    <w:uiPriority w:val="9"/>
    <w:rPr>
      <w:rFonts w:ascii="Arial" w:hAnsi="Arial" w:eastAsia="Arial" w:cs="Arial"/>
      <w:i/>
      <w:iCs/>
      <w:sz w:val="21"/>
      <w:szCs w:val="21"/>
    </w:rPr>
  </w:style>
  <w:style w:type="character" w:styleId="690" w:customStyle="1">
    <w:name w:val="Title Char"/>
    <w:basedOn w:val="678"/>
    <w:uiPriority w:val="10"/>
    <w:rPr>
      <w:sz w:val="48"/>
      <w:szCs w:val="48"/>
    </w:rPr>
  </w:style>
  <w:style w:type="character" w:styleId="691" w:customStyle="1">
    <w:name w:val="Subtitle Char"/>
    <w:basedOn w:val="678"/>
    <w:uiPriority w:val="11"/>
    <w:rPr>
      <w:sz w:val="24"/>
      <w:szCs w:val="24"/>
    </w:rPr>
  </w:style>
  <w:style w:type="character" w:styleId="692" w:customStyle="1">
    <w:name w:val="Quote Char"/>
    <w:uiPriority w:val="29"/>
    <w:rPr>
      <w:i/>
    </w:rPr>
  </w:style>
  <w:style w:type="character" w:styleId="693" w:customStyle="1">
    <w:name w:val="Intense Quote Char"/>
    <w:uiPriority w:val="30"/>
    <w:rPr>
      <w:i/>
    </w:rPr>
  </w:style>
  <w:style w:type="character" w:styleId="694" w:customStyle="1">
    <w:name w:val="Caption Char"/>
    <w:uiPriority w:val="99"/>
  </w:style>
  <w:style w:type="table" w:styleId="695" w:customStyle="1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 w:customStyle="1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 w:customStyle="1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8" w:customStyle="1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 w:customStyle="1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0" w:customStyle="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 w:customStyle="1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 w:customStyle="1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 w:customStyle="1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4" w:customStyle="1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05" w:customStyle="1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06" w:customStyle="1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07" w:customStyle="1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 w:customStyle="1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09" w:customStyle="1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12" w:customStyle="1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13" w:customStyle="1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14" w:customStyle="1">
    <w:name w:val="Footnote Text Char"/>
    <w:uiPriority w:val="99"/>
    <w:rPr>
      <w:sz w:val="18"/>
    </w:rPr>
  </w:style>
  <w:style w:type="character" w:styleId="715" w:customStyle="1">
    <w:name w:val="Endnote Text Char"/>
    <w:uiPriority w:val="99"/>
    <w:rPr>
      <w:sz w:val="20"/>
    </w:rPr>
  </w:style>
  <w:style w:type="character" w:styleId="716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717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718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719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720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721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722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3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724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725">
    <w:name w:val="No Spacing"/>
    <w:uiPriority w:val="1"/>
    <w:qFormat/>
    <w:pPr>
      <w:spacing w:after="0" w:line="240" w:lineRule="auto"/>
    </w:pPr>
  </w:style>
  <w:style w:type="paragraph" w:styleId="726">
    <w:name w:val="Title"/>
    <w:basedOn w:val="668"/>
    <w:next w:val="668"/>
    <w:link w:val="72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7" w:customStyle="1">
    <w:name w:val="Название Знак"/>
    <w:basedOn w:val="678"/>
    <w:link w:val="726"/>
    <w:uiPriority w:val="10"/>
    <w:rPr>
      <w:sz w:val="48"/>
      <w:szCs w:val="48"/>
    </w:rPr>
  </w:style>
  <w:style w:type="paragraph" w:styleId="728">
    <w:name w:val="Subtitle"/>
    <w:basedOn w:val="668"/>
    <w:next w:val="668"/>
    <w:link w:val="729"/>
    <w:uiPriority w:val="11"/>
    <w:qFormat/>
    <w:pPr>
      <w:spacing w:before="200" w:after="200"/>
    </w:pPr>
  </w:style>
  <w:style w:type="character" w:styleId="729" w:customStyle="1">
    <w:name w:val="Подзаголовок Знак"/>
    <w:basedOn w:val="678"/>
    <w:link w:val="728"/>
    <w:uiPriority w:val="11"/>
    <w:rPr>
      <w:sz w:val="24"/>
      <w:szCs w:val="24"/>
    </w:rPr>
  </w:style>
  <w:style w:type="paragraph" w:styleId="730">
    <w:name w:val="Quote"/>
    <w:basedOn w:val="668"/>
    <w:next w:val="668"/>
    <w:link w:val="731"/>
    <w:uiPriority w:val="29"/>
    <w:qFormat/>
    <w:pPr>
      <w:ind w:left="720" w:right="720"/>
    </w:pPr>
    <w:rPr>
      <w:i/>
    </w:rPr>
  </w:style>
  <w:style w:type="character" w:styleId="731" w:customStyle="1">
    <w:name w:val="Цитата 2 Знак"/>
    <w:link w:val="730"/>
    <w:uiPriority w:val="29"/>
    <w:rPr>
      <w:i/>
    </w:rPr>
  </w:style>
  <w:style w:type="paragraph" w:styleId="732">
    <w:name w:val="Intense Quote"/>
    <w:basedOn w:val="668"/>
    <w:next w:val="668"/>
    <w:link w:val="73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3" w:customStyle="1">
    <w:name w:val="Выделенная цитата Знак"/>
    <w:link w:val="732"/>
    <w:uiPriority w:val="30"/>
    <w:rPr>
      <w:i/>
    </w:rPr>
  </w:style>
  <w:style w:type="character" w:styleId="734" w:customStyle="1">
    <w:name w:val="Header Char"/>
    <w:basedOn w:val="678"/>
    <w:uiPriority w:val="99"/>
  </w:style>
  <w:style w:type="paragraph" w:styleId="735">
    <w:name w:val="Footer"/>
    <w:basedOn w:val="668"/>
    <w:link w:val="73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6" w:customStyle="1">
    <w:name w:val="Footer Char"/>
    <w:basedOn w:val="678"/>
    <w:uiPriority w:val="99"/>
  </w:style>
  <w:style w:type="paragraph" w:styleId="737">
    <w:name w:val="Caption"/>
    <w:basedOn w:val="668"/>
    <w:next w:val="66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8" w:customStyle="1">
    <w:name w:val="Нижний колонтитул Знак"/>
    <w:link w:val="735"/>
    <w:uiPriority w:val="99"/>
  </w:style>
  <w:style w:type="table" w:styleId="739">
    <w:name w:val="Table Grid"/>
    <w:basedOn w:val="679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40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1" w:customStyle="1">
    <w:name w:val="Таблица простая 1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 w:customStyle="1">
    <w:name w:val="Таблица простая 21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 w:customStyle="1">
    <w:name w:val="Таблица простая 3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4" w:customStyle="1">
    <w:name w:val="Таблица простая 4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Таблица простая 5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6" w:customStyle="1">
    <w:name w:val="Таблица-сетка 1 светлая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Таблица-сетка 2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Таблица-сетка 3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Таблица-сетка 4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8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9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0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1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2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3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4" w:customStyle="1">
    <w:name w:val="Таблица-сетка 5 темная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5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1" w:customStyle="1">
    <w:name w:val="Таблица-сетка 6 цветная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2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3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4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5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6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7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8" w:customStyle="1">
    <w:name w:val="Таблица-сетка 7 цветная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Список-таблица 1 светлая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Список-таблица 2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3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9" w:customStyle="1">
    <w:name w:val="Список-таблица 3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Список-таблица 4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Список-таблица 5 темная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4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Список-таблица 6 цветная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1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2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3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4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5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6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7" w:customStyle="1">
    <w:name w:val="Список-таблица 7 цветная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5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6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7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8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9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0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1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2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3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4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5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6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7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8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9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0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1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2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3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4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5">
    <w:name w:val="footnote text"/>
    <w:basedOn w:val="668"/>
    <w:link w:val="866"/>
    <w:uiPriority w:val="99"/>
    <w:semiHidden/>
    <w:unhideWhenUsed/>
    <w:pPr>
      <w:spacing w:after="40"/>
    </w:pPr>
    <w:rPr>
      <w:sz w:val="18"/>
    </w:rPr>
  </w:style>
  <w:style w:type="character" w:styleId="866" w:customStyle="1">
    <w:name w:val="Текст сноски Знак"/>
    <w:link w:val="865"/>
    <w:uiPriority w:val="99"/>
    <w:rPr>
      <w:sz w:val="18"/>
    </w:rPr>
  </w:style>
  <w:style w:type="character" w:styleId="867">
    <w:name w:val="footnote reference"/>
    <w:basedOn w:val="678"/>
    <w:uiPriority w:val="99"/>
    <w:unhideWhenUsed/>
    <w:rPr>
      <w:vertAlign w:val="superscript"/>
    </w:rPr>
  </w:style>
  <w:style w:type="paragraph" w:styleId="868">
    <w:name w:val="endnote text"/>
    <w:basedOn w:val="668"/>
    <w:link w:val="869"/>
    <w:uiPriority w:val="99"/>
    <w:semiHidden/>
    <w:unhideWhenUsed/>
    <w:rPr>
      <w:sz w:val="20"/>
    </w:rPr>
  </w:style>
  <w:style w:type="character" w:styleId="869" w:customStyle="1">
    <w:name w:val="Текст концевой сноски Знак"/>
    <w:link w:val="868"/>
    <w:uiPriority w:val="99"/>
    <w:rPr>
      <w:sz w:val="20"/>
    </w:rPr>
  </w:style>
  <w:style w:type="character" w:styleId="870">
    <w:name w:val="endnote reference"/>
    <w:basedOn w:val="678"/>
    <w:uiPriority w:val="99"/>
    <w:semiHidden/>
    <w:unhideWhenUsed/>
    <w:rPr>
      <w:vertAlign w:val="superscript"/>
    </w:rPr>
  </w:style>
  <w:style w:type="paragraph" w:styleId="871">
    <w:name w:val="toc 1"/>
    <w:basedOn w:val="668"/>
    <w:next w:val="668"/>
    <w:uiPriority w:val="39"/>
    <w:unhideWhenUsed/>
    <w:pPr>
      <w:spacing w:after="57"/>
    </w:pPr>
  </w:style>
  <w:style w:type="paragraph" w:styleId="872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73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74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75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76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77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78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79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80">
    <w:name w:val="TOC Heading"/>
    <w:uiPriority w:val="39"/>
    <w:unhideWhenUsed/>
  </w:style>
  <w:style w:type="paragraph" w:styleId="881">
    <w:name w:val="table of figures"/>
    <w:basedOn w:val="668"/>
    <w:next w:val="668"/>
    <w:uiPriority w:val="99"/>
    <w:unhideWhenUsed/>
  </w:style>
  <w:style w:type="paragraph" w:styleId="882" w:customStyle="1">
    <w:name w:val="ConsPlusNormal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lang w:eastAsia="ru-RU"/>
    </w:rPr>
  </w:style>
  <w:style w:type="paragraph" w:styleId="883">
    <w:name w:val="Body Text"/>
    <w:basedOn w:val="668"/>
    <w:link w:val="884"/>
    <w:pPr>
      <w:spacing w:after="120"/>
      <w:widowControl w:val="off"/>
    </w:pPr>
    <w:rPr>
      <w:sz w:val="20"/>
      <w:szCs w:val="20"/>
    </w:rPr>
  </w:style>
  <w:style w:type="character" w:styleId="884" w:customStyle="1">
    <w:name w:val="Основной текст Знак"/>
    <w:basedOn w:val="678"/>
    <w:link w:val="883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85">
    <w:name w:val="Header"/>
    <w:basedOn w:val="668"/>
    <w:link w:val="886"/>
    <w:pPr>
      <w:tabs>
        <w:tab w:val="center" w:pos="4677" w:leader="none"/>
        <w:tab w:val="right" w:pos="9355" w:leader="none"/>
      </w:tabs>
    </w:pPr>
    <w:rPr>
      <w:sz w:val="28"/>
    </w:rPr>
  </w:style>
  <w:style w:type="character" w:styleId="886" w:customStyle="1">
    <w:name w:val="Верхний колонтитул Знак"/>
    <w:basedOn w:val="678"/>
    <w:link w:val="885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887">
    <w:name w:val="Hyperlink"/>
    <w:basedOn w:val="678"/>
    <w:uiPriority w:val="99"/>
    <w:unhideWhenUsed/>
    <w:rPr>
      <w:color w:val="0000ff" w:themeColor="hyperlink"/>
      <w:u w:val="single"/>
    </w:rPr>
  </w:style>
  <w:style w:type="paragraph" w:styleId="888" w:customStyle="1">
    <w:name w:val="ConsPlusTitle"/>
    <w:pPr>
      <w:spacing w:after="0" w:line="240" w:lineRule="auto"/>
      <w:widowControl w:val="off"/>
    </w:pPr>
    <w:rPr>
      <w:rFonts w:ascii="Arial" w:hAnsi="Arial" w:cs="Arial" w:eastAsiaTheme="minorEastAsia"/>
      <w:b/>
      <w:sz w:val="24"/>
      <w:lang w:eastAsia="ru-RU"/>
    </w:rPr>
  </w:style>
  <w:style w:type="paragraph" w:styleId="889">
    <w:name w:val="Normal (Web)"/>
    <w:basedOn w:val="668"/>
    <w:uiPriority w:val="99"/>
    <w:unhideWhenUsed/>
    <w:pPr>
      <w:spacing w:before="100" w:beforeAutospacing="1" w:after="100" w:afterAutospacing="1"/>
    </w:pPr>
  </w:style>
  <w:style w:type="paragraph" w:styleId="890">
    <w:name w:val="Balloon Text"/>
    <w:basedOn w:val="668"/>
    <w:link w:val="891"/>
    <w:uiPriority w:val="99"/>
    <w:semiHidden/>
    <w:unhideWhenUsed/>
    <w:rPr>
      <w:rFonts w:ascii="Tahoma" w:hAnsi="Tahoma" w:cs="Tahoma"/>
      <w:sz w:val="16"/>
      <w:szCs w:val="16"/>
    </w:rPr>
  </w:style>
  <w:style w:type="character" w:styleId="891" w:customStyle="1">
    <w:name w:val="Текст выноски Знак"/>
    <w:basedOn w:val="678"/>
    <w:link w:val="890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92">
    <w:name w:val="Placeholder Text"/>
    <w:basedOn w:val="678"/>
    <w:uiPriority w:val="99"/>
    <w:semiHidden/>
    <w:rPr>
      <w:color w:val="808080"/>
    </w:rPr>
  </w:style>
  <w:style w:type="paragraph" w:styleId="893">
    <w:name w:val="List Paragraph"/>
    <w:basedOn w:val="668"/>
    <w:pPr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character" w:styleId="894">
    <w:name w:val="Strong"/>
    <w:basedOn w:val="678"/>
    <w:uiPriority w:val="22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AF8BA2-F77E-4EF1-B081-8BA204C68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Чупина Наталья Васильевна</dc:creator>
  <cp:revision>5</cp:revision>
  <dcterms:created xsi:type="dcterms:W3CDTF">2026-09-07T08:17:00Z</dcterms:created>
  <dcterms:modified xsi:type="dcterms:W3CDTF">2026-09-16T12:41:22Z</dcterms:modified>
</cp:coreProperties>
</file>