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 xml:space="preserve">от</w:t>
      </w:r>
      <w:r>
        <w:rPr>
          <w:rFonts w:eastAsia="Times New Roman"/>
          <w:b/>
          <w:color w:val="000000"/>
          <w:sz w:val="24"/>
          <w:szCs w:val="24"/>
        </w:rPr>
        <w:t xml:space="preserve"> 15.09.2026</w:t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  <w:t xml:space="preserve">               № 1837</w: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 xml:space="preserve">п.г.т</w:t>
      </w:r>
      <w:r>
        <w:rPr>
          <w:rFonts w:eastAsia="Times New Roman"/>
          <w:b/>
          <w:color w:val="000000"/>
          <w:sz w:val="24"/>
          <w:szCs w:val="24"/>
        </w:rPr>
        <w:t xml:space="preserve">. Никель</w: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0"/>
        </w:rPr>
        <w:outlineLvl w:val="3"/>
      </w:pPr>
      <w:r>
        <w:rPr>
          <w:b/>
          <w:color w:val="000000"/>
          <w:sz w:val="20"/>
        </w:rPr>
        <w:t xml:space="preserve">Об утверждении административного регламента предоставления муниципальной услуги </w:t>
      </w:r>
      <w:r>
        <w:rPr>
          <w:b/>
          <w:color w:val="000000"/>
          <w:sz w:val="20"/>
        </w:rPr>
      </w:r>
      <w:r>
        <w:rPr>
          <w:b/>
          <w:color w:val="000000"/>
          <w:sz w:val="20"/>
        </w:rPr>
      </w:r>
    </w:p>
    <w:p>
      <w:pPr>
        <w:jc w:val="center"/>
        <w:rPr>
          <w:b/>
          <w:color w:val="000000"/>
          <w:sz w:val="20"/>
        </w:rPr>
        <w:outlineLvl w:val="3"/>
      </w:pPr>
      <w:r>
        <w:rPr>
          <w:b/>
          <w:color w:val="000000"/>
          <w:sz w:val="20"/>
        </w:rPr>
        <w:t xml:space="preserve">«Прием заявлений о зачислении в муниципальные образовательные организации Печенгского муниципального округа Мурманской области, реализующие программы общего образования»</w:t>
      </w:r>
      <w:r>
        <w:rPr>
          <w:b/>
          <w:color w:val="000000"/>
          <w:sz w:val="20"/>
        </w:rPr>
      </w:r>
      <w:r>
        <w:rPr>
          <w:b/>
          <w:color w:val="000000"/>
          <w:sz w:val="20"/>
        </w:rPr>
      </w:r>
    </w:p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соответствии с Федеральными законами от 06.10.2003 № 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</w:t>
      </w:r>
      <w:r>
        <w:rPr>
          <w:color w:val="000000"/>
          <w:sz w:val="24"/>
          <w:szCs w:val="24"/>
        </w:rPr>
        <w:t xml:space="preserve"> </w:t>
        <w:br/>
      </w:r>
      <w:r>
        <w:rPr>
          <w:color w:val="000000"/>
          <w:sz w:val="24"/>
          <w:szCs w:val="24"/>
        </w:rPr>
        <w:t xml:space="preserve">от 29.12.2012 № 273-ФЗ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«Об образовании в Российской Федерации», постановлением администрации Печенгского муниципального округа от 04.02.2026 № 168 «Об утверждении порядка разработки и утверждения административных регламентов предоставления государственных (муниципальных) услуг»,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ПОСТАНОВЛЯЮ: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numPr>
          <w:ilvl w:val="0"/>
          <w:numId w:val="5"/>
        </w:numPr>
        <w:contextualSpacing/>
        <w:ind w:left="0" w:firstLine="567"/>
        <w:jc w:val="both"/>
        <w:tabs>
          <w:tab w:val="left" w:pos="993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Утвердить административный регламент предоставления муниципальной услуги «Прием заявлений о зачислении в муниципальные образовательные организации Печенгского муниципального округа Мурманской области, реализующие программы общего образования» согласно </w:t>
      </w:r>
      <w:r>
        <w:rPr>
          <w:color w:val="000000"/>
          <w:sz w:val="24"/>
          <w:szCs w:val="24"/>
        </w:rPr>
        <w:t xml:space="preserve">приложению</w:t>
      </w:r>
      <w:r>
        <w:rPr>
          <w:color w:val="000000"/>
          <w:sz w:val="24"/>
          <w:szCs w:val="24"/>
        </w:rPr>
        <w:t xml:space="preserve"> к настоящему постановлению.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contextualSpacing/>
        <w:ind w:firstLine="567"/>
        <w:jc w:val="both"/>
        <w:rPr>
          <w:color w:val="000000"/>
          <w:sz w:val="24"/>
          <w:szCs w:val="24"/>
        </w:rPr>
        <w:outlineLvl w:val="3"/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 Признать утратившим силу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 администрации Печенгского муниципального округа от 18.07.2023 № 1054 «</w:t>
      </w:r>
      <w:r>
        <w:rPr>
          <w:color w:val="000000"/>
          <w:sz w:val="24"/>
          <w:szCs w:val="24"/>
        </w:rPr>
        <w:t xml:space="preserve">Об утверждении административного регламента предоставления муниципальной услуги «Прием заявлений о зачислении в муниципальные образовательные организации Печенгского муниципального округа Мурманской области, реализующие программы общего образования».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keepLines/>
        <w:keepNext/>
        <w:tabs>
          <w:tab w:val="left" w:pos="993" w:leader="none"/>
        </w:tabs>
        <w:rPr>
          <w:rFonts w:eastAsia="Arial"/>
          <w:sz w:val="24"/>
          <w:szCs w:val="24"/>
        </w:rPr>
        <w:outlineLvl w:val="2"/>
      </w:pPr>
      <w:r>
        <w:rPr>
          <w:rFonts w:eastAsia="Arial"/>
          <w:sz w:val="24"/>
          <w:szCs w:val="24"/>
        </w:rPr>
        <w:t xml:space="preserve">3. Настоящее постановление вступает в силу после его </w:t>
      </w:r>
      <w:r>
        <w:rPr>
          <w:rFonts w:eastAsia="Arial"/>
          <w:bCs/>
          <w:sz w:val="24"/>
          <w:szCs w:val="24"/>
        </w:rPr>
        <w:t xml:space="preserve">опубликования в газете «Печенга»</w:t>
      </w:r>
      <w:r>
        <w:rPr>
          <w:rFonts w:eastAsia="Arial"/>
          <w:sz w:val="24"/>
          <w:szCs w:val="24"/>
        </w:rPr>
        <w:t xml:space="preserve">.</w:t>
      </w:r>
      <w:r>
        <w:rPr>
          <w:rFonts w:eastAsia="Arial"/>
          <w:sz w:val="24"/>
          <w:szCs w:val="24"/>
        </w:rPr>
      </w:r>
      <w:r>
        <w:rPr>
          <w:rFonts w:eastAsia="Arial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 xml:space="preserve">4.</w:t>
      </w:r>
      <w:r>
        <w:rPr>
          <w:color w:val="000000"/>
          <w:sz w:val="24"/>
          <w:szCs w:val="24"/>
        </w:rPr>
        <w:t xml:space="preserve"> Настоящее постановление подлежит размещению на официальном сайте Печенгского муниципального округа </w:t>
      </w:r>
      <w:hyperlink r:id="rId16" w:tooltip="https://pechengamr.gov-murman.ru/" w:history="1">
        <w:r>
          <w:rPr>
            <w:color w:val="0000ff"/>
            <w:sz w:val="24"/>
            <w:szCs w:val="24"/>
            <w:u w:val="single"/>
          </w:rPr>
          <w:t xml:space="preserve">https://pechengamr.gov-murman.ru/</w:t>
        </w:r>
      </w:hyperlink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 Контроль за исполнением настоящего постановления оставляю за собой.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Глава Печенгского муниципального округа                                                           А.С. </w:t>
      </w:r>
      <w:r>
        <w:rPr>
          <w:color w:val="000000"/>
          <w:sz w:val="24"/>
          <w:szCs w:val="24"/>
        </w:rPr>
        <w:t xml:space="preserve">Пеньшин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  <w:szCs w:val="20"/>
        </w:rPr>
      </w:r>
    </w:p>
    <w:p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Никитина И.В., 5-0</w:t>
      </w:r>
      <w:r>
        <w:rPr>
          <w:color w:val="000000"/>
          <w:sz w:val="20"/>
        </w:rPr>
        <w:t xml:space="preserve">5-72</w:t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ind w:left="5529"/>
        <w:jc w:val="both"/>
        <w:widowControl w:val="off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Приложение </w:t>
        <w:br/>
        <w:t xml:space="preserve">к постановлению администрации Печенгского муниципального округа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/>
        <w:jc w:val="both"/>
        <w:widowControl w:val="off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</w:t>
      </w:r>
      <w:r>
        <w:rPr>
          <w:rFonts w:eastAsia="Times New Roman"/>
          <w:sz w:val="24"/>
          <w:szCs w:val="24"/>
        </w:rPr>
        <w:t xml:space="preserve"> 15.09.2026 </w:t>
      </w:r>
      <w:r>
        <w:rPr>
          <w:rFonts w:eastAsia="Times New Roman"/>
          <w:sz w:val="24"/>
          <w:szCs w:val="24"/>
        </w:rPr>
        <w:t xml:space="preserve">№ 1837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5460"/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943"/>
        <w:jc w:val="center"/>
      </w:pPr>
      <w:r/>
      <w:bookmarkStart w:id="0" w:name="P36"/>
      <w:r/>
      <w:bookmarkEnd w:id="0"/>
      <w:r>
        <w:rPr>
          <w:color w:val="000000"/>
        </w:rPr>
        <w:t xml:space="preserve">А</w:t>
      </w:r>
      <w:r>
        <w:rPr>
          <w:color w:val="000000"/>
        </w:rPr>
        <w:t xml:space="preserve">дминистративн</w:t>
      </w:r>
      <w:r>
        <w:rPr>
          <w:color w:val="000000"/>
        </w:rPr>
        <w:t xml:space="preserve">ый </w:t>
      </w:r>
      <w:r>
        <w:rPr>
          <w:color w:val="000000"/>
        </w:rPr>
        <w:t xml:space="preserve">регламент предоставления муниципальной услуги «Прием заявлений о зачислении в муниципальные образовательные организации Печенгского муниципального округа Мурманской области, реализующие программы общего образования»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1"/>
      </w:pPr>
      <w:r>
        <w:t xml:space="preserve">1. Общие положения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1.1. Предмет регулирования административного регламента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Настоящий Административный регламент предоставления муниципальной услуги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Прием заявлений о зачислении в муниципальные образовательные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реализующие программы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(далее - муниципальная услуга).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1.2. Круг заявителей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Лицами, имеющими право на получение муниципальной услуги, являются граждане Российской Федерации, иностранные граждане, лица без гражданства, обратившиеся в общеобразовательную организацию с заявлением о предоставлении муниципальной услуги.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имени заявителя с заявлением о приеме на обучение может обратиться лицо, уполномоченное им на основании доверенности, оформленной в соответствии с законодательством Российской Федерации (далее - представитель).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1" w:name="P51"/>
      <w:r/>
      <w:bookmarkEnd w:id="1"/>
      <w:r>
        <w:rPr>
          <w:rFonts w:ascii="Times New Roman" w:hAnsi="Times New Roman" w:cs="Times New Roman"/>
          <w:sz w:val="24"/>
          <w:szCs w:val="24"/>
        </w:rPr>
        <w:t xml:space="preserve">3. Во внеочередном порядке предоставляются места в общеобразовательных организациях: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numPr>
          <w:ilvl w:val="0"/>
          <w:numId w:val="6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детям, указанным в </w:t>
      </w:r>
      <w:hyperlink r:id="rId17" w:tooltip="Федеральный закон от 17.01.1992 N 2202-I (ред. от 29.12.2025) &quot;О прокуратуре Российской Федерации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пункте 5 статьи 44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17 января 1992 г.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2202-1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 прокуратуре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numPr>
          <w:ilvl w:val="0"/>
          <w:numId w:val="6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детям, указанным в </w:t>
      </w:r>
      <w:hyperlink r:id="rId18" w:tooltip="Закон РФ от 26.06.1992 N 3132-1 (ред. от 09.04.2026) &quot;О статусе судей в Российской Федерации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пункте 3 статьи 19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26 июня 1992 г.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3132-1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 стату</w:t>
      </w:r>
      <w:r>
        <w:rPr>
          <w:rFonts w:ascii="Times New Roman" w:hAnsi="Times New Roman" w:cs="Times New Roman"/>
          <w:sz w:val="24"/>
          <w:szCs w:val="24"/>
        </w:rPr>
        <w:t xml:space="preserve">се судей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numPr>
          <w:ilvl w:val="0"/>
          <w:numId w:val="6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детям, указанным в </w:t>
      </w:r>
      <w:hyperlink r:id="rId19" w:tooltip="Федеральный закон от 28.12.2010 N 403-ФЗ (ред. от 29.12.2025) &quot;О Следственном комитете Российской Федерации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части 25 статьи 35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28 декабря 2010 г.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403-ФЗ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 Следственном комитете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2" w:name="P55"/>
      <w:r/>
      <w:bookmarkEnd w:id="2"/>
      <w:r>
        <w:rPr>
          <w:rFonts w:ascii="Times New Roman" w:hAnsi="Times New Roman" w:cs="Times New Roman"/>
          <w:sz w:val="24"/>
          <w:szCs w:val="24"/>
        </w:rPr>
        <w:t xml:space="preserve">4. Во внеочередном порядке предоставляются места детям, указанным в </w:t>
      </w:r>
      <w:hyperlink r:id="rId20" w:tooltip="Федеральный закон от 27.05.1998 N 76-ФЗ (ред. от 04.07.2026) &quot;О статусе военнослужащих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пункте 8 статьи 24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27 мая 1998 г.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76-ФЗ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О статусе военнослужащих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 и детям, указанным в </w:t>
      </w:r>
      <w:hyperlink r:id="rId21" w:tooltip="Федеральный закон от 03.07.2016 N 226-ФЗ (ред. от 25.04.2026) &quot;О войсках национальной гвардии Российской Федерации&quot; (с изм. и доп., вступ. в силу с 07.06.2026)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статье 28.1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3 июля 2016 г.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226-ФЗ </w:t>
      </w:r>
      <w:r>
        <w:rPr>
          <w:rFonts w:ascii="Times New Roman" w:hAnsi="Times New Roman" w:cs="Times New Roman"/>
          <w:sz w:val="24"/>
          <w:szCs w:val="24"/>
        </w:rPr>
        <w:br/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 войсках национальной гвардии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 по месту жительства их семей.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3" w:name="P56"/>
      <w:r/>
      <w:bookmarkEnd w:id="3"/>
      <w:r>
        <w:rPr>
          <w:rFonts w:ascii="Times New Roman" w:hAnsi="Times New Roman" w:cs="Times New Roman"/>
          <w:sz w:val="24"/>
          <w:szCs w:val="24"/>
        </w:rPr>
        <w:t xml:space="preserve">5. В первоочередном порядке предоставляются места в государственных и муниципальных общеобразовательных организациях детям, указанным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22" w:tooltip="Федеральный закон от 27.05.1998 N 76-ФЗ (ред. от 04.07.2026) &quot;О статусе военнослужащих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абзаце втором части 6 статьи 19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27 мая 1998 г.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76-ФЗ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 статусе военнослужащих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 по месту жительства их семей.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первоочередном порядке также предоставляются места в общеобразовательных организациях по месту жительства независимо от формы собственности детям, указанным в </w:t>
      </w:r>
      <w:hyperlink r:id="rId23" w:tooltip="Федеральный закон от 07.02.2011 N 3-ФЗ (ред. от 08.03.2026) &quot;О полиции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части 6 статьи 46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7 февраля 2011 г.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3-ФЗ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 полиции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 детям сотрудников органов внутренних дел, не являющихся сотрудниками полиции, и детям, указанным в </w:t>
      </w:r>
      <w:hyperlink r:id="rId24" w:tooltip="Федеральный закон от 30.12.2012 N 283-ФЗ (ред. от 26.06.2026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части 14 статьи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30 декабря 2012 г.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283-ФЗ </w:t>
      </w:r>
      <w:r>
        <w:rPr>
          <w:rFonts w:ascii="Times New Roman" w:hAnsi="Times New Roman" w:cs="Times New Roman"/>
          <w:sz w:val="24"/>
          <w:szCs w:val="24"/>
        </w:rPr>
        <w:br/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 социальных гарантиях </w:t>
      </w:r>
      <w:r>
        <w:rPr>
          <w:rFonts w:ascii="Times New Roman" w:hAnsi="Times New Roman" w:cs="Times New Roman"/>
          <w:sz w:val="24"/>
          <w:szCs w:val="24"/>
        </w:rPr>
        <w:t xml:space="preserve">сотрудникам некоторых федеральных органов исполнительной власти и внесении изменений в законодательные акты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</w:t>
      </w:r>
      <w:r>
        <w:rPr>
          <w:rFonts w:ascii="Times New Roman" w:hAnsi="Times New Roman" w:cs="Times New Roman"/>
          <w:sz w:val="24"/>
          <w:szCs w:val="24"/>
        </w:rPr>
        <w:t xml:space="preserve">Родители (законные представители), дети которых имеют преимущественное право на </w:t>
      </w:r>
      <w:r>
        <w:rPr>
          <w:rFonts w:ascii="Times New Roman" w:hAnsi="Times New Roman" w:cs="Times New Roman"/>
          <w:sz w:val="24"/>
          <w:szCs w:val="24"/>
        </w:rPr>
        <w:t xml:space="preserve">получение муниципальной услуги Организации, предусмотренное </w:t>
      </w:r>
      <w:hyperlink r:id="rId25" w:tooltip="Федеральный закон от 29.12.2012 N 273-ФЗ (ред. от 26.07.2026) &quot;Об образовании в Российской Федерации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частью 3.1 статьи 67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29.12.2012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273-ФЗ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Об образовании в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(далее </w:t>
      </w:r>
      <w:r>
        <w:rPr>
          <w:rFonts w:ascii="Times New Roman" w:hAnsi="Times New Roman" w:cs="Times New Roman"/>
          <w:sz w:val="24"/>
          <w:szCs w:val="24"/>
        </w:rPr>
        <w:t xml:space="preserve">- Закон об образовании).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4" w:name="P59"/>
      <w:r/>
      <w:bookmarkEnd w:id="4"/>
      <w:r>
        <w:rPr>
          <w:rFonts w:ascii="Times New Roman" w:hAnsi="Times New Roman" w:cs="Times New Roman"/>
          <w:sz w:val="24"/>
          <w:szCs w:val="24"/>
        </w:rPr>
        <w:t xml:space="preserve">7.  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законом</w:t>
      </w:r>
      <w:r>
        <w:rPr>
          <w:rFonts w:ascii="Times New Roman" w:hAnsi="Times New Roman" w:cs="Times New Roman"/>
          <w:sz w:val="24"/>
          <w:szCs w:val="24"/>
        </w:rPr>
        <w:t xml:space="preserve"> Мурманской области, патронатную семью,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организацию, в которой обучаются его брат и (или) сестра (полнородные и </w:t>
      </w:r>
      <w:r>
        <w:rPr>
          <w:rFonts w:ascii="Times New Roman" w:hAnsi="Times New Roman" w:cs="Times New Roman"/>
          <w:sz w:val="24"/>
          <w:szCs w:val="24"/>
        </w:rPr>
        <w:t xml:space="preserve">неполнородные</w:t>
      </w:r>
      <w:r>
        <w:rPr>
          <w:rFonts w:ascii="Times New Roman" w:hAnsi="Times New Roman" w:cs="Times New Roman"/>
          <w:sz w:val="24"/>
          <w:szCs w:val="24"/>
        </w:rPr>
        <w:t xml:space="preserve">, усыновленны</w:t>
      </w:r>
      <w:r>
        <w:rPr>
          <w:rFonts w:ascii="Times New Roman" w:hAnsi="Times New Roman" w:cs="Times New Roman"/>
          <w:sz w:val="24"/>
          <w:szCs w:val="24"/>
        </w:rPr>
        <w:t xml:space="preserve">е (удочеренные),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ребенка, за исключением случаев, предусмотренных </w:t>
      </w:r>
      <w:hyperlink r:id="rId26" w:tooltip="Федеральный закон от 29.12.2012 N 273-ФЗ (ред. от 26.07.2026) &quot;Об образовании в Российской Федерации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частями 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27" w:tooltip="Федеральный закон от 29.12.2012 N 273-ФЗ (ред. от 26.07.2026) &quot;Об образовании в Российской Федерации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6 статьи 67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об образовании.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1.3. Требование предоставления заявителю муниципальной</w:t>
      </w:r>
      <w:r/>
    </w:p>
    <w:p>
      <w:pPr>
        <w:pStyle w:val="943"/>
        <w:jc w:val="center"/>
      </w:pPr>
      <w:r>
        <w:t xml:space="preserve">услуги в соответствии с категориями (признаками) заявителей,</w:t>
      </w:r>
      <w:r/>
    </w:p>
    <w:p>
      <w:pPr>
        <w:pStyle w:val="943"/>
        <w:jc w:val="center"/>
      </w:pPr>
      <w:r>
        <w:t xml:space="preserve">сведения о которых размещаются в реестре услуг</w:t>
      </w:r>
      <w:r/>
    </w:p>
    <w:p>
      <w:pPr>
        <w:pStyle w:val="943"/>
        <w:jc w:val="center"/>
      </w:pPr>
      <w:r>
        <w:t xml:space="preserve">и в федеральной государственной информационной системе</w:t>
      </w:r>
      <w:r/>
    </w:p>
    <w:p>
      <w:pPr>
        <w:pStyle w:val="943"/>
        <w:jc w:val="center"/>
      </w:pPr>
      <w:r>
        <w:t xml:space="preserve">«</w:t>
      </w:r>
      <w:r>
        <w:t xml:space="preserve">Единый портал государственных и муниципальных услуг</w:t>
      </w:r>
      <w:r/>
    </w:p>
    <w:p>
      <w:pPr>
        <w:pStyle w:val="943"/>
        <w:jc w:val="center"/>
      </w:pPr>
      <w:r>
        <w:t xml:space="preserve">(функций)</w:t>
      </w:r>
      <w:r>
        <w:t xml:space="preserve">»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Муниципальная услуга должна быть предоставлена заявителю (представителю) в соответствии с категориями (признаками) заявителя, сведения о которых размещаются в реестре услуг и федеральной государственной информационной системе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Единый портал государственных и муниципальных услуг (функций)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(далее соответственно - категории (признаки) заявителей, Единый портал, ЕПГУ).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услуга предоставляется исходя из общих категорий (признаков) заявителя, обратившегося за предоставлением муниципальной услуги,</w:t>
      </w:r>
      <w:r>
        <w:rPr>
          <w:rFonts w:ascii="Times New Roman" w:hAnsi="Times New Roman" w:cs="Times New Roman"/>
          <w:sz w:val="24"/>
          <w:szCs w:val="24"/>
        </w:rPr>
        <w:t xml:space="preserve"> приведенных в </w:t>
      </w:r>
      <w:r>
        <w:rPr>
          <w:rFonts w:ascii="Times New Roman" w:hAnsi="Times New Roman" w:cs="Times New Roman"/>
          <w:sz w:val="24"/>
          <w:szCs w:val="24"/>
        </w:rPr>
        <w:t xml:space="preserve">таблице </w:t>
      </w:r>
      <w:r>
        <w:rPr>
          <w:rFonts w:ascii="Times New Roman" w:hAnsi="Times New Roman" w:cs="Times New Roman"/>
          <w:sz w:val="24"/>
          <w:szCs w:val="24"/>
        </w:rPr>
        <w:t xml:space="preserve">№ 1 </w:t>
      </w:r>
      <w:r>
        <w:rPr>
          <w:rFonts w:ascii="Times New Roman" w:hAnsi="Times New Roman" w:cs="Times New Roman"/>
          <w:sz w:val="24"/>
          <w:szCs w:val="24"/>
        </w:rPr>
        <w:t xml:space="preserve">приложения № 1 к настоящему Административному регламенту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а также из результата ее предоставления.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Категории (признаки) заявителя определяются путем профилирования, осуществляемого в соответствии с настоящим Административным регламентом, а также из результата предоставления муниципальной услуги, за предоставлением которой обратился заявитель.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1"/>
      </w:pPr>
      <w:r>
        <w:t xml:space="preserve">2. Стандарт предоставления муниципальной 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2.1. Наименование муниципальной 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 Муниципальная услуга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Прием заявлений о зачислении в муниципальные образовательные организации, реализующие программы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2.2. Наименование органа, предоставляющего муниципальную</w:t>
      </w:r>
      <w:r/>
    </w:p>
    <w:p>
      <w:pPr>
        <w:pStyle w:val="943"/>
        <w:jc w:val="center"/>
      </w:pPr>
      <w:r>
        <w:t xml:space="preserve">услугу</w:t>
      </w:r>
      <w:r/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 Муниципальная услуга предоставляется Администрацией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Непосредственно муниципальная услуга предоставляется муниципальными общеобразовательными организациями, подведомственными </w:t>
      </w:r>
      <w:r>
        <w:rPr>
          <w:rFonts w:ascii="Times New Roman" w:hAnsi="Times New Roman" w:cs="Times New Roman"/>
          <w:sz w:val="24"/>
          <w:szCs w:val="24"/>
        </w:rPr>
        <w:t xml:space="preserve">Отделу образования администрации Печенгского муниципального образования Печенгский муниципальный округ </w:t>
      </w:r>
      <w:r>
        <w:rPr>
          <w:rFonts w:ascii="Times New Roman" w:hAnsi="Times New Roman" w:cs="Times New Roman"/>
          <w:sz w:val="24"/>
          <w:szCs w:val="24"/>
        </w:rPr>
        <w:t xml:space="preserve">(далее 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образовательная организация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943"/>
        <w:jc w:val="center"/>
        <w:rPr>
          <w:highlight w:val="none"/>
        </w:rPr>
        <w:outlineLvl w:val="2"/>
      </w:pPr>
      <w:r>
        <w:t xml:space="preserve">2.3. Результат предоставления муниципальной услуги</w:t>
      </w:r>
      <w:r>
        <w:rPr>
          <w:highlight w:val="none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Результатом предоставления муниципальной услуги является: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зачисление в общеобразовательную организацию в форме приказа общеобразовательной организации;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отказ в зачислении в общеобразовательную организацию в форме уведомления.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 Результат муниципальной услуги направляется заявителю (представителю заявителя) одним из способов, указанным в заявлении: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 на бумажном носителе при личном</w:t>
      </w:r>
      <w:r>
        <w:rPr>
          <w:rFonts w:ascii="Times New Roman" w:hAnsi="Times New Roman" w:cs="Times New Roman"/>
          <w:sz w:val="24"/>
          <w:szCs w:val="24"/>
        </w:rPr>
        <w:t xml:space="preserve"> обращении в общеобразовательную организацию либо направляется заявителю (представителю) посредством почтового отправления в соответствии с выбранным заявителем (представителем) способом получения результата предоставления муниципальной услуги в заявлении;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направляется заявителю (представителю) в форме электронного документа в личный кабинет ЕПГУ, региональный портал государственных и муниципальных услуг (далее - РПГУ) в случае, если такой способ указан в заявлении.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Необходимость формирования реестровой записи отсутствует.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2.4. Срок предоставления муниципальной 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5" w:name="P96"/>
      <w:r/>
      <w:bookmarkEnd w:id="5"/>
      <w:r>
        <w:rPr>
          <w:rFonts w:ascii="Times New Roman" w:hAnsi="Times New Roman" w:cs="Times New Roman"/>
          <w:sz w:val="24"/>
          <w:szCs w:val="24"/>
        </w:rPr>
        <w:t xml:space="preserve">14. Максимальный срок предоставления муниципальной услуги с момента регистрации в общеобразовательной организац</w:t>
      </w:r>
      <w:r>
        <w:rPr>
          <w:rFonts w:ascii="Times New Roman" w:hAnsi="Times New Roman" w:cs="Times New Roman"/>
          <w:sz w:val="24"/>
          <w:szCs w:val="24"/>
        </w:rPr>
        <w:t xml:space="preserve">ии заявления и документов и (или) информации, необходимых для предоставления муниципальной услуги, поданных заявителем (представителем) лично, посредством почтового отправления, ЕПГУ, независимо от категории (признаков) заявителя составляет 5 рабочих дней.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родителей (родители) (законный (законные</w:t>
      </w:r>
      <w:r>
        <w:rPr>
          <w:rFonts w:ascii="Times New Roman" w:hAnsi="Times New Roman" w:cs="Times New Roman"/>
          <w:sz w:val="24"/>
          <w:szCs w:val="24"/>
        </w:rPr>
        <w:t xml:space="preserve">) представитель (представители) ребенка, являющегося иностранным гражданином или лицом без гражданства, срок составляет 25 рабочих дней со дня регистрации заявления о предоставлении муниципальной услуги и документов и (или) информации, необходимых для пред</w:t>
      </w:r>
      <w:r>
        <w:rPr>
          <w:rFonts w:ascii="Times New Roman" w:hAnsi="Times New Roman" w:cs="Times New Roman"/>
          <w:sz w:val="24"/>
          <w:szCs w:val="24"/>
        </w:rPr>
        <w:t xml:space="preserve">оставления муниципальной услуги, с учетом категории (признака) заявителя и независимо от способа подачи заявления о приеме на обучение, без учета срока прохождения тестирования, расписание которого определяется Министерством образования Мурманской области.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Тестирующая организация в течение 3 рабочих дней после дня прохождения ребенком, являющимся иностранным гражданином или лицом без гражданства, тестирования уведомля</w:t>
      </w:r>
      <w:r>
        <w:rPr>
          <w:rFonts w:ascii="Times New Roman" w:hAnsi="Times New Roman" w:cs="Times New Roman"/>
          <w:sz w:val="24"/>
          <w:szCs w:val="24"/>
        </w:rPr>
        <w:t xml:space="preserve">ет о результатах его проведения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бразовательную организацию</w:t>
      </w:r>
      <w:r>
        <w:rPr>
          <w:rFonts w:ascii="Times New Roman" w:hAnsi="Times New Roman" w:cs="Times New Roman"/>
          <w:sz w:val="24"/>
          <w:szCs w:val="24"/>
        </w:rPr>
        <w:t xml:space="preserve">, выдавшую направление.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6" w:name="P99"/>
      <w:r/>
      <w:bookmarkEnd w:id="6"/>
      <w:r>
        <w:rPr>
          <w:rFonts w:ascii="Times New Roman" w:hAnsi="Times New Roman" w:cs="Times New Roman"/>
          <w:sz w:val="24"/>
          <w:szCs w:val="24"/>
        </w:rPr>
        <w:t xml:space="preserve">15. Прием заявлений о приеме на обучение в первый класс для детей, указанных в </w:t>
      </w:r>
      <w:hyperlink w:tooltip="3. Во внеочередном порядке предоставляются места в общеобразовательных организациях, имеющих интернат:" w:anchor="P51" w:history="1">
        <w:r>
          <w:rPr>
            <w:rFonts w:ascii="Times New Roman" w:hAnsi="Times New Roman" w:cs="Times New Roman"/>
            <w:sz w:val="24"/>
            <w:szCs w:val="24"/>
          </w:rPr>
          <w:t xml:space="preserve">пунктах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w:tooltip="4. Во внеочередном порядке предоставляются места детям, указанным в пункте 8 статьи 24 Федерального закона от 27 мая 1998 г. N 76-ФЗ &quot;О статусе военнослужащих&quot;, и детям, указанным в статье 28.1 Федерального закона от 3 июля 2016 г. N 226-ФЗ &quot;О войсках национал" w:anchor="P55" w:history="1">
        <w:r>
          <w:rPr>
            <w:rFonts w:ascii="Times New Roman" w:hAnsi="Times New Roman" w:cs="Times New Roman"/>
            <w:sz w:val="24"/>
            <w:szCs w:val="24"/>
          </w:rPr>
          <w:t xml:space="preserve">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w:tooltip="5. В первоочередном порядке предоставляются места в государственных и муниципальных общеобразовательных организациях детям, указанным в абзаце втором части 6 статьи 19 Федерального закона от 27 мая 1998 г. N 76-ФЗ &quot;О статусе военнослужащих&quot;, по месту жительств" w:anchor="P56" w:history="1">
        <w:r>
          <w:rPr>
            <w:rFonts w:ascii="Times New Roman" w:hAnsi="Times New Roman" w:cs="Times New Roman"/>
            <w:sz w:val="24"/>
            <w:szCs w:val="24"/>
          </w:rPr>
          <w:t xml:space="preserve">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w:tooltip="7. 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ом Мурманской области, патронатную семью, имеет право преимущественного приема на обучение по" w:anchor="P59" w:history="1">
        <w:r>
          <w:rPr>
            <w:rFonts w:ascii="Times New Roman" w:hAnsi="Times New Roman" w:cs="Times New Roman"/>
            <w:sz w:val="24"/>
            <w:szCs w:val="24"/>
          </w:rPr>
          <w:t xml:space="preserve">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а также проживающих на закрепленной территории, начинается не позднее 1 апреля текущего года и завершается 30 июня текущего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общеобразовательной организации издает распорядительный акт о приеме на обучение детей, указанных в </w:t>
      </w:r>
      <w:hyperlink w:tooltip="15. Прием заявлений о приеме на обучение в первый класс для детей, указанных в пунктах 3, 4, 5 и 7 настоящего Административного регламента, а также проживающих на закрепленной территории, начинается не позднее 1 апреля текущего года и завершается 30 июня текущ" w:anchor="P99" w:history="1">
        <w:r>
          <w:rPr>
            <w:rFonts w:ascii="Times New Roman" w:hAnsi="Times New Roman" w:cs="Times New Roman"/>
            <w:sz w:val="24"/>
            <w:szCs w:val="24"/>
          </w:rPr>
          <w:t xml:space="preserve">абзаце первом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пункта, в течение 3 рабочих дней после завершения приема заявлений о приеме на обучение в первый класс.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детей, не проживающих на закрепленной территории, прием заявлений о приеме на обучение в первый класс начинается 6 июля текущего года до момента заполнения свободных мест, но не позднее 5 сентября текущего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образовательные организации, закончившие прием в первый класс всех детей, указанных в </w:t>
      </w:r>
      <w:hyperlink w:tooltip="15. Прием заявлений о приеме на обучение в первый класс для детей, указанных в пунктах 3, 4, 5 и 7 настоящего Административного регламента, а также проживающих на закрепленной территории, начинается не позднее 1 апреля текущего года и завершается 30 июня текущ" w:anchor="P99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абзаце первом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пункта,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также проживающих на закрепленной территории, осуществляют прием детей, не проживающих на закрепленной территории, ранее 6 июля текущего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 Прием в общеобразовательную организацию осуществляется в течение всего учебного года при наличии свободных мест.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2.5. Размер платы, взимаемой с заявителя при предоставлении</w:t>
      </w:r>
      <w:r/>
    </w:p>
    <w:p>
      <w:pPr>
        <w:pStyle w:val="943"/>
        <w:jc w:val="center"/>
      </w:pPr>
      <w:r>
        <w:t xml:space="preserve">муниципальной услуги, и способы ее взимания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Предоставление муниципальной услуги осуществляется бесплатно.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2.6. Максимальный срок ожидания в очереди при подаче</w:t>
      </w:r>
      <w:r/>
    </w:p>
    <w:p>
      <w:pPr>
        <w:pStyle w:val="943"/>
        <w:jc w:val="center"/>
      </w:pPr>
      <w:r>
        <w:t xml:space="preserve">заявителем запроса о предоставлении муниципальной услуги</w:t>
      </w:r>
      <w:r/>
    </w:p>
    <w:p>
      <w:pPr>
        <w:pStyle w:val="943"/>
        <w:jc w:val="center"/>
      </w:pPr>
      <w:r>
        <w:t xml:space="preserve">и при получении результата предоставления муниципальной</w:t>
      </w:r>
      <w:r/>
    </w:p>
    <w:p>
      <w:pPr>
        <w:pStyle w:val="943"/>
        <w:jc w:val="center"/>
      </w:pPr>
      <w:r>
        <w:t xml:space="preserve">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 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общеобразовательной организации составляет не более 15 минут.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2.7. Срок регистрации запроса заявителя о предоставлении</w:t>
      </w:r>
      <w:r/>
    </w:p>
    <w:p>
      <w:pPr>
        <w:pStyle w:val="943"/>
        <w:jc w:val="center"/>
      </w:pPr>
      <w:r>
        <w:t xml:space="preserve">муниципальной 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Срок регистрации заявления о предоставлении муниципальной услуги составляет 1 рабочий день со дня его поступления.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направления заявления и документов по почте датой подачи заявления считается дата его поступления в образовательную организацию.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Регистрация заявления, поступившего с использованием ЕПГУ в нерабочее время, в выходной (нерабочий или праздничный) день, осуществляется на следующий за ним первый рабочий день.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Факт приема заявления о приеме на обучение и перечень документов, представленных родителем(</w:t>
      </w:r>
      <w:r>
        <w:rPr>
          <w:rFonts w:ascii="Times New Roman" w:hAnsi="Times New Roman" w:cs="Times New Roman"/>
          <w:sz w:val="24"/>
          <w:szCs w:val="24"/>
        </w:rPr>
        <w:t xml:space="preserve">ями</w:t>
      </w:r>
      <w:r>
        <w:rPr>
          <w:rFonts w:ascii="Times New Roman" w:hAnsi="Times New Roman" w:cs="Times New Roman"/>
          <w:sz w:val="24"/>
          <w:szCs w:val="24"/>
        </w:rPr>
        <w:t xml:space="preserve">) (законным(</w:t>
      </w:r>
      <w:r>
        <w:rPr>
          <w:rFonts w:ascii="Times New Roman" w:hAnsi="Times New Roman" w:cs="Times New Roman"/>
          <w:sz w:val="24"/>
          <w:szCs w:val="24"/>
        </w:rPr>
        <w:t xml:space="preserve">ыми</w:t>
      </w:r>
      <w:r>
        <w:rPr>
          <w:rFonts w:ascii="Times New Roman" w:hAnsi="Times New Roman" w:cs="Times New Roman"/>
          <w:sz w:val="24"/>
          <w:szCs w:val="24"/>
        </w:rPr>
        <w:t xml:space="preserve">) представителем(</w:t>
      </w:r>
      <w:r>
        <w:rPr>
          <w:rFonts w:ascii="Times New Roman" w:hAnsi="Times New Roman" w:cs="Times New Roman"/>
          <w:sz w:val="24"/>
          <w:szCs w:val="24"/>
        </w:rPr>
        <w:t xml:space="preserve">ями</w:t>
      </w:r>
      <w:r>
        <w:rPr>
          <w:rFonts w:ascii="Times New Roman" w:hAnsi="Times New Roman" w:cs="Times New Roman"/>
          <w:sz w:val="24"/>
          <w:szCs w:val="24"/>
        </w:rPr>
        <w:t xml:space="preserve">) ребенка или поступающим, регистрируют</w:t>
      </w:r>
      <w:r>
        <w:rPr>
          <w:rFonts w:ascii="Times New Roman" w:hAnsi="Times New Roman" w:cs="Times New Roman"/>
          <w:sz w:val="24"/>
          <w:szCs w:val="24"/>
        </w:rPr>
        <w:t xml:space="preserve">ся в журнале приема заявлений о приеме на обучение в общеобразовательную организацию. Уведомление о факте приема заявления направляется в личный кабинет на ЕПГУ (при условии завершения прохождения процедуры регистрации в единой системе идентификации и ауте</w:t>
      </w:r>
      <w:r>
        <w:rPr>
          <w:rFonts w:ascii="Times New Roman" w:hAnsi="Times New Roman" w:cs="Times New Roman"/>
          <w:sz w:val="24"/>
          <w:szCs w:val="24"/>
        </w:rPr>
        <w:t xml:space="preserve">нтификации). Журнал приема заявлений может вестись в том числе в электронном виде в региональных государственных информационных системах субъектов Российской Федерации, созданных органами государственной власти субъектов Российской Федерации (при наличии).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подаче заявления о 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документов, представленных родителем(</w:t>
      </w:r>
      <w:r>
        <w:rPr>
          <w:rFonts w:ascii="Times New Roman" w:hAnsi="Times New Roman" w:cs="Times New Roman"/>
          <w:sz w:val="24"/>
          <w:szCs w:val="24"/>
        </w:rPr>
        <w:t xml:space="preserve">ями</w:t>
      </w:r>
      <w:r>
        <w:rPr>
          <w:rFonts w:ascii="Times New Roman" w:hAnsi="Times New Roman" w:cs="Times New Roman"/>
          <w:sz w:val="24"/>
          <w:szCs w:val="24"/>
        </w:rPr>
        <w:t xml:space="preserve">) (законным(</w:t>
      </w:r>
      <w:r>
        <w:rPr>
          <w:rFonts w:ascii="Times New Roman" w:hAnsi="Times New Roman" w:cs="Times New Roman"/>
          <w:sz w:val="24"/>
          <w:szCs w:val="24"/>
        </w:rPr>
        <w:t xml:space="preserve">ыми</w:t>
      </w:r>
      <w:r>
        <w:rPr>
          <w:rFonts w:ascii="Times New Roman" w:hAnsi="Times New Roman" w:cs="Times New Roman"/>
          <w:sz w:val="24"/>
          <w:szCs w:val="24"/>
        </w:rPr>
        <w:t xml:space="preserve">) представителем(</w:t>
      </w:r>
      <w:r>
        <w:rPr>
          <w:rFonts w:ascii="Times New Roman" w:hAnsi="Times New Roman" w:cs="Times New Roman"/>
          <w:sz w:val="24"/>
          <w:szCs w:val="24"/>
        </w:rPr>
        <w:t xml:space="preserve">ями</w:t>
      </w:r>
      <w:r>
        <w:rPr>
          <w:rFonts w:ascii="Times New Roman" w:hAnsi="Times New Roman" w:cs="Times New Roman"/>
          <w:sz w:val="24"/>
          <w:szCs w:val="24"/>
        </w:rPr>
        <w:t xml:space="preserve">) ребенка или поступающим, родителю(ям) (законному(</w:t>
      </w:r>
      <w:r>
        <w:rPr>
          <w:rFonts w:ascii="Times New Roman" w:hAnsi="Times New Roman" w:cs="Times New Roman"/>
          <w:sz w:val="24"/>
          <w:szCs w:val="24"/>
        </w:rPr>
        <w:t xml:space="preserve">ым</w:t>
      </w:r>
      <w:r>
        <w:rPr>
          <w:rFonts w:ascii="Times New Roman" w:hAnsi="Times New Roman" w:cs="Times New Roman"/>
          <w:sz w:val="24"/>
          <w:szCs w:val="24"/>
        </w:rPr>
        <w:t xml:space="preserve">) представителю(ям) ребенка выдается документ, заверен</w:t>
      </w:r>
      <w:r>
        <w:rPr>
          <w:rFonts w:ascii="Times New Roman" w:hAnsi="Times New Roman" w:cs="Times New Roman"/>
          <w:sz w:val="24"/>
          <w:szCs w:val="24"/>
        </w:rPr>
        <w:t xml:space="preserve">ный подписью должностного лица общеобразовательной организации, ответственного за прием заявлений о приеме на обучение и документов, содержащий индивидуальный номер заявления о приеме на обучение и перечень представленных при приеме на обучение документов.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Общеобразовательная организация осуществляет обработку полученных в связи с приемом в общеобразовательную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2.8. Требования к помещениям, в которых предоставляется</w:t>
      </w:r>
      <w:r/>
    </w:p>
    <w:p>
      <w:pPr>
        <w:pStyle w:val="943"/>
        <w:jc w:val="center"/>
      </w:pPr>
      <w:r>
        <w:t xml:space="preserve">муниципальная услуга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20. Требования к помещениям, в которых предоставляется муниципальная услуга, размещаются </w:t>
      </w:r>
      <w:r>
        <w:rPr>
          <w:sz w:val="24"/>
          <w:szCs w:val="24"/>
        </w:rPr>
        <w:t xml:space="preserve">на </w:t>
      </w:r>
      <w:r>
        <w:rPr>
          <w:color w:val="000000"/>
          <w:sz w:val="24"/>
          <w:szCs w:val="24"/>
        </w:rPr>
        <w:t xml:space="preserve">официальном</w:t>
      </w:r>
      <w:r>
        <w:rPr>
          <w:color w:val="000000"/>
          <w:sz w:val="24"/>
          <w:szCs w:val="24"/>
        </w:rPr>
        <w:t xml:space="preserve"> сайте Печенгского муниципального округа </w:t>
      </w:r>
      <w:hyperlink r:id="rId28" w:tooltip="https://pechengamr.gov-murman.ru/" w:history="1">
        <w:r>
          <w:rPr>
            <w:color w:val="0000ff"/>
            <w:sz w:val="24"/>
            <w:szCs w:val="24"/>
            <w:u w:val="single"/>
          </w:rPr>
          <w:t xml:space="preserve">https://pechengamr.gov-murman.ru/</w:t>
        </w:r>
      </w:hyperlink>
      <w:r>
        <w:rPr>
          <w:sz w:val="24"/>
          <w:szCs w:val="24"/>
        </w:rPr>
        <w:t xml:space="preserve">, а также в Едином портале.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2.9. Показатели доступности и качества муниципальной 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Показатели доступности и качества предоставления муниципальной услуги и их значения размещаются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официальном сайте Печенгского муниципального округа </w:t>
      </w:r>
      <w:hyperlink r:id="rId29" w:tooltip="https://pechengamr.gov-murman.ru/" w:history="1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https://pechengamr.gov-murman.ru/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также на ЕПГУ.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2.10. Иные требования к предоставлению муниципальной 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 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Перечень информационных систем, используемых для предоставления услуги: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ЕСИА - Федеральная государственная информационная система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ЕПГУ - Федеральная государственная информационная система </w:t>
      </w:r>
      <w:r>
        <w:rPr>
          <w:rFonts w:ascii="Times New Roman" w:hAnsi="Times New Roman" w:cs="Times New Roman"/>
          <w:sz w:val="24"/>
          <w:szCs w:val="24"/>
        </w:rPr>
        <w:t xml:space="preserve">«Е</w:t>
      </w:r>
      <w:r>
        <w:rPr>
          <w:rFonts w:ascii="Times New Roman" w:hAnsi="Times New Roman" w:cs="Times New Roman"/>
          <w:sz w:val="24"/>
          <w:szCs w:val="24"/>
        </w:rPr>
        <w:t xml:space="preserve">диный портал государственных и муниципальных услуг (функций)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РПГУ - Региональный портал государственных и муниципальных услуг.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 Получение результата предоставления муниципальной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в отношении несовершеннолетнего может осуществляться законным представителем несовершеннолетнего, не являющимся заявителем. Заявитель, являющийся законным представителем несовершеннолетнего, в момент подачи заявления о предоставлении муниципальной услуги </w:t>
      </w:r>
      <w:r>
        <w:rPr>
          <w:rFonts w:ascii="Times New Roman" w:hAnsi="Times New Roman" w:cs="Times New Roman"/>
          <w:sz w:val="24"/>
          <w:szCs w:val="24"/>
        </w:rPr>
        <w:t xml:space="preserve">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муниципальной услуги в отношении несовершеннолетнего.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случае на законного представителя несовершеннолетнего, не являющегося заявителем, распространяются установленные настоящим Административным регламентом порядок, способы и сроки получения результатов муниципальной услуги, применяемые к заявителю.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</w:t>
      </w:r>
      <w:r>
        <w:rPr>
          <w:rFonts w:ascii="Times New Roman" w:hAnsi="Times New Roman" w:cs="Times New Roman"/>
          <w:sz w:val="24"/>
          <w:szCs w:val="24"/>
        </w:rPr>
        <w:t xml:space="preserve">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25. Муниципальная услуга в Государственном областном бюджетном учреждении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Многофункциональный центр предоставления государственных и муниципальных услуг 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(далее - МФЦ) не предоставляется.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Возможность выдачи заявителю документов на бумажном носителе, подтверждающих содержание электронных документов, направленных в МФЦ по результатам предос</w:t>
      </w:r>
      <w:r>
        <w:rPr>
          <w:rFonts w:ascii="Times New Roman" w:hAnsi="Times New Roman" w:cs="Times New Roman"/>
          <w:sz w:val="24"/>
          <w:szCs w:val="24"/>
        </w:rPr>
        <w:t xml:space="preserve">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муниципальную услугу, не предусмотрена.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 В случае предст</w:t>
      </w:r>
      <w:r>
        <w:rPr>
          <w:rFonts w:ascii="Times New Roman" w:hAnsi="Times New Roman" w:cs="Times New Roman"/>
          <w:sz w:val="24"/>
          <w:szCs w:val="24"/>
        </w:rPr>
        <w:t xml:space="preserve">авления полного комплекта документов, предусмотренных настоящим Административным регламентом, и со дня подтверждения их достоверности ребенок, являющийся иностранным гражданином или лицом без гражданства, направляется общеобразовательной организацией в гос</w:t>
      </w:r>
      <w:r>
        <w:rPr>
          <w:rFonts w:ascii="Times New Roman" w:hAnsi="Times New Roman" w:cs="Times New Roman"/>
          <w:sz w:val="24"/>
          <w:szCs w:val="24"/>
        </w:rPr>
        <w:t xml:space="preserve">ударственную или муниципальную общеобразовательную организацию (далее - тестирующая организация) для прохождения тестирования на знание русского языка, достаточное для освоения образовательных программ начального общего, основного общего и среднего общего </w:t>
      </w:r>
      <w:r>
        <w:rPr>
          <w:rFonts w:ascii="Times New Roman" w:hAnsi="Times New Roman" w:cs="Times New Roman"/>
          <w:sz w:val="24"/>
          <w:szCs w:val="24"/>
        </w:rPr>
        <w:t xml:space="preserve">образования (далее - тестирование). Положения настоящего пункта не применяются при осуществлении перевода иностранных граждан и лиц без гражданства из одной общеобразовательной организации в другую 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hyperlink r:id="rId30" w:tooltip="Приказ Минпросвещения России от 06.04.2023 N 240 (ред. от 17.02.2025) &quot;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" w:history="1">
        <w:r>
          <w:rPr>
            <w:rFonts w:ascii="Times New Roman" w:hAnsi="Times New Roman" w:cs="Times New Roman"/>
            <w:sz w:val="24"/>
            <w:szCs w:val="24"/>
          </w:rPr>
          <w:t xml:space="preserve">Порядком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условиями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</w:t>
      </w:r>
      <w:r>
        <w:rPr>
          <w:rFonts w:ascii="Times New Roman" w:hAnsi="Times New Roman" w:cs="Times New Roman"/>
          <w:sz w:val="24"/>
          <w:szCs w:val="24"/>
        </w:rPr>
        <w:t xml:space="preserve">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направленности, утвержденными приказом Министерства просвещения Российской Федерации от 06.04.2023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240.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 Представление при приеме на обучение по образовательным программам среднего общего образования в дополнение к комплекту документов, предусмотренных настоящим Административн</w:t>
      </w:r>
      <w:r>
        <w:rPr>
          <w:rFonts w:ascii="Times New Roman" w:hAnsi="Times New Roman" w:cs="Times New Roman"/>
          <w:sz w:val="24"/>
          <w:szCs w:val="24"/>
        </w:rPr>
        <w:t xml:space="preserve">ым регламентом, полученного иностранным гражданином или лицом без гражданства, успешно прошедшим государственную итоговую аттестацию по образовательным программам основного общего образования, аттестата об основном общем образовании, образец которого устан</w:t>
      </w:r>
      <w:r>
        <w:rPr>
          <w:rFonts w:ascii="Times New Roman" w:hAnsi="Times New Roman" w:cs="Times New Roman"/>
          <w:sz w:val="24"/>
          <w:szCs w:val="24"/>
        </w:rPr>
        <w:t xml:space="preserve">овлен Министерством просвещения Российской Федерации, приравнивается к представлению информации об успешном прохождении им тестирования. Направление иностранного гражданина или лица без гражданства в тестирующую организацию в этом случае не осуществляется.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направлении на тестирование ребенка, являющегося иностранным гражданином или лицом без гражданства, направляется по адресу электронной почты или почтовому адресу, указанному в заявлении о приеме на обучение, и в личный кабинет ЕПГУ.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Родитель (ро</w:t>
      </w:r>
      <w:r>
        <w:rPr>
          <w:rFonts w:ascii="Times New Roman" w:hAnsi="Times New Roman" w:cs="Times New Roman"/>
          <w:sz w:val="24"/>
          <w:szCs w:val="24"/>
        </w:rPr>
        <w:t xml:space="preserve">дители) (законный (законные) представитель (представители) ребенка, являющегося иностранным гражданином, обращается (обращаются) лично в тестирующую организацию для записи на тестирование не позднее чем через 7 рабочих дней после дня получения направления.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Тестирую</w:t>
      </w:r>
      <w:r>
        <w:rPr>
          <w:rFonts w:ascii="Times New Roman" w:hAnsi="Times New Roman" w:cs="Times New Roman"/>
          <w:sz w:val="24"/>
          <w:szCs w:val="24"/>
        </w:rPr>
        <w:t xml:space="preserve">щая организация в течение 3 рабочих дней после дня прохождения ребенком, являющимся иностранным гражданином или лицом без гражданства, тестирования уведомляет о результатах его проведения общеобразовательную организацию, выдавшую направление, в электронной</w:t>
      </w:r>
      <w:r>
        <w:rPr>
          <w:rFonts w:ascii="Times New Roman" w:hAnsi="Times New Roman" w:cs="Times New Roman"/>
          <w:sz w:val="24"/>
          <w:szCs w:val="24"/>
        </w:rPr>
        <w:t xml:space="preserve"> форме посредством ЕПГУ или с использованием региональных порталов государственных и муниципальных услуг и (или) функционала (сервисов) региональных государственных информационных систем субъектов Российской Федерации (при наличии технической возможности).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2.11. Исчерпывающий перечень документов, необходимых</w:t>
      </w:r>
      <w:r/>
    </w:p>
    <w:p>
      <w:pPr>
        <w:pStyle w:val="943"/>
        <w:jc w:val="center"/>
      </w:pPr>
      <w:r>
        <w:t xml:space="preserve">для предоставления муниципальной 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 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</w:t>
      </w:r>
      <w:r>
        <w:rPr>
          <w:rFonts w:ascii="Times New Roman" w:hAnsi="Times New Roman" w:cs="Times New Roman"/>
          <w:sz w:val="24"/>
          <w:szCs w:val="24"/>
        </w:rPr>
        <w:t xml:space="preserve">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w:tooltip="N п/п" w:anchor="P253" w:history="1">
        <w:r>
          <w:rPr>
            <w:rFonts w:ascii="Times New Roman" w:hAnsi="Times New Roman" w:cs="Times New Roman"/>
            <w:sz w:val="24"/>
            <w:szCs w:val="24"/>
          </w:rPr>
          <w:t xml:space="preserve">таблице </w:t>
        </w:r>
        <w:r>
          <w:rPr>
            <w:rFonts w:ascii="Times New Roman" w:hAnsi="Times New Roman" w:cs="Times New Roman"/>
            <w:sz w:val="24"/>
            <w:szCs w:val="24"/>
          </w:rPr>
          <w:t xml:space="preserve">№</w:t>
        </w:r>
        <w:r>
          <w:rPr>
            <w:rFonts w:ascii="Times New Roman" w:hAnsi="Times New Roman" w:cs="Times New Roman"/>
            <w:sz w:val="24"/>
            <w:szCs w:val="24"/>
          </w:rPr>
          <w:t xml:space="preserve">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приложения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 к настоящему Административному регламенту.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29. </w:t>
      </w:r>
      <w:r>
        <w:rPr>
          <w:rFonts w:ascii="Times New Roman" w:hAnsi="Times New Roman" w:cs="Times New Roman"/>
          <w:sz w:val="24"/>
          <w:szCs w:val="24"/>
        </w:rPr>
        <w:t xml:space="preserve">Форма </w:t>
      </w:r>
      <w:hyperlink w:tooltip="ФОРМА" w:anchor="P580" w:history="1">
        <w:r>
          <w:rPr>
            <w:rFonts w:ascii="Times New Roman" w:hAnsi="Times New Roman" w:cs="Times New Roman"/>
            <w:sz w:val="24"/>
            <w:szCs w:val="24"/>
          </w:rPr>
          <w:t xml:space="preserve">запроса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предоставлении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услуги приведена в приложении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 к настоящему Административному регламенту.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30. Возможность предоставления муниципальной услуги на основании заявления, в составе единого запроса о предоставлении двух и более муниципальных (государственных) услуг с использованием Единого портала, не предусмотрена.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2.12. Исчерпывающий перечень оснований для отказа в приеме</w:t>
      </w:r>
      <w:r/>
    </w:p>
    <w:p>
      <w:pPr>
        <w:pStyle w:val="943"/>
        <w:jc w:val="center"/>
      </w:pPr>
      <w:r>
        <w:t xml:space="preserve">заявления о предоставлении муниципальной услуги</w:t>
      </w:r>
      <w:r/>
    </w:p>
    <w:p>
      <w:pPr>
        <w:pStyle w:val="943"/>
        <w:jc w:val="center"/>
      </w:pPr>
      <w:r>
        <w:t xml:space="preserve">и документов, необходимых для предоставления муниципальной</w:t>
      </w:r>
      <w:r/>
    </w:p>
    <w:p>
      <w:pPr>
        <w:pStyle w:val="943"/>
        <w:jc w:val="center"/>
      </w:pPr>
      <w:r>
        <w:t xml:space="preserve">услуги, и исчерпывающий перечень оснований</w:t>
      </w:r>
      <w:r/>
    </w:p>
    <w:p>
      <w:pPr>
        <w:pStyle w:val="943"/>
        <w:jc w:val="center"/>
      </w:pPr>
      <w:r>
        <w:t xml:space="preserve">для приостановления предоставления муниципальной услуги или</w:t>
      </w:r>
      <w:r/>
    </w:p>
    <w:p>
      <w:pPr>
        <w:pStyle w:val="943"/>
        <w:jc w:val="center"/>
      </w:pPr>
      <w:r>
        <w:t xml:space="preserve">для отказа в предоставлении муниципальной 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31. Основания для отказа в приеме запроса о предоставлении муниципальной услуги: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заявитель не соответствует категории лиц, имеющих право на предоставление услуги;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представленные документы утратили силу на момент обращения за услугой;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подача заявления о предоставлении муниципальной услуги от имени заявителя не уполномоченным на то лицом;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непредставление документов, обязанность по предоставлению которых возложена на заявителя;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некорректное заполнение обязательных полей в форме запроса, в том числе в интерактивной форме запроса на ЕПГУ, РПГУ (недостоверное, неполное либо неправильное заполнение) (при подаче заявления в электронном виде);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заявление и документы не поддаются прочтению;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наличие противоречий между сведениями, указанными в заявлении, и сведениями, указанными в приложенных к нему документах;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заявление подано за пределами периода, </w:t>
      </w:r>
      <w:r>
        <w:rPr>
          <w:rFonts w:ascii="Times New Roman" w:hAnsi="Times New Roman" w:cs="Times New Roman"/>
          <w:sz w:val="24"/>
          <w:szCs w:val="24"/>
        </w:rPr>
        <w:t xml:space="preserve">указанного в </w:t>
      </w:r>
      <w:hyperlink w:tooltip="14. Максимальный срок предоставления муниципальной услуги с момента регистрации в общеобразовательной организации заявления и документов и (или) информации, необходимых для предоставления муниципальной услуги, поданных заявителем (представителем) лично, посред" w:anchor="P96" w:history="1">
        <w:r>
          <w:rPr>
            <w:rFonts w:ascii="Times New Roman" w:hAnsi="Times New Roman" w:cs="Times New Roman"/>
            <w:sz w:val="24"/>
            <w:szCs w:val="24"/>
          </w:rPr>
          <w:t xml:space="preserve">пункте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настоящего </w:t>
      </w:r>
      <w:r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32. Основания для приостановления предоставления муниципальной услуги законодательством Российской Федерации не предусмотрены.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33. Основания для отказа в предоставлении муниципальной услуги: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отсутствие свободных мест в общеобразовательной организации;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невыполнение условий, </w:t>
      </w:r>
      <w:r>
        <w:rPr>
          <w:rFonts w:ascii="Times New Roman" w:hAnsi="Times New Roman" w:cs="Times New Roman"/>
          <w:sz w:val="24"/>
          <w:szCs w:val="24"/>
        </w:rPr>
        <w:t xml:space="preserve">установленных </w:t>
      </w:r>
      <w:hyperlink r:id="rId31" w:tooltip="Федеральный закон от 29.12.2012 N 273-ФЗ (ред. от 26.07.2026) &quot;Об образовании в Российской Федерации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частью 2.1 статьи 78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об образовании.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34. Исчерпывающий перечень оснований для отказа в предоставлении муниципальной услуги с учетом категории (признаков) заявителя </w:t>
      </w:r>
      <w:r>
        <w:rPr>
          <w:rFonts w:ascii="Times New Roman" w:hAnsi="Times New Roman" w:cs="Times New Roman"/>
          <w:sz w:val="24"/>
          <w:szCs w:val="24"/>
        </w:rPr>
        <w:t xml:space="preserve">приведен в </w:t>
      </w:r>
      <w:hyperlink w:tooltip="N" w:anchor="P540" w:history="1">
        <w:r>
          <w:rPr>
            <w:rFonts w:ascii="Times New Roman" w:hAnsi="Times New Roman" w:cs="Times New Roman"/>
            <w:sz w:val="24"/>
            <w:szCs w:val="24"/>
          </w:rPr>
          <w:t xml:space="preserve">таблице </w:t>
        </w:r>
        <w:r>
          <w:rPr>
            <w:rFonts w:ascii="Times New Roman" w:hAnsi="Times New Roman" w:cs="Times New Roman"/>
            <w:sz w:val="24"/>
            <w:szCs w:val="24"/>
          </w:rPr>
          <w:t xml:space="preserve">№</w:t>
        </w:r>
        <w:r>
          <w:rPr>
            <w:rFonts w:ascii="Times New Roman" w:hAnsi="Times New Roman" w:cs="Times New Roman"/>
            <w:sz w:val="24"/>
            <w:szCs w:val="24"/>
          </w:rPr>
          <w:t xml:space="preserve">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приложения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 к </w:t>
      </w:r>
      <w:r>
        <w:rPr>
          <w:rFonts w:ascii="Times New Roman" w:hAnsi="Times New Roman" w:cs="Times New Roman"/>
          <w:sz w:val="24"/>
          <w:szCs w:val="24"/>
        </w:rPr>
        <w:t xml:space="preserve">настоящему Административному регламенту.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35. В случае отказа в предоставлении муниципальной услуги общеобразовательная организация уведомляет заявителя (представителя) о причинах такого отказа с указанием перечня документов и информ</w:t>
      </w:r>
      <w:r>
        <w:rPr>
          <w:rFonts w:ascii="Times New Roman" w:hAnsi="Times New Roman" w:cs="Times New Roman"/>
          <w:sz w:val="24"/>
          <w:szCs w:val="24"/>
        </w:rPr>
        <w:t xml:space="preserve">ации, отсутствие и (или) недостоверность которых стали причиной отказа, а также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1"/>
      </w:pPr>
      <w:r>
        <w:t xml:space="preserve">3. Состав, последовательность и сроки выполнения</w:t>
      </w:r>
      <w:r/>
    </w:p>
    <w:p>
      <w:pPr>
        <w:pStyle w:val="943"/>
        <w:jc w:val="center"/>
      </w:pPr>
      <w:r>
        <w:t xml:space="preserve">административных процедур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36. Перечень осуществляемых при предоставлении муниципальной услуги административных процедур: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профилирование заявителя;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 прием заявления и документов и (или) информации, необходимых для предоставления муниципальной услуги;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принятие решения о предоставлении (об отказе в предоставлении) муниципальной услуги;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предоставление результата муниципальной услуги.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37. Муниципальная услуга в упреждающем (</w:t>
      </w:r>
      <w:r>
        <w:rPr>
          <w:rFonts w:ascii="Times New Roman" w:hAnsi="Times New Roman" w:cs="Times New Roman"/>
          <w:sz w:val="24"/>
          <w:szCs w:val="24"/>
        </w:rPr>
        <w:t xml:space="preserve">проактивном</w:t>
      </w:r>
      <w:r>
        <w:rPr>
          <w:rFonts w:ascii="Times New Roman" w:hAnsi="Times New Roman" w:cs="Times New Roman"/>
          <w:sz w:val="24"/>
          <w:szCs w:val="24"/>
        </w:rPr>
        <w:t xml:space="preserve">) режиме не предоставляется.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38. Подразделы, содержащие описание каждой административной процедуры, осуществляемой при предоставлении муниципальной услуги, отсутствуют в связи с отсутствием случаев, указанных в</w:t>
      </w:r>
      <w:r>
        <w:rPr>
          <w:sz w:val="24"/>
          <w:szCs w:val="24"/>
        </w:rPr>
        <w:t xml:space="preserve"> П</w:t>
      </w:r>
      <w:r>
        <w:rPr>
          <w:color w:val="000000"/>
          <w:sz w:val="24"/>
          <w:szCs w:val="24"/>
        </w:rPr>
        <w:t xml:space="preserve">орядк</w:t>
      </w:r>
      <w:r>
        <w:rPr>
          <w:color w:val="000000"/>
          <w:sz w:val="24"/>
          <w:szCs w:val="24"/>
        </w:rPr>
        <w:t xml:space="preserve">е</w:t>
      </w:r>
      <w:r>
        <w:rPr>
          <w:color w:val="000000"/>
          <w:sz w:val="24"/>
          <w:szCs w:val="24"/>
        </w:rPr>
        <w:t xml:space="preserve"> разработки и утверждения административных регламентов </w:t>
      </w:r>
      <w:r>
        <w:rPr>
          <w:color w:val="000000"/>
          <w:sz w:val="24"/>
          <w:szCs w:val="24"/>
        </w:rPr>
        <w:t xml:space="preserve">предоставления государственных (муниципальных) услуг</w:t>
      </w:r>
      <w:r>
        <w:rPr>
          <w:color w:val="000000"/>
          <w:sz w:val="24"/>
          <w:szCs w:val="24"/>
        </w:rPr>
        <w:t xml:space="preserve">, утвержденных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постановлением администрации Печенгского муниципального округа от 04.02.2026 № 168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1"/>
      </w:pPr>
      <w:r>
        <w:t xml:space="preserve">4. Способы информирования заявителя об изменении статуса</w:t>
      </w:r>
      <w:r/>
    </w:p>
    <w:p>
      <w:pPr>
        <w:pStyle w:val="943"/>
        <w:jc w:val="center"/>
      </w:pPr>
      <w:r>
        <w:t xml:space="preserve">рассмотрения запроса о предоставлении муниципальной 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39. Информирование заявителя об изменении статуса рассмотрения заявления о предоставлении муниципальной услуги осуществляется: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при личном обращении в общеобразовательную организацию;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 посредством почтового отправления (в случае поступления запроса заявителя (представителя) о статусе рассмотрения заявления о предоставлении муниципальной услуги);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посредством ЕПГУ, РПГУ через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Личный кабинет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указанного портала. Заявитель имеет возможность просматривать статус электронного заявления о предоставлении муниципальной услуги, а также информацию о дальнейших действиях в личном кабинете по собственной инициативе в любое время.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</w:pPr>
      <w:r>
        <w:t xml:space="preserve">ПЕРЕЧЕНЬ</w:t>
      </w:r>
      <w:r/>
    </w:p>
    <w:p>
      <w:pPr>
        <w:pStyle w:val="943"/>
        <w:jc w:val="center"/>
      </w:pPr>
      <w:r>
        <w:t xml:space="preserve">УСЛОВНЫХ ОБОЗНАЧЕНИЙ И СОКРАЩЕНИЙ, ИДЕНТИФИКАТОРЫ КАТЕГОРИЙ </w:t>
      </w:r>
      <w:r>
        <w:t xml:space="preserve">(ПРИЗНАКОВ) ЗАЯВИТЕЛЕЙ, ИСЧЕРПЫВАЮЩИЙ ПЕРЕЧЕНЬ ДОКУМЕНТОВ,</w:t>
      </w:r>
      <w:r>
        <w:t xml:space="preserve"> </w:t>
      </w:r>
      <w:r>
        <w:t xml:space="preserve">НЕОБХОДИМЫХ ДЛЯ ПРЕДОСТАВЛЕНИЯ МУНИЦИПАЛЬНОЙ УСЛУГИ,</w:t>
      </w:r>
      <w:r>
        <w:t xml:space="preserve"> </w:t>
      </w:r>
      <w:r>
        <w:t xml:space="preserve">ИСЧЕРПЫВАЮЩИЙ ПЕРЕЧЕНЬ ОСНОВАНИЙ ДЛЯ ОТКАЗА В ПРЕДОСТАВЛЕНИИ</w:t>
      </w:r>
      <w:r>
        <w:t xml:space="preserve"> </w:t>
      </w:r>
      <w:r>
        <w:t xml:space="preserve">МУНИЦИПАЛЬНОЙ 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I. Перечень условных обозначений и сокращений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1.Условные сокращения: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 Административный регламент - административный регламент предо</w:t>
      </w:r>
      <w:r>
        <w:rPr>
          <w:rFonts w:ascii="Times New Roman" w:hAnsi="Times New Roman" w:cs="Times New Roman"/>
          <w:sz w:val="24"/>
          <w:szCs w:val="24"/>
        </w:rPr>
        <w:t xml:space="preserve">ставления муниципальной услуги «</w:t>
      </w:r>
      <w:r>
        <w:rPr>
          <w:rFonts w:ascii="Times New Roman" w:hAnsi="Times New Roman" w:cs="Times New Roman"/>
          <w:sz w:val="24"/>
          <w:szCs w:val="24"/>
        </w:rPr>
        <w:t xml:space="preserve">Прием заявлений о зачислении в муниципальные образовательные организации, реализующие программы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 муниципальная услуга - Прием заявлений о зачислении в муниципальные образовательные организации, реализующие программы общего образования;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 Заявитель - граждане Российской Федерации, иностранные граждане, лица без гражданства, обратившиеся в общеобразовательную организацию с заявлением о предоставлении муниципальной;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Представитель - иное лицо, представляющее интересы заявителя в соответствии с законодательством Российской Федерации;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ЕПГУ - федеральная государственная информационная система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Единый портал государственных и муниципальных услуг (функций)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 образовательные организации - муниципальные общеобразовательные организации, подведомственные </w:t>
      </w:r>
      <w:r>
        <w:rPr>
          <w:rFonts w:ascii="Times New Roman" w:hAnsi="Times New Roman" w:cs="Times New Roman"/>
          <w:sz w:val="24"/>
          <w:szCs w:val="24"/>
        </w:rPr>
        <w:t xml:space="preserve">отделу</w:t>
      </w:r>
      <w:r>
        <w:rPr>
          <w:rFonts w:ascii="Times New Roman" w:hAnsi="Times New Roman" w:cs="Times New Roman"/>
          <w:sz w:val="24"/>
          <w:szCs w:val="24"/>
        </w:rPr>
        <w:t xml:space="preserve"> образовани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РПГУ - Региональный портал государственных и муниципальных услуг.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Условные обозначения: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ПС - документы подаются посредством почтовой связи;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О - представляется оригинал документа;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К - представляется копия документа;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ЛП - личная подача документов в образовательную организацию;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ЕПГУ - документы подаются посредством ЕПГУ;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РПГУ - документы подаются посредством РПГУ;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1 экз. - документы представляются в одном экземпляре.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II. Идентификаторы категорий (признаков) заявителей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  <w:outlineLvl w:val="3"/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046"/>
        <w:gridCol w:w="3969"/>
      </w:tblGrid>
      <w:tr>
        <w:tblPrEx/>
        <w:trPr/>
        <w:tc>
          <w:tcPr>
            <w:tcW w:w="5046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7" w:name="P240"/>
            <w:r/>
            <w:bookmarkEnd w:id="7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отдельного признака заявителя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9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результатов предоставления муниципальной услуги (цели обращения заявителя)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04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9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Зачисление в образовательную организацию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04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физические лица - являющиеся родителями (законными представителями) ребенка, являющегося гражданином РФ, а также физические лица - поступающие, являющиеся гражданами РФ или их уполномоченные представители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9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04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физические лица - являющиеся родителями (законными представителями) ребенка, являющегося иностранным гражданином или лицом без гражданства, а также физические лица - поступающие или их уполномоченные представители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9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448" w:right="852" w:bottom="516" w:left="1558" w:header="0" w:footer="0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b/>
        </w:rPr>
      </w:pPr>
      <w:r/>
      <w:bookmarkStart w:id="8" w:name="P253"/>
      <w:r/>
      <w:bookmarkEnd w:id="8"/>
      <w:r>
        <w:br w:type="page" w:clear="all"/>
      </w:r>
      <w:r>
        <w:rPr>
          <w:b/>
        </w:rPr>
        <w:t xml:space="preserve">III. Исчерпывающий перечень документов, необходимых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для предоставления муниципальной услуги</w:t>
      </w:r>
      <w:r>
        <w:rPr>
          <w:b/>
        </w:rPr>
      </w:r>
      <w:r>
        <w:rPr>
          <w:b/>
        </w:rPr>
      </w:r>
    </w:p>
    <w:p>
      <w:r/>
      <w:r/>
    </w:p>
    <w:p>
      <w:pPr>
        <w:jc w:val="right"/>
      </w:pPr>
      <w:r>
        <w:t xml:space="preserve">Таблица № 2</w:t>
      </w:r>
      <w:r/>
    </w:p>
    <w:p>
      <w:r/>
      <w:r/>
    </w:p>
    <w:p>
      <w:pPr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tbl>
      <w:tblPr>
        <w:tblW w:w="143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67"/>
        <w:gridCol w:w="2165"/>
        <w:gridCol w:w="3393"/>
        <w:gridCol w:w="1426"/>
        <w:gridCol w:w="1701"/>
        <w:gridCol w:w="5127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Идентификаторы категорий (признаков) заявителей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необходимых для предоставления муниципальной услуги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Способы подачи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представлению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требования - примечание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1437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запроса на ЕПГУ, РПГУ осуществляется посредством заполнения интерактивной формы.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Родитель (родители) (законный (законные) представитель (представители) ребен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ка, являющегося иностранным гражданином или лицом без гражданства, или поступающий, являющийся иностранным гражданином или лицом без гражданства, подает (подают) заявление о приеме на обучение и документы для приема на обучение одним из следующих способов: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электронной форме посредством ЕПГУ;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РПГУ (при наличии технической возможности);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операторов почтовой связи общего пользования заказным письмом с уведомлением о вручении.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подачи заявления и документов лично в общеобразовательную организацию в данном случае не предусмотрена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удостоверяющий личность: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паспорт гражданина Российской Федерации;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иной документ, удостоверяющий личность гражданина Российской Федерации в соответствии с законодательством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Представляется копия документа при личном обращении в образовательную организацию на бумажном носителе (с предоставлением оригинала документа).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запроса на ЕПГУ осуществляется посредством заполнения интерактивной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рождении ребенка или документа, подтверждающего родство заявителя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Представляется копия документа при личном обращении в образовательную организацию на бумажном носителе (с предоставлением оригинала документа).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запроса на ЕПГУ, РПГУ осуществляется посредством заполнения интерактивной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рождении полнородных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неполнородных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и (или) сестры (в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организацию, в которой обучаются его полнородные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неполнородные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брат и (или) сестра)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Представляется копия документа при личном обращении в образовательную организацию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подтверждающий установление опеки 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попечительства (при необходимости)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непосредственно с оригинала документа (при подаче документов через ЕПГУ, РПГУ).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Представляется копия документа при личном обращении в образовательную организацию на бумажном носителе (с предоставлением оригинала документа)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умент о регистрации ребенка по месту жительства или по месту пребывания на закрепленной территории или справка о приеме документов для оформления регистрации по месту жительства (в случае приема на обучение ребенка, проживающего на закрепленной территории)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Представляется копия документа при личном обращении образовательную организацию на бумажном носителе (с предоставлением оригинала документа).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психолого-медико-педагогической комиссии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Представляется копия документа при личном обращении образовательную организацию на бумажном носителе (с предоставлением оригинала документа).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Аттестат об основном общем образовании, выданный в установленном порядке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(При приеме на обучение по образовательным программам среднего общего образования)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Представляется копия документа при личном обращении образовательную организацию на бумажном носителе (с предоставлением оригинала документа).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родство заявителя (заявителей)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(или законность представления прав ребенка)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Данный документ предоставляют граждане Республики Беларусь.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Иностранные граждане и лица без гражданства, за исключением иностранных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граждан, указанных в </w:t>
            </w:r>
            <w:hyperlink r:id="rId32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33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25.07.2002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Российской Федерации»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все документы представляют на русском языке или вместе с заверенным в установленном порядке переводом на 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распространяется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иностранных граждан, указанных в </w:t>
            </w:r>
            <w:hyperlink r:id="rId34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35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от 25 июля 2002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законность нахождения ребенка, являющегося иностранным гражданином или лицом без гражданства, и его законного (законных) представителя (представителей), являюще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гося иностранным гражданином или лицом без гражданства, на территории Российской Федерации (действительные вид на жительство, либо разрешение на временное проживание, либо разрешение на временное проживание в целях получения образования, либо виза и (или)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миграционная карта, либо иные предусмотренные федеральным законом или международным договором Российской Федерации документы, подтверждающие право иностранного гражданина или лица без гражданства на пребывание (проживание) в Российской Федерации)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распространяется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иностранных граждан, указанных в </w:t>
            </w:r>
            <w:hyperlink r:id="rId36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37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 июля </w:t>
              <w:br/>
              <w:t xml:space="preserve">2002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Иностранные граждане и лица без гражданства, за исключением иностранных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граждан, указанных в </w:t>
            </w:r>
            <w:hyperlink r:id="rId38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39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от 25.07.2002 </w:t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все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представляют на русском языке или вместе с заверенным в установленном порядке переводом на 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распространяются на граждан Республики Беларусь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прохождение государственной дактилоскопической регистрации ребенка, являющегося иностранным гражданином или лицом без гражданства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Иностранные граждане и лица без гражданства все документы предоставляют на русском языке или вместе с заверенным переводом на русский язык.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Иностранные граждане и лица без гражданства, за исключением иностранных граждан, указанных в </w:t>
            </w:r>
            <w:hyperlink r:id="rId40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41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от 25.07.2002 </w:t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все документы представляют на русском языке или вместе с заверенным в установленном порядке переводом на 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распространяется на иностранных граждан, указанных в </w:t>
            </w:r>
            <w:hyperlink r:id="rId42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43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 июля </w:t>
              <w:br/>
              <w:t xml:space="preserve">2002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распространяются на граждан Республики Беларусь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изучение русского языка ребенком, являющимся иностранным гражданином или лицом без гражданства, в образовательных организациях иностранного (иностранных) государства (государств) (со 2 по 11 класс)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Иностранные граждане и лица без гражданства, за исключением иностранных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граждан, указанных в </w:t>
            </w:r>
            <w:hyperlink r:id="rId44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45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25.07.2002 </w:t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все документы представляют на русском языке или вместе с заверенным в установленном порядке переводом на 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распространяется на иностранных граждан,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указанных в </w:t>
            </w:r>
            <w:hyperlink r:id="rId46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47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 июля </w:t>
              <w:br/>
              <w:t xml:space="preserve">2002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распространяются на граждан республики Беларусь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удостоверяющие личность ребенка, являющегося иностранным гражданином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лицом без гражданства (для иностранных граждан: 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личность иностранного гражданина; для лиц без гражданства: документ,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гражданства, разрешение на временное проживание, временное удостоверение личности лица без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гражданства в Российской Федерации, вид на жительство и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Иностранные граждане и лица без гражданства, за исключением иностранных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граждан, указанных в </w:t>
            </w:r>
            <w:hyperlink r:id="rId48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49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25.07.2002 </w:t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"О правовом положении иностранных граждан в Российской Федерации", все документы представляют на русском языке или вместе с заверенным в установленном порядке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переводом на 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распространяется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иностранных граждан, указанных в </w:t>
            </w:r>
            <w:hyperlink r:id="rId50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51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 июля </w:t>
              <w:br/>
              <w:t xml:space="preserve">2002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присвоение копии документов, подт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верждающих присвоение родителю (родителям) (законному (законным) представителю (представителям) идентификационного номера налогоплательщика; страхового номера индивидуального лицевого счета (далее - СНИЛС) (при наличии), а также СНИЛС ребенка, являющегося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иностранным гражданином или лицом без гражданства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Иностранные граждане и лица без гражданства, за исключением иностранных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граждан, указанных в </w:t>
            </w:r>
            <w:hyperlink r:id="rId52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53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от 25.07.2002 </w:t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все документы представляют на русском языке или вместе с заверенным в установленном порядке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переводом на 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распространяется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иностранных граждан, указанных в </w:t>
            </w:r>
            <w:hyperlink r:id="rId54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55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 июля </w:t>
              <w:br/>
              <w:t xml:space="preserve">2002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распространяются на граждан Республики Беларусь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Медицинское заключение об отсутствии у ребенка, являющегося иностранны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гражданином или лицом без гражданства, инфекционных заболеваний, представляющих опасность для окружающих, предусмотренных перечнем, утвержденным уполномоченным Правительством Российской Федерации, федеральным органом исполнительной власти 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hyperlink r:id="rId56" w:tooltip="Федеральный закон от 21.11.2011 N 323-ФЗ (ред. от 25.04.2026) &quot;Об основах охраны здоровья граждан в Российской Федерации&quot;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частью 2 статьи 43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21 ноября 2011 г. </w:t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323-ФЗ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основах охраны здоровья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Иностранные граждане и лица без гражданства, за исключением иностранных граждан, указанных в </w:t>
            </w:r>
            <w:hyperlink r:id="rId57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58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25.07.2002 </w:t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115-ФЗ «О правовом положении иностранных граждан в Российской Федерации»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все документы представляют на русском языке или вместе с заверенным в установленном порядке переводом на 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распространяется на иностранных граждан,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указанных в </w:t>
            </w:r>
            <w:hyperlink r:id="rId59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60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 июля </w:t>
              <w:br/>
              <w:t xml:space="preserve">2002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распространяются на граждан Республики Беларусь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осуществление родителем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(законным представителем) трудовой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Иностранные граждане и лица без гражданства, за исключением иностранных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граждан, указанных в </w:t>
            </w:r>
            <w:hyperlink r:id="rId61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62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от 25.07.2002 </w:t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все документы представляют на русском языке или вместе с заверенным в установленном порядке переводом на 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распространяется на иностранных граждан,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указанных в </w:t>
            </w:r>
            <w:hyperlink r:id="rId63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64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 июля </w:t>
              <w:br/>
              <w:t xml:space="preserve">2002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распространяются на граждан Республики Беларусь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подтверждающий право внеочередного, первоочередного приема на обучение по основным общеобразовательным программам, - дополнительно для категорий заявителей, указанных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hyperlink w:tooltip="3. Во внеочередном порядке предоставляются места в общеобразовательных организациях, имеющих интернат:" w:anchor="P51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пунктах 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tooltip="7. 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ом Мурманской области, патронатную семью, имеет право преимущественного приема на обучение по" w:anchor="P59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7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Административного регламента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подтверждающий полномочия представителя заявителя: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нотариально удостоверенная доверенность, подтверждающая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 представлять интересы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физического лица непосредственно с оригинала документа (при подаче документов через ЕПГУ, РПГУ).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Представляется копия документа при личном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обращении в образовательную организацию на бумажном носителе (с предоставлением оригинала документа).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Родитель (родители) (законный (законные) представитель (представители) ребенка, являющегося иностранным гражданином или лицом без гражданства, подает (подают) документ для приема на обучение только посредством ПС и ЕПГУ, 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1437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Иностранные граждане, указанные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hyperlink r:id="rId65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подпункте 2 пункта 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66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26.07.2026) {КонсультантПлюс}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21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закона от 25 июля 2002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115-ФЗ </w:t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правовом положении иностранных граждан в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предоставляю следующие документы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рождении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Копия паспорта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Справку о регистрации по месту жительства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РПГУ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К, 1 экз.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образа документа, допускается путем сканирования непосредственно с оригинала документа (при подаче документов через ЕПГУ, РПГУ)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1437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запрашиваются общеобразовательной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65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39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подтверждающий результаты тестирования на знание русского языка, достаточное для освоения заявленных образовательных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26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127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53"/>
        <w:rPr>
          <w:rFonts w:ascii="Times New Roman" w:hAnsi="Times New Roman" w:cs="Times New Roman"/>
          <w:sz w:val="24"/>
          <w:szCs w:val="24"/>
        </w:rPr>
        <w:sectPr>
          <w:headerReference w:type="default" r:id="rId9"/>
          <w:headerReference w:type="first" r:id="rId10"/>
          <w:footerReference w:type="default" r:id="rId12"/>
          <w:footerReference w:type="first" r:id="rId13"/>
          <w:footnotePr/>
          <w:endnotePr/>
          <w:type w:val="nextPage"/>
          <w:pgSz w:w="16838" w:h="11906" w:orient="landscape"/>
          <w:pgMar w:top="1133" w:right="1440" w:bottom="566" w:left="1440" w:header="0" w:footer="0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jc w:val="center"/>
        <w:outlineLvl w:val="2"/>
      </w:pPr>
      <w:r>
        <w:t xml:space="preserve">I</w:t>
      </w:r>
      <w:bookmarkStart w:id="9" w:name="_GoBack"/>
      <w:r/>
      <w:bookmarkEnd w:id="9"/>
      <w:r>
        <w:t xml:space="preserve">V. Исчерпывающий перечень оснований для отказа</w:t>
      </w:r>
      <w:r/>
    </w:p>
    <w:p>
      <w:pPr>
        <w:pStyle w:val="943"/>
        <w:jc w:val="center"/>
      </w:pPr>
      <w:r>
        <w:t xml:space="preserve">в предоставлении муниципальной услуги</w:t>
      </w:r>
      <w:r/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  <w:outlineLvl w:val="3"/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67"/>
        <w:gridCol w:w="5669"/>
        <w:gridCol w:w="2721"/>
      </w:tblGrid>
      <w:tr>
        <w:tblPrEx/>
        <w:trPr>
          <w:trHeight w:val="707"/>
        </w:trPr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10" w:name="P540"/>
            <w:r/>
            <w:bookmarkEnd w:id="1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оснований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Идентификатор категорий (признаков) заявителей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16"/>
        </w:trPr>
        <w:tc>
          <w:tcPr>
            <w:gridSpan w:val="3"/>
            <w:tcW w:w="895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Исчерпывающий перечень оснований для отказа в приеме заявления и документов, необходимых для предоставления муниципальной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заявитель не соответствует категории лиц, имеющих право на предоставление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vMerge w:val="restart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представленные документы утратили силу на момент обращения за услугой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69"/>
        </w:trPr>
        <w:tc>
          <w:tcPr>
            <w:tcW w:w="567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подача заявления о предоставлении муниципальной услуги от имени заявителя не уполномоченным на то лицом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непредставление документов, обязанность по предоставлению которых возложена на заявителя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некорректное заполнение обязательных полей в форме запроса, в том числе в интерактивной форме запроса на ЕПГУ (недостоверное, неполное либо неправильное заполнение) (при подаче заявления в электронном виде)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и документы не поддаются прочтению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противоречий между сведениями, указанными в заявлении, и сведениями, указанными в приложенных к нему документах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подано за пределами периода, указанного в </w:t>
            </w:r>
            <w:hyperlink w:tooltip="14. Максимальный срок предоставления муниципальной услуги с момента регистрации в общеобразовательной организации заявления и документов и (или) информации, необходимых для предоставления муниципальной услуги, поданных заявителем (представителем) лично, посред" w:anchor="P96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пункте 14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Административного регламента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vMerge w:val="continue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895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Исчерпывающий перечень оснований для приостановления предоставления муниципальной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Основания для приостановления предоставления муниципальной услуги законодательством Российской Федерации не предусмотрены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895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Исчерпывающий перечень оснований для отказа в предоставлении муниципальной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свободных мест в общеобразовательной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"/>
        </w:trPr>
        <w:tc>
          <w:tcPr>
            <w:tcW w:w="567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невыполнение условий, установленных частью 2.1 статьи 78 Закона об образовании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2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11" w:name="P580"/>
      <w:r/>
      <w:bookmarkEnd w:id="11"/>
      <w:r>
        <w:rPr>
          <w:rFonts w:ascii="Times New Roman" w:hAnsi="Times New Roman" w:cs="Times New Roman"/>
          <w:sz w:val="24"/>
          <w:szCs w:val="24"/>
        </w:rPr>
        <w:t xml:space="preserve">ФОРМА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ЗАПРОСА О ПРЕДОСТАВЛЕНИИ МУНИЦИПАЛЬНОЙ УСЛУГИ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91"/>
        <w:gridCol w:w="618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(полное наименование общеобразовательной организации)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 (Ф.И.О.)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(Ф.И.О. родителя (законного представителя))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места жительства (пребывания): 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 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электронной почты: 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ЗАЯВЛЕНИЕ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ПРИЕМЕ НА ОБУЧЕНИЕ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798"/>
        <w:gridCol w:w="397"/>
        <w:gridCol w:w="4876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Прошу принять моего (мою) сына (дочь) (сына или дочь моего доверителя) или поступающего 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(фамилия, имя, отчество (последнее - при наличии) ребенка или поступающего)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________________________________________________ класс 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(наименование общеобразовательной организации)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рождения ребенка (поступающего) 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95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876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(число, месяц, год)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места жительства и (или) адрес места пребывания ребенка (поступающего):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Адрес(а) электронной почты, номер(а) телефона(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(при наличии) поступающего: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родителе(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(законном(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представителе(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или представителе заявителя </w:t>
            </w:r>
            <w:hyperlink w:tooltip="&lt;*&gt;, &lt;**&gt;, &lt;***&gt; строки заполняются в случае обращения представителя заявителя." w:anchor="P662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 xml:space="preserve">&lt;*&gt;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(фамилия, имя, отчество (последнее - при наличии))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(адрес места жительства и (или) места пребывания)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(адрес(а) электронной почты, номер(а) телефона(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(при наличии) родителя(ей) законного(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представителя(ей) ребенка)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удостоверяющий личность представителя заявителя &lt;**&gt;: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(наименование, номер и серия документа, кем и когда выдан)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подтверждающий полномочия представителя заявителя &lt;***&gt;: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(наименование, номер и серия документа, кем и когда выдан)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права внеочередного, первоочередного или преимущественного приема в общеобразовательную организацию: __________________________________________.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8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73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(нужное указать)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ребенка (поступающего)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реабилитации: __________________________________________________.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Согласие родителя(ей) (законного(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представителя(ей) ребенка на обучение ребенка по адаптированной образовательной программе (в случае необходимости обучения ребенка по адаптированной образовательной программе) __________________________________________________________________________.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Согласие поступающего, достигшего возра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 восемнадцати лет, на обучение по адаптированной образовательной программе (в случае необходимости обучения, указанного поступающего по адаптированной образовательной программе) __________________________________________________________________________.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Согласие на прохождение ребенком (поступающим)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 (заполняется заявителями,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являющимися иностранными гражданами, за исключением граждан Республики Беларусь) _________________________________________________________________.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Выбираю для обучения ребенка (поступающего) по образовательным программам начального общего, основного общего и среднего общего образования: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язык образования (в случае получения образования на родном языке из числа языков народов Российской Федерации или на иностранном языке): _________________ язык;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языка): _______________________________ язык;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государственный язык республики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Федерации): ______________________________________язык.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Достоверность сведений, содержащихся в заявлении и документах ____________________________________________________________________________________________________________________________________________________.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(нужное указать: подтверждаю/не подтверждаю)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 об ответственности за недостоверность сведений, содержащихся в представленных мною заявлении и документах, в соответствии с законодательством Российской Федерации.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уставом, с лицензией на осуществление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учащихся, ознакомлен(а).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 (подпись)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 получения результата предоставления муниципальной услуги необходимо отметить V: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() - направить по адресу (почтовому и (или) электронному): ____________________;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() - направить через ЕПГУ, РПГУ.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Даю согласие на обработку персональных данных.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Дата: 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_________________________________________/______________________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953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(фамилия, имя, отчество (последнее - при наличии) родителя (законного представителя) ребенка (подпись))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53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12" w:name="P662"/>
      <w:r/>
      <w:bookmarkEnd w:id="12"/>
      <w:r>
        <w:rPr>
          <w:rFonts w:ascii="Times New Roman" w:hAnsi="Times New Roman" w:cs="Times New Roman"/>
          <w:sz w:val="24"/>
          <w:szCs w:val="24"/>
        </w:rPr>
        <w:t xml:space="preserve">&lt;*&gt;, &lt;**&gt;, &lt;***&gt; строки заполняются в случае обращения представителя заявителя.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headerReference w:type="even" r:id="rId11"/>
      <w:footnotePr/>
      <w:endnotePr/>
      <w:type w:val="nextPage"/>
      <w:pgSz w:w="11906" w:h="16838" w:orient="portrait"/>
      <w:pgMar w:top="142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1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5"/>
      <w:rPr>
        <w:rStyle w:val="947"/>
      </w:rPr>
      <w:framePr w:wrap="around" w:vAnchor="text" w:hAnchor="margin" w:xAlign="center" w:y="1"/>
    </w:pPr>
    <w:r>
      <w:rPr>
        <w:rStyle w:val="947"/>
      </w:rPr>
      <w:fldChar w:fldCharType="begin"/>
    </w:r>
    <w:r>
      <w:rPr>
        <w:rStyle w:val="947"/>
      </w:rPr>
      <w:instrText xml:space="preserve">PAGE  </w:instrText>
    </w:r>
    <w:r>
      <w:rPr>
        <w:rStyle w:val="947"/>
      </w:rPr>
      <w:fldChar w:fldCharType="end"/>
    </w:r>
    <w:r>
      <w:rPr>
        <w:rStyle w:val="947"/>
      </w:rPr>
    </w:r>
    <w:r>
      <w:rPr>
        <w:rStyle w:val="947"/>
      </w:rPr>
    </w:r>
  </w:p>
  <w:p>
    <w:pPr>
      <w:pStyle w:val="94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egacy w:legacy="1" w:legacyIndent="456" w:legacySpace="0"/>
      <w:lvlJc w:val="left"/>
      <w:pPr>
        <w:ind w:left="0" w:firstLine="0"/>
      </w:pPr>
      <w:rPr>
        <w:rFonts w:hint="default" w:ascii="Arial" w:hAnsi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3.%1."/>
      <w:legacy w:legacy="1" w:legacyIndent="537" w:legacySpace="0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3.%1."/>
      <w:legacy w:legacy="1" w:legacyIndent="447" w:legacySpace="0"/>
      <w:lvlJc w:val="left"/>
      <w:pPr>
        <w:ind w:left="426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7" w:hanging="360"/>
      </w:pPr>
      <w:rPr>
        <w:rFonts w:ascii="Arial" w:hAnsi="Arial" w:eastAsia="Arial" w:cs="Arial"/>
        <w:b w:val="0"/>
        <w:bCs w:val="0"/>
        <w:i w:val="0"/>
        <w:iCs w:val="0"/>
        <w:strike w:val="0"/>
        <w:spacing w:val="0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7" w:hanging="360"/>
      </w:pPr>
      <w:rPr>
        <w:rFonts w:ascii="Arial" w:hAnsi="Arial" w:eastAsia="Arial" w:cs="Arial"/>
        <w:b w:val="0"/>
        <w:bCs w:val="0"/>
        <w:i w:val="0"/>
        <w:iCs w:val="0"/>
        <w:strike w:val="0"/>
        <w:spacing w:val="0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7" w:hanging="360"/>
      </w:pPr>
      <w:rPr>
        <w:rFonts w:ascii="Arial" w:hAnsi="Arial" w:eastAsia="Arial" w:cs="Arial"/>
        <w:b w:val="0"/>
        <w:bCs w:val="0"/>
        <w:i w:val="0"/>
        <w:iCs w:val="0"/>
        <w:strike w:val="0"/>
        <w:spacing w:val="0"/>
        <w:lang w:val="ru-RU" w:eastAsia="en-US" w:bidi="ar-S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4"/>
    <w:lvlOverride w:ilvl="0">
      <w:startOverride w:val="2"/>
    </w:lvlOverride>
  </w:num>
  <w:num w:numId="2">
    <w:abstractNumId w:val="3"/>
    <w:lvlOverride w:ilvl="0">
      <w:startOverride w:val="6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7">
    <w:name w:val="Heading 2 Char"/>
    <w:basedOn w:val="770"/>
    <w:link w:val="762"/>
    <w:uiPriority w:val="9"/>
    <w:rPr>
      <w:rFonts w:ascii="Arial" w:hAnsi="Arial" w:eastAsia="Arial" w:cs="Arial"/>
      <w:sz w:val="34"/>
    </w:rPr>
  </w:style>
  <w:style w:type="character" w:styleId="728">
    <w:name w:val="Heading 3 Char"/>
    <w:basedOn w:val="770"/>
    <w:link w:val="763"/>
    <w:uiPriority w:val="9"/>
    <w:rPr>
      <w:rFonts w:ascii="Arial" w:hAnsi="Arial" w:eastAsia="Arial" w:cs="Arial"/>
      <w:sz w:val="30"/>
      <w:szCs w:val="30"/>
    </w:rPr>
  </w:style>
  <w:style w:type="character" w:styleId="729">
    <w:name w:val="Heading 4 Char"/>
    <w:basedOn w:val="770"/>
    <w:link w:val="764"/>
    <w:uiPriority w:val="9"/>
    <w:rPr>
      <w:rFonts w:ascii="Arial" w:hAnsi="Arial" w:eastAsia="Arial" w:cs="Arial"/>
      <w:b/>
      <w:bCs/>
      <w:sz w:val="26"/>
      <w:szCs w:val="26"/>
    </w:rPr>
  </w:style>
  <w:style w:type="character" w:styleId="730">
    <w:name w:val="Heading 5 Char"/>
    <w:basedOn w:val="770"/>
    <w:link w:val="765"/>
    <w:uiPriority w:val="9"/>
    <w:rPr>
      <w:rFonts w:ascii="Arial" w:hAnsi="Arial" w:eastAsia="Arial" w:cs="Arial"/>
      <w:b/>
      <w:bCs/>
      <w:sz w:val="24"/>
      <w:szCs w:val="24"/>
    </w:rPr>
  </w:style>
  <w:style w:type="character" w:styleId="731">
    <w:name w:val="Heading 6 Char"/>
    <w:basedOn w:val="770"/>
    <w:link w:val="766"/>
    <w:uiPriority w:val="9"/>
    <w:rPr>
      <w:rFonts w:ascii="Arial" w:hAnsi="Arial" w:eastAsia="Arial" w:cs="Arial"/>
      <w:b/>
      <w:bCs/>
      <w:sz w:val="22"/>
      <w:szCs w:val="22"/>
    </w:rPr>
  </w:style>
  <w:style w:type="character" w:styleId="732">
    <w:name w:val="Heading 7 Char"/>
    <w:basedOn w:val="770"/>
    <w:link w:val="7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8 Char"/>
    <w:basedOn w:val="770"/>
    <w:link w:val="768"/>
    <w:uiPriority w:val="9"/>
    <w:rPr>
      <w:rFonts w:ascii="Arial" w:hAnsi="Arial" w:eastAsia="Arial" w:cs="Arial"/>
      <w:i/>
      <w:iCs/>
      <w:sz w:val="22"/>
      <w:szCs w:val="22"/>
    </w:rPr>
  </w:style>
  <w:style w:type="character" w:styleId="734">
    <w:name w:val="Heading 9 Char"/>
    <w:basedOn w:val="770"/>
    <w:link w:val="769"/>
    <w:uiPriority w:val="9"/>
    <w:rPr>
      <w:rFonts w:ascii="Arial" w:hAnsi="Arial" w:eastAsia="Arial" w:cs="Arial"/>
      <w:i/>
      <w:iCs/>
      <w:sz w:val="21"/>
      <w:szCs w:val="21"/>
    </w:rPr>
  </w:style>
  <w:style w:type="character" w:styleId="735">
    <w:name w:val="Title Char"/>
    <w:basedOn w:val="770"/>
    <w:link w:val="948"/>
    <w:uiPriority w:val="10"/>
    <w:rPr>
      <w:sz w:val="48"/>
      <w:szCs w:val="48"/>
    </w:rPr>
  </w:style>
  <w:style w:type="character" w:styleId="736">
    <w:name w:val="Subtitle Char"/>
    <w:basedOn w:val="770"/>
    <w:link w:val="949"/>
    <w:uiPriority w:val="11"/>
    <w:rPr>
      <w:sz w:val="24"/>
      <w:szCs w:val="24"/>
    </w:rPr>
  </w:style>
  <w:style w:type="character" w:styleId="737">
    <w:name w:val="Quote Char"/>
    <w:link w:val="786"/>
    <w:uiPriority w:val="29"/>
    <w:rPr>
      <w:i/>
    </w:rPr>
  </w:style>
  <w:style w:type="character" w:styleId="738">
    <w:name w:val="Intense Quote Char"/>
    <w:link w:val="788"/>
    <w:uiPriority w:val="30"/>
    <w:rPr>
      <w:i/>
    </w:rPr>
  </w:style>
  <w:style w:type="table" w:styleId="739">
    <w:name w:val="Plain Table 1"/>
    <w:basedOn w:val="77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>
    <w:name w:val="Plain Table 2"/>
    <w:basedOn w:val="77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>
    <w:name w:val="Plain Table 3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>
    <w:name w:val="Plain Table 4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Plain Table 5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>
    <w:name w:val="Grid Table 1 Light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7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>
    <w:name w:val="Grid Table 5 Dark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9">
    <w:name w:val="Grid Table 6 Colorful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0">
    <w:name w:val="Grid Table 7 Colorful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3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5 Dark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6 Colorful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7">
    <w:name w:val="List Table 7 Colorful"/>
    <w:basedOn w:val="7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58">
    <w:name w:val="Footnote Text Char"/>
    <w:link w:val="921"/>
    <w:uiPriority w:val="99"/>
    <w:rPr>
      <w:sz w:val="18"/>
    </w:rPr>
  </w:style>
  <w:style w:type="character" w:styleId="759">
    <w:name w:val="Endnote Text Char"/>
    <w:link w:val="924"/>
    <w:uiPriority w:val="99"/>
    <w:rPr>
      <w:sz w:val="20"/>
    </w:rPr>
  </w:style>
  <w:style w:type="paragraph" w:styleId="760" w:default="1">
    <w:name w:val="Normal"/>
    <w:qFormat/>
    <w:rPr>
      <w:rFonts w:ascii="Times New Roman" w:hAnsi="Times New Roman"/>
      <w:sz w:val="28"/>
    </w:rPr>
  </w:style>
  <w:style w:type="paragraph" w:styleId="761">
    <w:name w:val="Heading 1"/>
    <w:basedOn w:val="760"/>
    <w:next w:val="760"/>
    <w:link w:val="938"/>
    <w:qFormat/>
    <w:pPr>
      <w:jc w:val="center"/>
      <w:keepNext/>
      <w:outlineLvl w:val="0"/>
    </w:pPr>
    <w:rPr>
      <w:b/>
      <w:sz w:val="56"/>
    </w:rPr>
  </w:style>
  <w:style w:type="paragraph" w:styleId="762">
    <w:name w:val="Heading 2"/>
    <w:basedOn w:val="760"/>
    <w:next w:val="760"/>
    <w:link w:val="774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763">
    <w:name w:val="Heading 3"/>
    <w:basedOn w:val="760"/>
    <w:next w:val="760"/>
    <w:link w:val="77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4">
    <w:name w:val="Heading 4"/>
    <w:basedOn w:val="760"/>
    <w:next w:val="760"/>
    <w:link w:val="77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5">
    <w:name w:val="Heading 5"/>
    <w:basedOn w:val="760"/>
    <w:next w:val="760"/>
    <w:link w:val="7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6">
    <w:name w:val="Heading 6"/>
    <w:basedOn w:val="760"/>
    <w:next w:val="760"/>
    <w:link w:val="7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7">
    <w:name w:val="Heading 7"/>
    <w:basedOn w:val="760"/>
    <w:next w:val="760"/>
    <w:link w:val="7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8">
    <w:name w:val="Heading 8"/>
    <w:basedOn w:val="760"/>
    <w:next w:val="760"/>
    <w:link w:val="7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9">
    <w:name w:val="Heading 9"/>
    <w:basedOn w:val="760"/>
    <w:next w:val="760"/>
    <w:link w:val="7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0" w:default="1">
    <w:name w:val="Default Paragraph Font"/>
    <w:uiPriority w:val="1"/>
    <w:unhideWhenUsed/>
  </w:style>
  <w:style w:type="table" w:styleId="77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2" w:default="1">
    <w:name w:val="No List"/>
    <w:uiPriority w:val="99"/>
    <w:semiHidden/>
    <w:unhideWhenUsed/>
  </w:style>
  <w:style w:type="character" w:styleId="773" w:customStyle="1">
    <w:name w:val="Heading 1 Char"/>
    <w:basedOn w:val="770"/>
    <w:uiPriority w:val="9"/>
    <w:rPr>
      <w:rFonts w:ascii="Arial" w:hAnsi="Arial" w:eastAsia="Arial" w:cs="Arial"/>
      <w:sz w:val="40"/>
      <w:szCs w:val="40"/>
    </w:rPr>
  </w:style>
  <w:style w:type="character" w:styleId="774" w:customStyle="1">
    <w:name w:val="Заголовок 2 Знак"/>
    <w:basedOn w:val="770"/>
    <w:link w:val="762"/>
    <w:uiPriority w:val="9"/>
    <w:rPr>
      <w:rFonts w:ascii="Arial" w:hAnsi="Arial" w:eastAsia="Arial" w:cs="Arial"/>
      <w:sz w:val="34"/>
    </w:rPr>
  </w:style>
  <w:style w:type="character" w:styleId="775" w:customStyle="1">
    <w:name w:val="Заголовок 3 Знак"/>
    <w:basedOn w:val="770"/>
    <w:link w:val="763"/>
    <w:uiPriority w:val="9"/>
    <w:rPr>
      <w:rFonts w:ascii="Arial" w:hAnsi="Arial" w:eastAsia="Arial" w:cs="Arial"/>
      <w:sz w:val="30"/>
      <w:szCs w:val="30"/>
    </w:rPr>
  </w:style>
  <w:style w:type="character" w:styleId="776" w:customStyle="1">
    <w:name w:val="Заголовок 4 Знак"/>
    <w:basedOn w:val="770"/>
    <w:link w:val="764"/>
    <w:uiPriority w:val="9"/>
    <w:rPr>
      <w:rFonts w:ascii="Arial" w:hAnsi="Arial" w:eastAsia="Arial" w:cs="Arial"/>
      <w:b/>
      <w:bCs/>
      <w:sz w:val="26"/>
      <w:szCs w:val="26"/>
    </w:rPr>
  </w:style>
  <w:style w:type="character" w:styleId="777" w:customStyle="1">
    <w:name w:val="Заголовок 5 Знак"/>
    <w:basedOn w:val="770"/>
    <w:link w:val="765"/>
    <w:uiPriority w:val="9"/>
    <w:rPr>
      <w:rFonts w:ascii="Arial" w:hAnsi="Arial" w:eastAsia="Arial" w:cs="Arial"/>
      <w:b/>
      <w:bCs/>
      <w:sz w:val="24"/>
      <w:szCs w:val="24"/>
    </w:rPr>
  </w:style>
  <w:style w:type="character" w:styleId="778" w:customStyle="1">
    <w:name w:val="Заголовок 6 Знак"/>
    <w:basedOn w:val="770"/>
    <w:link w:val="766"/>
    <w:uiPriority w:val="9"/>
    <w:rPr>
      <w:rFonts w:ascii="Arial" w:hAnsi="Arial" w:eastAsia="Arial" w:cs="Arial"/>
      <w:b/>
      <w:bCs/>
      <w:sz w:val="22"/>
      <w:szCs w:val="22"/>
    </w:rPr>
  </w:style>
  <w:style w:type="character" w:styleId="779" w:customStyle="1">
    <w:name w:val="Заголовок 7 Знак"/>
    <w:basedOn w:val="770"/>
    <w:link w:val="7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0" w:customStyle="1">
    <w:name w:val="Заголовок 8 Знак"/>
    <w:basedOn w:val="770"/>
    <w:link w:val="768"/>
    <w:uiPriority w:val="9"/>
    <w:rPr>
      <w:rFonts w:ascii="Arial" w:hAnsi="Arial" w:eastAsia="Arial" w:cs="Arial"/>
      <w:i/>
      <w:iCs/>
      <w:sz w:val="22"/>
      <w:szCs w:val="22"/>
    </w:rPr>
  </w:style>
  <w:style w:type="character" w:styleId="781" w:customStyle="1">
    <w:name w:val="Заголовок 9 Знак"/>
    <w:basedOn w:val="770"/>
    <w:link w:val="769"/>
    <w:uiPriority w:val="9"/>
    <w:rPr>
      <w:rFonts w:ascii="Arial" w:hAnsi="Arial" w:eastAsia="Arial" w:cs="Arial"/>
      <w:i/>
      <w:iCs/>
      <w:sz w:val="21"/>
      <w:szCs w:val="21"/>
    </w:rPr>
  </w:style>
  <w:style w:type="paragraph" w:styleId="782">
    <w:name w:val="List Paragraph"/>
    <w:basedOn w:val="760"/>
    <w:uiPriority w:val="34"/>
    <w:qFormat/>
    <w:pPr>
      <w:contextualSpacing/>
      <w:ind w:left="720"/>
    </w:pPr>
  </w:style>
  <w:style w:type="paragraph" w:styleId="783">
    <w:name w:val="No Spacing"/>
    <w:uiPriority w:val="1"/>
    <w:qFormat/>
  </w:style>
  <w:style w:type="character" w:styleId="784" w:customStyle="1">
    <w:name w:val="Название Знак"/>
    <w:basedOn w:val="770"/>
    <w:link w:val="948"/>
    <w:uiPriority w:val="10"/>
    <w:rPr>
      <w:sz w:val="48"/>
      <w:szCs w:val="48"/>
    </w:rPr>
  </w:style>
  <w:style w:type="character" w:styleId="785" w:customStyle="1">
    <w:name w:val="Подзаголовок Знак"/>
    <w:basedOn w:val="770"/>
    <w:link w:val="949"/>
    <w:uiPriority w:val="11"/>
    <w:rPr>
      <w:sz w:val="24"/>
      <w:szCs w:val="24"/>
    </w:rPr>
  </w:style>
  <w:style w:type="paragraph" w:styleId="786">
    <w:name w:val="Quote"/>
    <w:basedOn w:val="760"/>
    <w:next w:val="760"/>
    <w:link w:val="787"/>
    <w:uiPriority w:val="29"/>
    <w:qFormat/>
    <w:pPr>
      <w:ind w:left="720" w:right="720"/>
    </w:pPr>
    <w:rPr>
      <w:i/>
    </w:rPr>
  </w:style>
  <w:style w:type="character" w:styleId="787" w:customStyle="1">
    <w:name w:val="Цитата 2 Знак"/>
    <w:link w:val="786"/>
    <w:uiPriority w:val="29"/>
    <w:rPr>
      <w:i/>
    </w:rPr>
  </w:style>
  <w:style w:type="paragraph" w:styleId="788">
    <w:name w:val="Intense Quote"/>
    <w:basedOn w:val="760"/>
    <w:next w:val="760"/>
    <w:link w:val="78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9" w:customStyle="1">
    <w:name w:val="Выделенная цитата Знак"/>
    <w:link w:val="788"/>
    <w:uiPriority w:val="30"/>
    <w:rPr>
      <w:i/>
    </w:rPr>
  </w:style>
  <w:style w:type="character" w:styleId="790" w:customStyle="1">
    <w:name w:val="Header Char"/>
    <w:basedOn w:val="770"/>
    <w:uiPriority w:val="99"/>
  </w:style>
  <w:style w:type="character" w:styleId="791" w:customStyle="1">
    <w:name w:val="Footer Char"/>
    <w:basedOn w:val="770"/>
    <w:uiPriority w:val="99"/>
  </w:style>
  <w:style w:type="paragraph" w:styleId="792">
    <w:name w:val="Caption"/>
    <w:basedOn w:val="760"/>
    <w:next w:val="76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3" w:customStyle="1">
    <w:name w:val="Caption Char"/>
    <w:uiPriority w:val="99"/>
  </w:style>
  <w:style w:type="table" w:styleId="794">
    <w:name w:val="Table Grid"/>
    <w:basedOn w:val="77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5" w:customStyle="1">
    <w:name w:val="Table Grid Light"/>
    <w:basedOn w:val="77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6" w:customStyle="1">
    <w:name w:val="Таблица простая 11"/>
    <w:basedOn w:val="77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 w:customStyle="1">
    <w:name w:val="Таблица простая 21"/>
    <w:basedOn w:val="77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Таблица простая 31"/>
    <w:basedOn w:val="77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9" w:customStyle="1">
    <w:name w:val="Таблица простая 41"/>
    <w:basedOn w:val="77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Таблица простая 51"/>
    <w:basedOn w:val="77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1 светлая1"/>
    <w:basedOn w:val="77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1"/>
    <w:basedOn w:val="77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2"/>
    <w:basedOn w:val="77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3"/>
    <w:basedOn w:val="77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4"/>
    <w:basedOn w:val="77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5"/>
    <w:basedOn w:val="77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6"/>
    <w:basedOn w:val="77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Таблица-сетка 21"/>
    <w:basedOn w:val="77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1"/>
    <w:basedOn w:val="77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2"/>
    <w:basedOn w:val="77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3"/>
    <w:basedOn w:val="77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4"/>
    <w:basedOn w:val="77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5"/>
    <w:basedOn w:val="77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6"/>
    <w:basedOn w:val="77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Таблица-сетка 31"/>
    <w:basedOn w:val="77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1"/>
    <w:basedOn w:val="77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2"/>
    <w:basedOn w:val="77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3"/>
    <w:basedOn w:val="77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4"/>
    <w:basedOn w:val="77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5"/>
    <w:basedOn w:val="77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6"/>
    <w:basedOn w:val="77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Таблица-сетка 41"/>
    <w:basedOn w:val="77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3" w:customStyle="1">
    <w:name w:val="Grid Table 4 - Accent 1"/>
    <w:basedOn w:val="77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4" w:customStyle="1">
    <w:name w:val="Grid Table 4 - Accent 2"/>
    <w:basedOn w:val="77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5" w:customStyle="1">
    <w:name w:val="Grid Table 4 - Accent 3"/>
    <w:basedOn w:val="77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6" w:customStyle="1">
    <w:name w:val="Grid Table 4 - Accent 4"/>
    <w:basedOn w:val="77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7" w:customStyle="1">
    <w:name w:val="Grid Table 4 - Accent 5"/>
    <w:basedOn w:val="77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8" w:customStyle="1">
    <w:name w:val="Grid Table 4 - Accent 6"/>
    <w:basedOn w:val="77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9" w:customStyle="1">
    <w:name w:val="Таблица-сетка 5 темная1"/>
    <w:basedOn w:val="77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- Accent 1"/>
    <w:basedOn w:val="77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2"/>
    <w:basedOn w:val="77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3"/>
    <w:basedOn w:val="77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- Accent 4"/>
    <w:basedOn w:val="77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5"/>
    <w:basedOn w:val="77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6"/>
    <w:basedOn w:val="77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6" w:customStyle="1">
    <w:name w:val="Таблица-сетка 6 цветная1"/>
    <w:basedOn w:val="77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7" w:customStyle="1">
    <w:name w:val="Grid Table 6 Colorful - Accent 1"/>
    <w:basedOn w:val="77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8" w:customStyle="1">
    <w:name w:val="Grid Table 6 Colorful - Accent 2"/>
    <w:basedOn w:val="77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9" w:customStyle="1">
    <w:name w:val="Grid Table 6 Colorful - Accent 3"/>
    <w:basedOn w:val="77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0" w:customStyle="1">
    <w:name w:val="Grid Table 6 Colorful - Accent 4"/>
    <w:basedOn w:val="77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1" w:customStyle="1">
    <w:name w:val="Grid Table 6 Colorful - Accent 5"/>
    <w:basedOn w:val="77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2" w:customStyle="1">
    <w:name w:val="Grid Table 6 Colorful - Accent 6"/>
    <w:basedOn w:val="77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Таблица-сетка 7 цветная1"/>
    <w:basedOn w:val="77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1"/>
    <w:basedOn w:val="77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2"/>
    <w:basedOn w:val="77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3"/>
    <w:basedOn w:val="77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4"/>
    <w:basedOn w:val="77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5"/>
    <w:basedOn w:val="77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6"/>
    <w:basedOn w:val="77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Список-таблица 1 светлая1"/>
    <w:basedOn w:val="77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1"/>
    <w:basedOn w:val="77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2"/>
    <w:basedOn w:val="77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3"/>
    <w:basedOn w:val="77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4"/>
    <w:basedOn w:val="77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5"/>
    <w:basedOn w:val="77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6"/>
    <w:basedOn w:val="77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Список-таблица 21"/>
    <w:basedOn w:val="77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1"/>
    <w:basedOn w:val="77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2"/>
    <w:basedOn w:val="77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3"/>
    <w:basedOn w:val="77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4"/>
    <w:basedOn w:val="77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5"/>
    <w:basedOn w:val="77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6"/>
    <w:basedOn w:val="77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4" w:customStyle="1">
    <w:name w:val="Список-таблица 31"/>
    <w:basedOn w:val="77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1"/>
    <w:basedOn w:val="77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2"/>
    <w:basedOn w:val="77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3"/>
    <w:basedOn w:val="77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4"/>
    <w:basedOn w:val="77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5"/>
    <w:basedOn w:val="77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6"/>
    <w:basedOn w:val="77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Список-таблица 41"/>
    <w:basedOn w:val="77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1"/>
    <w:basedOn w:val="77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2"/>
    <w:basedOn w:val="77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3"/>
    <w:basedOn w:val="77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4"/>
    <w:basedOn w:val="77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5"/>
    <w:basedOn w:val="77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6"/>
    <w:basedOn w:val="77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Список-таблица 5 темная1"/>
    <w:basedOn w:val="77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1"/>
    <w:basedOn w:val="77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2"/>
    <w:basedOn w:val="77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3"/>
    <w:basedOn w:val="77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4"/>
    <w:basedOn w:val="77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5"/>
    <w:basedOn w:val="77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6"/>
    <w:basedOn w:val="77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Список-таблица 6 цветная1"/>
    <w:basedOn w:val="77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6" w:customStyle="1">
    <w:name w:val="List Table 6 Colorful - Accent 1"/>
    <w:basedOn w:val="77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7" w:customStyle="1">
    <w:name w:val="List Table 6 Colorful - Accent 2"/>
    <w:basedOn w:val="77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8" w:customStyle="1">
    <w:name w:val="List Table 6 Colorful - Accent 3"/>
    <w:basedOn w:val="77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9" w:customStyle="1">
    <w:name w:val="List Table 6 Colorful - Accent 4"/>
    <w:basedOn w:val="77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0" w:customStyle="1">
    <w:name w:val="List Table 6 Colorful - Accent 5"/>
    <w:basedOn w:val="77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1" w:customStyle="1">
    <w:name w:val="List Table 6 Colorful - Accent 6"/>
    <w:basedOn w:val="77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2" w:customStyle="1">
    <w:name w:val="Список-таблица 7 цветная1"/>
    <w:basedOn w:val="77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1"/>
    <w:basedOn w:val="77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2"/>
    <w:basedOn w:val="77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3"/>
    <w:basedOn w:val="77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4"/>
    <w:basedOn w:val="77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5"/>
    <w:basedOn w:val="77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6"/>
    <w:basedOn w:val="77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ned - Accent"/>
    <w:basedOn w:val="77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0" w:customStyle="1">
    <w:name w:val="Lined - Accent 1"/>
    <w:basedOn w:val="77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1" w:customStyle="1">
    <w:name w:val="Lined - Accent 2"/>
    <w:basedOn w:val="77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2" w:customStyle="1">
    <w:name w:val="Lined - Accent 3"/>
    <w:basedOn w:val="77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3" w:customStyle="1">
    <w:name w:val="Lined - Accent 4"/>
    <w:basedOn w:val="77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4" w:customStyle="1">
    <w:name w:val="Lined - Accent 5"/>
    <w:basedOn w:val="77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5" w:customStyle="1">
    <w:name w:val="Lined - Accent 6"/>
    <w:basedOn w:val="77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6" w:customStyle="1">
    <w:name w:val="Bordered &amp; Lined - Accent"/>
    <w:basedOn w:val="77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7" w:customStyle="1">
    <w:name w:val="Bordered &amp; Lined - Accent 1"/>
    <w:basedOn w:val="77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8" w:customStyle="1">
    <w:name w:val="Bordered &amp; Lined - Accent 2"/>
    <w:basedOn w:val="77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9" w:customStyle="1">
    <w:name w:val="Bordered &amp; Lined - Accent 3"/>
    <w:basedOn w:val="77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0" w:customStyle="1">
    <w:name w:val="Bordered &amp; Lined - Accent 4"/>
    <w:basedOn w:val="77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1" w:customStyle="1">
    <w:name w:val="Bordered &amp; Lined - Accent 5"/>
    <w:basedOn w:val="77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2" w:customStyle="1">
    <w:name w:val="Bordered &amp; Lined - Accent 6"/>
    <w:basedOn w:val="77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3" w:customStyle="1">
    <w:name w:val="Bordered"/>
    <w:basedOn w:val="77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4" w:customStyle="1">
    <w:name w:val="Bordered - Accent 1"/>
    <w:basedOn w:val="77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5" w:customStyle="1">
    <w:name w:val="Bordered - Accent 2"/>
    <w:basedOn w:val="77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6" w:customStyle="1">
    <w:name w:val="Bordered - Accent 3"/>
    <w:basedOn w:val="77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7" w:customStyle="1">
    <w:name w:val="Bordered - Accent 4"/>
    <w:basedOn w:val="77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8" w:customStyle="1">
    <w:name w:val="Bordered - Accent 5"/>
    <w:basedOn w:val="77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9" w:customStyle="1">
    <w:name w:val="Bordered - Accent 6"/>
    <w:basedOn w:val="77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20">
    <w:name w:val="Hyperlink"/>
    <w:uiPriority w:val="99"/>
    <w:unhideWhenUsed/>
    <w:rPr>
      <w:color w:val="0000ff" w:themeColor="hyperlink"/>
      <w:u w:val="single"/>
    </w:rPr>
  </w:style>
  <w:style w:type="paragraph" w:styleId="921">
    <w:name w:val="footnote text"/>
    <w:basedOn w:val="760"/>
    <w:link w:val="922"/>
    <w:uiPriority w:val="99"/>
    <w:semiHidden/>
    <w:unhideWhenUsed/>
    <w:pPr>
      <w:spacing w:after="40"/>
    </w:pPr>
    <w:rPr>
      <w:sz w:val="18"/>
    </w:rPr>
  </w:style>
  <w:style w:type="character" w:styleId="922" w:customStyle="1">
    <w:name w:val="Текст сноски Знак"/>
    <w:link w:val="921"/>
    <w:uiPriority w:val="99"/>
    <w:rPr>
      <w:sz w:val="18"/>
    </w:rPr>
  </w:style>
  <w:style w:type="character" w:styleId="923">
    <w:name w:val="footnote reference"/>
    <w:basedOn w:val="770"/>
    <w:uiPriority w:val="99"/>
    <w:unhideWhenUsed/>
    <w:rPr>
      <w:vertAlign w:val="superscript"/>
    </w:rPr>
  </w:style>
  <w:style w:type="paragraph" w:styleId="924">
    <w:name w:val="endnote text"/>
    <w:basedOn w:val="760"/>
    <w:link w:val="925"/>
    <w:uiPriority w:val="99"/>
    <w:semiHidden/>
    <w:unhideWhenUsed/>
    <w:rPr>
      <w:sz w:val="20"/>
    </w:rPr>
  </w:style>
  <w:style w:type="character" w:styleId="925" w:customStyle="1">
    <w:name w:val="Текст концевой сноски Знак"/>
    <w:link w:val="924"/>
    <w:uiPriority w:val="99"/>
    <w:rPr>
      <w:sz w:val="20"/>
    </w:rPr>
  </w:style>
  <w:style w:type="character" w:styleId="926">
    <w:name w:val="endnote reference"/>
    <w:basedOn w:val="770"/>
    <w:uiPriority w:val="99"/>
    <w:semiHidden/>
    <w:unhideWhenUsed/>
    <w:rPr>
      <w:vertAlign w:val="superscript"/>
    </w:rPr>
  </w:style>
  <w:style w:type="paragraph" w:styleId="927">
    <w:name w:val="toc 1"/>
    <w:basedOn w:val="760"/>
    <w:next w:val="760"/>
    <w:uiPriority w:val="39"/>
    <w:unhideWhenUsed/>
    <w:pPr>
      <w:spacing w:after="57"/>
    </w:pPr>
  </w:style>
  <w:style w:type="paragraph" w:styleId="928">
    <w:name w:val="toc 2"/>
    <w:basedOn w:val="760"/>
    <w:next w:val="760"/>
    <w:uiPriority w:val="39"/>
    <w:unhideWhenUsed/>
    <w:pPr>
      <w:ind w:left="283"/>
      <w:spacing w:after="57"/>
    </w:pPr>
  </w:style>
  <w:style w:type="paragraph" w:styleId="929">
    <w:name w:val="toc 3"/>
    <w:basedOn w:val="760"/>
    <w:next w:val="760"/>
    <w:uiPriority w:val="39"/>
    <w:unhideWhenUsed/>
    <w:pPr>
      <w:ind w:left="567"/>
      <w:spacing w:after="57"/>
    </w:pPr>
  </w:style>
  <w:style w:type="paragraph" w:styleId="930">
    <w:name w:val="toc 4"/>
    <w:basedOn w:val="760"/>
    <w:next w:val="760"/>
    <w:uiPriority w:val="39"/>
    <w:unhideWhenUsed/>
    <w:pPr>
      <w:ind w:left="850"/>
      <w:spacing w:after="57"/>
    </w:pPr>
  </w:style>
  <w:style w:type="paragraph" w:styleId="931">
    <w:name w:val="toc 5"/>
    <w:basedOn w:val="760"/>
    <w:next w:val="760"/>
    <w:uiPriority w:val="39"/>
    <w:unhideWhenUsed/>
    <w:pPr>
      <w:ind w:left="1134"/>
      <w:spacing w:after="57"/>
    </w:pPr>
  </w:style>
  <w:style w:type="paragraph" w:styleId="932">
    <w:name w:val="toc 6"/>
    <w:basedOn w:val="760"/>
    <w:next w:val="760"/>
    <w:uiPriority w:val="39"/>
    <w:unhideWhenUsed/>
    <w:pPr>
      <w:ind w:left="1417"/>
      <w:spacing w:after="57"/>
    </w:pPr>
  </w:style>
  <w:style w:type="paragraph" w:styleId="933">
    <w:name w:val="toc 7"/>
    <w:basedOn w:val="760"/>
    <w:next w:val="760"/>
    <w:uiPriority w:val="39"/>
    <w:unhideWhenUsed/>
    <w:pPr>
      <w:ind w:left="1701"/>
      <w:spacing w:after="57"/>
    </w:pPr>
  </w:style>
  <w:style w:type="paragraph" w:styleId="934">
    <w:name w:val="toc 8"/>
    <w:basedOn w:val="760"/>
    <w:next w:val="760"/>
    <w:uiPriority w:val="39"/>
    <w:unhideWhenUsed/>
    <w:pPr>
      <w:ind w:left="1984"/>
      <w:spacing w:after="57"/>
    </w:pPr>
  </w:style>
  <w:style w:type="paragraph" w:styleId="935">
    <w:name w:val="toc 9"/>
    <w:basedOn w:val="760"/>
    <w:next w:val="760"/>
    <w:uiPriority w:val="39"/>
    <w:unhideWhenUsed/>
    <w:pPr>
      <w:ind w:left="2268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760"/>
    <w:next w:val="760"/>
    <w:uiPriority w:val="99"/>
    <w:unhideWhenUsed/>
  </w:style>
  <w:style w:type="character" w:styleId="938" w:customStyle="1">
    <w:name w:val="Заголовок 1 Знак"/>
    <w:link w:val="761"/>
    <w:rPr>
      <w:rFonts w:ascii="Times New Roman" w:hAnsi="Times New Roman" w:cs="Times New Roman"/>
      <w:b/>
      <w:sz w:val="20"/>
      <w:szCs w:val="20"/>
      <w:lang w:eastAsia="ru-RU"/>
    </w:rPr>
  </w:style>
  <w:style w:type="paragraph" w:styleId="939">
    <w:name w:val="Balloon Text"/>
    <w:basedOn w:val="760"/>
    <w:link w:val="940"/>
    <w:uiPriority w:val="99"/>
    <w:semiHidden/>
    <w:rPr>
      <w:rFonts w:ascii="Tahoma" w:hAnsi="Tahoma" w:cs="Tahoma"/>
      <w:sz w:val="16"/>
      <w:szCs w:val="16"/>
    </w:rPr>
  </w:style>
  <w:style w:type="character" w:styleId="940" w:customStyle="1">
    <w:name w:val="Текст выноски Знак"/>
    <w:link w:val="939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941">
    <w:name w:val="Normal (Web)"/>
    <w:basedOn w:val="760"/>
    <w:uiPriority w:val="99"/>
    <w:semiHidden/>
    <w:pPr>
      <w:spacing w:before="100" w:beforeAutospacing="1" w:after="100" w:afterAutospacing="1"/>
    </w:pPr>
    <w:rPr>
      <w:sz w:val="24"/>
      <w:szCs w:val="24"/>
    </w:rPr>
  </w:style>
  <w:style w:type="paragraph" w:styleId="94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43" w:customStyle="1">
    <w:name w:val="ConsPlusTitle"/>
    <w:pPr>
      <w:widowControl w:val="off"/>
    </w:pPr>
    <w:rPr>
      <w:rFonts w:ascii="Times New Roman" w:hAnsi="Times New Roman"/>
      <w:b/>
      <w:bCs/>
      <w:sz w:val="24"/>
      <w:szCs w:val="24"/>
    </w:rPr>
  </w:style>
  <w:style w:type="paragraph" w:styleId="944" w:customStyle="1">
    <w:name w:val="No Spacing1"/>
    <w:rPr>
      <w:sz w:val="22"/>
      <w:szCs w:val="22"/>
    </w:rPr>
  </w:style>
  <w:style w:type="paragraph" w:styleId="945">
    <w:name w:val="Header"/>
    <w:basedOn w:val="760"/>
    <w:link w:val="946"/>
    <w:uiPriority w:val="99"/>
    <w:pPr>
      <w:tabs>
        <w:tab w:val="center" w:pos="4677" w:leader="none"/>
        <w:tab w:val="right" w:pos="9355" w:leader="none"/>
      </w:tabs>
    </w:pPr>
  </w:style>
  <w:style w:type="character" w:styleId="946" w:customStyle="1">
    <w:name w:val="Верхний колонтитул Знак"/>
    <w:link w:val="945"/>
    <w:uiPriority w:val="99"/>
    <w:rPr>
      <w:rFonts w:ascii="Times New Roman" w:hAnsi="Times New Roman" w:cs="Times New Roman"/>
      <w:sz w:val="20"/>
      <w:szCs w:val="20"/>
    </w:rPr>
  </w:style>
  <w:style w:type="character" w:styleId="947">
    <w:name w:val="page number"/>
    <w:rPr>
      <w:rFonts w:cs="Times New Roman"/>
    </w:rPr>
  </w:style>
  <w:style w:type="paragraph" w:styleId="948">
    <w:name w:val="Title"/>
    <w:basedOn w:val="760"/>
    <w:link w:val="784"/>
    <w:qFormat/>
    <w:pPr>
      <w:jc w:val="center"/>
    </w:pPr>
    <w:rPr>
      <w:rFonts w:eastAsia="Times New Roman"/>
      <w:sz w:val="36"/>
      <w:szCs w:val="24"/>
    </w:rPr>
  </w:style>
  <w:style w:type="paragraph" w:styleId="949">
    <w:name w:val="Subtitle"/>
    <w:basedOn w:val="760"/>
    <w:link w:val="785"/>
    <w:qFormat/>
    <w:pPr>
      <w:jc w:val="center"/>
    </w:pPr>
    <w:rPr>
      <w:rFonts w:eastAsia="Times New Roman"/>
      <w:b/>
      <w:bCs/>
      <w:sz w:val="56"/>
      <w:szCs w:val="24"/>
    </w:rPr>
  </w:style>
  <w:style w:type="paragraph" w:styleId="950">
    <w:name w:val="Body Text"/>
    <w:basedOn w:val="760"/>
    <w:pPr>
      <w:jc w:val="both"/>
    </w:pPr>
    <w:rPr>
      <w:rFonts w:eastAsia="Times New Roman"/>
      <w:sz w:val="24"/>
      <w:szCs w:val="24"/>
    </w:rPr>
  </w:style>
  <w:style w:type="paragraph" w:styleId="951">
    <w:name w:val="Footer"/>
    <w:basedOn w:val="760"/>
    <w:link w:val="952"/>
    <w:uiPriority w:val="99"/>
    <w:pPr>
      <w:tabs>
        <w:tab w:val="center" w:pos="4677" w:leader="none"/>
        <w:tab w:val="right" w:pos="9355" w:leader="none"/>
      </w:tabs>
    </w:pPr>
  </w:style>
  <w:style w:type="character" w:styleId="952" w:customStyle="1">
    <w:name w:val="Нижний колонтитул Знак"/>
    <w:link w:val="951"/>
    <w:uiPriority w:val="99"/>
    <w:rPr>
      <w:rFonts w:ascii="Times New Roman" w:hAnsi="Times New Roman"/>
      <w:sz w:val="28"/>
    </w:rPr>
  </w:style>
  <w:style w:type="paragraph" w:styleId="953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954" w:customStyle="1">
    <w:name w:val="formattext"/>
    <w:basedOn w:val="76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5" w:customStyle="1">
    <w:name w:val="unformattext"/>
    <w:basedOn w:val="76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6" w:customStyle="1">
    <w:name w:val="ConsPlusCell"/>
    <w:pPr>
      <w:widowControl w:val="off"/>
    </w:pPr>
    <w:rPr>
      <w:rFonts w:ascii="Courier New" w:hAnsi="Courier New" w:eastAsia="Times New Roman" w:cs="Courier New"/>
    </w:rPr>
  </w:style>
  <w:style w:type="paragraph" w:styleId="957" w:customStyle="1">
    <w:name w:val="ConsPlusDocList"/>
    <w:pPr>
      <w:widowControl w:val="off"/>
    </w:pPr>
    <w:rPr>
      <w:rFonts w:ascii="Tahoma" w:hAnsi="Tahoma" w:eastAsia="Times New Roman" w:cs="Tahoma"/>
      <w:sz w:val="18"/>
    </w:rPr>
  </w:style>
  <w:style w:type="paragraph" w:styleId="958" w:customStyle="1">
    <w:name w:val="ConsPlusTitlePage"/>
    <w:pPr>
      <w:widowControl w:val="off"/>
    </w:pPr>
    <w:rPr>
      <w:rFonts w:ascii="Tahoma" w:hAnsi="Tahoma" w:eastAsia="Times New Roman" w:cs="Tahoma"/>
    </w:rPr>
  </w:style>
  <w:style w:type="paragraph" w:styleId="959" w:customStyle="1">
    <w:name w:val="ConsPlusJurTerm"/>
    <w:pPr>
      <w:widowControl w:val="off"/>
    </w:pPr>
    <w:rPr>
      <w:rFonts w:ascii="Tahoma" w:hAnsi="Tahoma" w:eastAsia="Times New Roman" w:cs="Tahoma"/>
      <w:sz w:val="26"/>
    </w:rPr>
  </w:style>
  <w:style w:type="paragraph" w:styleId="960" w:customStyle="1">
    <w:name w:val="ConsPlusTextList"/>
    <w:pPr>
      <w:widowControl w:val="off"/>
    </w:pPr>
    <w:rPr>
      <w:rFonts w:ascii="Times New Roman" w:hAnsi="Times New Roman" w:eastAsia="Times New Roman"/>
      <w:sz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Relationship Id="rId15" Type="http://schemas.openxmlformats.org/officeDocument/2006/relationships/image" Target="media/image1.png"/><Relationship Id="rId16" Type="http://schemas.openxmlformats.org/officeDocument/2006/relationships/hyperlink" Target="https://pechengamr.gov-murman.ru/" TargetMode="External"/><Relationship Id="rId17" Type="http://schemas.openxmlformats.org/officeDocument/2006/relationships/hyperlink" Target="https://login.consultant.ru/link/?req=doc&amp;base=LAW&amp;n=523563&amp;date=31.07.2026&amp;dst=279&amp;field=134" TargetMode="External"/><Relationship Id="rId18" Type="http://schemas.openxmlformats.org/officeDocument/2006/relationships/hyperlink" Target="https://login.consultant.ru/link/?req=doc&amp;base=LAW&amp;n=531467&amp;date=31.07.2026&amp;dst=573&amp;field=134" TargetMode="External"/><Relationship Id="rId19" Type="http://schemas.openxmlformats.org/officeDocument/2006/relationships/hyperlink" Target="https://login.consultant.ru/link/?req=doc&amp;base=LAW&amp;n=523561&amp;date=31.07.2026&amp;dst=56&amp;field=134" TargetMode="External"/><Relationship Id="rId20" Type="http://schemas.openxmlformats.org/officeDocument/2006/relationships/hyperlink" Target="https://login.consultant.ru/link/?req=doc&amp;base=LAW&amp;n=538722&amp;date=31.07.2026&amp;dst=100684&amp;field=134" TargetMode="External"/><Relationship Id="rId21" Type="http://schemas.openxmlformats.org/officeDocument/2006/relationships/hyperlink" Target="https://login.consultant.ru/link/?req=doc&amp;base=LAW&amp;n=528371&amp;date=31.07.2026&amp;dst=81&amp;field=134" TargetMode="External"/><Relationship Id="rId22" Type="http://schemas.openxmlformats.org/officeDocument/2006/relationships/hyperlink" Target="https://login.consultant.ru/link/?req=doc&amp;base=LAW&amp;n=538722&amp;date=31.07.2026&amp;dst=100683&amp;field=134" TargetMode="External"/><Relationship Id="rId23" Type="http://schemas.openxmlformats.org/officeDocument/2006/relationships/hyperlink" Target="https://login.consultant.ru/link/?req=doc&amp;base=LAW&amp;n=528372&amp;date=31.07.2026&amp;dst=37&amp;field=134" TargetMode="External"/><Relationship Id="rId24" Type="http://schemas.openxmlformats.org/officeDocument/2006/relationships/hyperlink" Target="https://login.consultant.ru/link/?req=doc&amp;base=LAW&amp;n=538081&amp;date=31.07.2026&amp;dst=3&amp;field=134" TargetMode="External"/><Relationship Id="rId25" Type="http://schemas.openxmlformats.org/officeDocument/2006/relationships/hyperlink" Target="https://login.consultant.ru/link/?req=doc&amp;base=LAW&amp;n=540409&amp;date=31.07.2026&amp;dst=780&amp;field=134" TargetMode="External"/><Relationship Id="rId26" Type="http://schemas.openxmlformats.org/officeDocument/2006/relationships/hyperlink" Target="https://login.consultant.ru/link/?req=doc&amp;base=LAW&amp;n=540409&amp;date=31.07.2026&amp;dst=100903&amp;field=134" TargetMode="External"/><Relationship Id="rId27" Type="http://schemas.openxmlformats.org/officeDocument/2006/relationships/hyperlink" Target="https://login.consultant.ru/link/?req=doc&amp;base=LAW&amp;n=540409&amp;date=31.07.2026&amp;dst=688&amp;field=134" TargetMode="External"/><Relationship Id="rId28" Type="http://schemas.openxmlformats.org/officeDocument/2006/relationships/hyperlink" Target="https://pechengamr.gov-murman.ru/" TargetMode="External"/><Relationship Id="rId29" Type="http://schemas.openxmlformats.org/officeDocument/2006/relationships/hyperlink" Target="https://pechengamr.gov-murman.ru/" TargetMode="External"/><Relationship Id="rId30" Type="http://schemas.openxmlformats.org/officeDocument/2006/relationships/hyperlink" Target="https://login.consultant.ru/link/?req=doc&amp;base=LAW&amp;n=501281&amp;date=31.07.2026&amp;dst=100013&amp;field=134" TargetMode="External"/><Relationship Id="rId31" Type="http://schemas.openxmlformats.org/officeDocument/2006/relationships/hyperlink" Target="https://login.consultant.ru/link/?req=doc&amp;base=LAW&amp;n=540409&amp;date=31.07.2026&amp;dst=1139&amp;field=134" TargetMode="External"/><Relationship Id="rId32" Type="http://schemas.openxmlformats.org/officeDocument/2006/relationships/hyperlink" Target="https://login.consultant.ru/link/?req=doc&amp;base=LAW&amp;n=538227&amp;date=31.07.2026&amp;dst=1423&amp;field=134" TargetMode="External"/><Relationship Id="rId33" Type="http://schemas.openxmlformats.org/officeDocument/2006/relationships/hyperlink" Target="https://login.consultant.ru/link/?req=doc&amp;base=LAW&amp;n=538227&amp;date=31.07.2026&amp;dst=1425&amp;field=134" TargetMode="External"/><Relationship Id="rId34" Type="http://schemas.openxmlformats.org/officeDocument/2006/relationships/hyperlink" Target="https://login.consultant.ru/link/?req=doc&amp;base=LAW&amp;n=538227&amp;date=31.07.2026&amp;dst=1423&amp;field=134" TargetMode="External"/><Relationship Id="rId35" Type="http://schemas.openxmlformats.org/officeDocument/2006/relationships/hyperlink" Target="https://login.consultant.ru/link/?req=doc&amp;base=LAW&amp;n=538227&amp;date=31.07.2026&amp;dst=1425&amp;field=134" TargetMode="External"/><Relationship Id="rId36" Type="http://schemas.openxmlformats.org/officeDocument/2006/relationships/hyperlink" Target="https://login.consultant.ru/link/?req=doc&amp;base=LAW&amp;n=538227&amp;date=31.07.2026&amp;dst=1423&amp;field=134" TargetMode="External"/><Relationship Id="rId37" Type="http://schemas.openxmlformats.org/officeDocument/2006/relationships/hyperlink" Target="https://login.consultant.ru/link/?req=doc&amp;base=LAW&amp;n=538227&amp;date=31.07.2026&amp;dst=1425&amp;field=134" TargetMode="External"/><Relationship Id="rId38" Type="http://schemas.openxmlformats.org/officeDocument/2006/relationships/hyperlink" Target="https://login.consultant.ru/link/?req=doc&amp;base=LAW&amp;n=538227&amp;date=31.07.2026&amp;dst=1423&amp;field=134" TargetMode="External"/><Relationship Id="rId39" Type="http://schemas.openxmlformats.org/officeDocument/2006/relationships/hyperlink" Target="https://login.consultant.ru/link/?req=doc&amp;base=LAW&amp;n=538227&amp;date=31.07.2026&amp;dst=1425&amp;field=134" TargetMode="External"/><Relationship Id="rId40" Type="http://schemas.openxmlformats.org/officeDocument/2006/relationships/hyperlink" Target="https://login.consultant.ru/link/?req=doc&amp;base=LAW&amp;n=538227&amp;date=31.07.2026&amp;dst=1423&amp;field=134" TargetMode="External"/><Relationship Id="rId41" Type="http://schemas.openxmlformats.org/officeDocument/2006/relationships/hyperlink" Target="https://login.consultant.ru/link/?req=doc&amp;base=LAW&amp;n=538227&amp;date=31.07.2026&amp;dst=1425&amp;field=134" TargetMode="External"/><Relationship Id="rId42" Type="http://schemas.openxmlformats.org/officeDocument/2006/relationships/hyperlink" Target="https://login.consultant.ru/link/?req=doc&amp;base=LAW&amp;n=538227&amp;date=31.07.2026&amp;dst=1423&amp;field=134" TargetMode="External"/><Relationship Id="rId43" Type="http://schemas.openxmlformats.org/officeDocument/2006/relationships/hyperlink" Target="https://login.consultant.ru/link/?req=doc&amp;base=LAW&amp;n=538227&amp;date=31.07.2026&amp;dst=1425&amp;field=134" TargetMode="External"/><Relationship Id="rId44" Type="http://schemas.openxmlformats.org/officeDocument/2006/relationships/hyperlink" Target="https://login.consultant.ru/link/?req=doc&amp;base=LAW&amp;n=538227&amp;date=31.07.2026&amp;dst=1423&amp;field=134" TargetMode="External"/><Relationship Id="rId45" Type="http://schemas.openxmlformats.org/officeDocument/2006/relationships/hyperlink" Target="https://login.consultant.ru/link/?req=doc&amp;base=LAW&amp;n=538227&amp;date=31.07.2026&amp;dst=1425&amp;field=134" TargetMode="External"/><Relationship Id="rId46" Type="http://schemas.openxmlformats.org/officeDocument/2006/relationships/hyperlink" Target="https://login.consultant.ru/link/?req=doc&amp;base=LAW&amp;n=538227&amp;date=31.07.2026&amp;dst=1423&amp;field=134" TargetMode="External"/><Relationship Id="rId47" Type="http://schemas.openxmlformats.org/officeDocument/2006/relationships/hyperlink" Target="https://login.consultant.ru/link/?req=doc&amp;base=LAW&amp;n=538227&amp;date=31.07.2026&amp;dst=1425&amp;field=134" TargetMode="External"/><Relationship Id="rId48" Type="http://schemas.openxmlformats.org/officeDocument/2006/relationships/hyperlink" Target="https://login.consultant.ru/link/?req=doc&amp;base=LAW&amp;n=538227&amp;date=31.07.2026&amp;dst=1423&amp;field=134" TargetMode="External"/><Relationship Id="rId49" Type="http://schemas.openxmlformats.org/officeDocument/2006/relationships/hyperlink" Target="https://login.consultant.ru/link/?req=doc&amp;base=LAW&amp;n=538227&amp;date=31.07.2026&amp;dst=1425&amp;field=134" TargetMode="External"/><Relationship Id="rId50" Type="http://schemas.openxmlformats.org/officeDocument/2006/relationships/hyperlink" Target="https://login.consultant.ru/link/?req=doc&amp;base=LAW&amp;n=538227&amp;date=31.07.2026&amp;dst=1423&amp;field=134" TargetMode="External"/><Relationship Id="rId51" Type="http://schemas.openxmlformats.org/officeDocument/2006/relationships/hyperlink" Target="https://login.consultant.ru/link/?req=doc&amp;base=LAW&amp;n=538227&amp;date=31.07.2026&amp;dst=1425&amp;field=134" TargetMode="External"/><Relationship Id="rId52" Type="http://schemas.openxmlformats.org/officeDocument/2006/relationships/hyperlink" Target="https://login.consultant.ru/link/?req=doc&amp;base=LAW&amp;n=538227&amp;date=31.07.2026&amp;dst=1423&amp;field=134" TargetMode="External"/><Relationship Id="rId53" Type="http://schemas.openxmlformats.org/officeDocument/2006/relationships/hyperlink" Target="https://login.consultant.ru/link/?req=doc&amp;base=LAW&amp;n=538227&amp;date=31.07.2026&amp;dst=1425&amp;field=134" TargetMode="External"/><Relationship Id="rId54" Type="http://schemas.openxmlformats.org/officeDocument/2006/relationships/hyperlink" Target="https://login.consultant.ru/link/?req=doc&amp;base=LAW&amp;n=538227&amp;date=31.07.2026&amp;dst=1423&amp;field=134" TargetMode="External"/><Relationship Id="rId55" Type="http://schemas.openxmlformats.org/officeDocument/2006/relationships/hyperlink" Target="https://login.consultant.ru/link/?req=doc&amp;base=LAW&amp;n=538227&amp;date=31.07.2026&amp;dst=1425&amp;field=134" TargetMode="External"/><Relationship Id="rId56" Type="http://schemas.openxmlformats.org/officeDocument/2006/relationships/hyperlink" Target="https://login.consultant.ru/link/?req=doc&amp;base=LAW&amp;n=532899&amp;date=31.07.2026&amp;dst=100460&amp;field=134" TargetMode="External"/><Relationship Id="rId57" Type="http://schemas.openxmlformats.org/officeDocument/2006/relationships/hyperlink" Target="https://login.consultant.ru/link/?req=doc&amp;base=LAW&amp;n=538227&amp;date=31.07.2026&amp;dst=1423&amp;field=134" TargetMode="External"/><Relationship Id="rId58" Type="http://schemas.openxmlformats.org/officeDocument/2006/relationships/hyperlink" Target="https://login.consultant.ru/link/?req=doc&amp;base=LAW&amp;n=538227&amp;date=31.07.2026&amp;dst=1425&amp;field=134" TargetMode="External"/><Relationship Id="rId59" Type="http://schemas.openxmlformats.org/officeDocument/2006/relationships/hyperlink" Target="https://login.consultant.ru/link/?req=doc&amp;base=LAW&amp;n=538227&amp;date=31.07.2026&amp;dst=1423&amp;field=134" TargetMode="External"/><Relationship Id="rId60" Type="http://schemas.openxmlformats.org/officeDocument/2006/relationships/hyperlink" Target="https://login.consultant.ru/link/?req=doc&amp;base=LAW&amp;n=538227&amp;date=31.07.2026&amp;dst=1425&amp;field=134" TargetMode="External"/><Relationship Id="rId61" Type="http://schemas.openxmlformats.org/officeDocument/2006/relationships/hyperlink" Target="https://login.consultant.ru/link/?req=doc&amp;base=LAW&amp;n=538227&amp;date=31.07.2026&amp;dst=1423&amp;field=134" TargetMode="External"/><Relationship Id="rId62" Type="http://schemas.openxmlformats.org/officeDocument/2006/relationships/hyperlink" Target="https://login.consultant.ru/link/?req=doc&amp;base=LAW&amp;n=538227&amp;date=31.07.2026&amp;dst=1425&amp;field=134" TargetMode="External"/><Relationship Id="rId63" Type="http://schemas.openxmlformats.org/officeDocument/2006/relationships/hyperlink" Target="https://login.consultant.ru/link/?req=doc&amp;base=LAW&amp;n=538227&amp;date=31.07.2026&amp;dst=1423&amp;field=134" TargetMode="External"/><Relationship Id="rId64" Type="http://schemas.openxmlformats.org/officeDocument/2006/relationships/hyperlink" Target="https://login.consultant.ru/link/?req=doc&amp;base=LAW&amp;n=538227&amp;date=31.07.2026&amp;dst=1425&amp;field=134" TargetMode="External"/><Relationship Id="rId65" Type="http://schemas.openxmlformats.org/officeDocument/2006/relationships/hyperlink" Target="https://login.consultant.ru/link/?req=doc&amp;base=LAW&amp;n=538227&amp;date=31.07.2026&amp;dst=1423&amp;field=134" TargetMode="External"/><Relationship Id="rId66" Type="http://schemas.openxmlformats.org/officeDocument/2006/relationships/hyperlink" Target="https://login.consultant.ru/link/?req=doc&amp;base=LAW&amp;n=538227&amp;date=31.07.2026&amp;dst=1425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083B9-4934-43A2-AAB0-9488C0265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Даришка</dc:creator>
  <cp:revision>6</cp:revision>
  <dcterms:created xsi:type="dcterms:W3CDTF">2026-08-03T13:13:00Z</dcterms:created>
  <dcterms:modified xsi:type="dcterms:W3CDTF">2026-09-17T12:22:06Z</dcterms:modified>
</cp:coreProperties>
</file>