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6F4" w:rsidRPr="00D546F4" w:rsidRDefault="005706A5" w:rsidP="00D546F4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D546F4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140970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46F4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ПЕЧЕНГСКОГО МУНИЦИПАЛЬНОГО</w:t>
      </w: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46F4">
        <w:rPr>
          <w:rFonts w:ascii="Times New Roman" w:eastAsia="Times New Roman" w:hAnsi="Times New Roman" w:cs="Times New Roman"/>
          <w:b/>
          <w:sz w:val="28"/>
          <w:szCs w:val="28"/>
        </w:rPr>
        <w:t>ОКРУГА МУРМАНСКОЙ ОБЛАСТИ</w:t>
      </w:r>
    </w:p>
    <w:p w:rsidR="00D546F4" w:rsidRPr="00D546F4" w:rsidRDefault="00D546F4" w:rsidP="00D546F4">
      <w:pPr>
        <w:tabs>
          <w:tab w:val="center" w:pos="4960"/>
          <w:tab w:val="left" w:pos="76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44"/>
          <w:szCs w:val="44"/>
        </w:rPr>
      </w:pPr>
      <w:r w:rsidRPr="00D546F4">
        <w:rPr>
          <w:rFonts w:ascii="Times New Roman" w:eastAsia="Times New Roman" w:hAnsi="Times New Roman" w:cs="Times New Roman"/>
          <w:b/>
          <w:sz w:val="44"/>
          <w:szCs w:val="44"/>
        </w:rPr>
        <w:t>РЕШЕНИЕ</w:t>
      </w:r>
    </w:p>
    <w:p w:rsidR="00D546F4" w:rsidRPr="00D546F4" w:rsidRDefault="00D546F4" w:rsidP="00D546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46F4" w:rsidRPr="00D546F4" w:rsidRDefault="00CA4CEE" w:rsidP="00D546F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о</w:t>
      </w:r>
      <w:r w:rsidR="00D546F4" w:rsidRPr="00D546F4">
        <w:rPr>
          <w:rFonts w:ascii="Times New Roman" w:eastAsia="Times New Roman" w:hAnsi="Times New Roman" w:cs="Times New Roman"/>
          <w:b/>
          <w:i/>
          <w:sz w:val="24"/>
          <w:szCs w:val="24"/>
        </w:rPr>
        <w:t>т</w:t>
      </w:r>
      <w:r w:rsidR="008D6C8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                             </w:t>
      </w:r>
      <w:r w:rsidR="00D546F4" w:rsidRPr="00D546F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№ </w:t>
      </w:r>
      <w:r w:rsidR="00D546F4" w:rsidRPr="00D546F4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="00D546F4" w:rsidRPr="00D546F4"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</w:t>
      </w:r>
      <w:r w:rsidR="00D546F4" w:rsidRPr="00D546F4">
        <w:rPr>
          <w:rFonts w:ascii="Times New Roman" w:eastAsia="Times New Roman" w:hAnsi="Times New Roman" w:cs="Times New Roman"/>
          <w:b/>
          <w:i/>
          <w:sz w:val="24"/>
          <w:szCs w:val="24"/>
        </w:rPr>
        <w:t>п. Никель</w:t>
      </w:r>
    </w:p>
    <w:p w:rsidR="00D546F4" w:rsidRPr="00D546F4" w:rsidRDefault="00D546F4" w:rsidP="00D546F4">
      <w:pPr>
        <w:autoSpaceDE w:val="0"/>
        <w:autoSpaceDN w:val="0"/>
        <w:adjustRightInd w:val="0"/>
        <w:spacing w:after="0" w:line="240" w:lineRule="auto"/>
        <w:ind w:right="403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14" w:type="dxa"/>
        <w:tblLook w:val="01E0" w:firstRow="1" w:lastRow="1" w:firstColumn="1" w:lastColumn="1" w:noHBand="0" w:noVBand="0"/>
      </w:tblPr>
      <w:tblGrid>
        <w:gridCol w:w="4428"/>
        <w:gridCol w:w="4786"/>
      </w:tblGrid>
      <w:tr w:rsidR="00863E36" w:rsidRPr="00BA2C55" w:rsidTr="00863E36">
        <w:trPr>
          <w:trHeight w:val="2028"/>
        </w:trPr>
        <w:tc>
          <w:tcPr>
            <w:tcW w:w="4428" w:type="dxa"/>
          </w:tcPr>
          <w:p w:rsidR="006515E7" w:rsidRPr="00BA2C55" w:rsidRDefault="008D6C8E" w:rsidP="006515E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О внесении изменений в </w:t>
            </w:r>
            <w:r w:rsidR="00DC4EA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</w:t>
            </w:r>
            <w:r w:rsidR="00863E36"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оряд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ок</w:t>
            </w:r>
            <w:r w:rsidR="00863E36"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E51C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установления</w:t>
            </w:r>
            <w:r w:rsidR="00624EA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</w:t>
            </w:r>
            <w:r w:rsidR="00863E36"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выплаты и финансирования </w:t>
            </w:r>
            <w:r w:rsidR="00E51C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ежемесячной доплаты к страховой пенсии лицам</w:t>
            </w:r>
            <w:r w:rsidR="006515E7"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 замещавшим муниципальные должности в органах местного самоуправления Печенгского муниципального округа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 утвержденный</w:t>
            </w:r>
            <w:r w:rsidRPr="008D6C8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решением Совета депутатов Печенгс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кого муниципального округа от 16.09.2022 № 337</w:t>
            </w:r>
          </w:p>
          <w:p w:rsidR="00863E36" w:rsidRPr="00BA2C55" w:rsidRDefault="00863E36" w:rsidP="00466DC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:rsidR="00863E36" w:rsidRPr="00BA2C55" w:rsidRDefault="00863E36" w:rsidP="00466DC6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3E36" w:rsidRPr="00BA2C55" w:rsidRDefault="00863E36" w:rsidP="002E01D6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A4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Федеральным </w:t>
      </w:r>
      <w:hyperlink r:id="rId7" w:history="1">
        <w:r w:rsidRPr="00CA4CEE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355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20.03.2025 № 33</w:t>
      </w:r>
      <w:r w:rsidRPr="00CA4CEE">
        <w:rPr>
          <w:rFonts w:ascii="Times New Roman" w:hAnsi="Times New Roman" w:cs="Times New Roman"/>
          <w:color w:val="000000" w:themeColor="text1"/>
          <w:sz w:val="24"/>
          <w:szCs w:val="24"/>
        </w:rPr>
        <w:t>-ФЗ «Об общих принципах организации местно</w:t>
      </w:r>
      <w:r w:rsidR="00355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 самоуправления в единой системе публичной власти», Законом </w:t>
      </w:r>
      <w:r w:rsidRPr="00CA4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Мурманской области от 27.12.2010 № 1302-01-ЗМО «Об отдельных гарантиях лицам, замещающим муниципальные должности», </w:t>
      </w:r>
    </w:p>
    <w:p w:rsidR="00863E36" w:rsidRPr="00BA2C55" w:rsidRDefault="00863E36" w:rsidP="00D546F4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3E36" w:rsidRPr="00BA2C55" w:rsidRDefault="00863E36" w:rsidP="00D546F4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Совет депутатов Печенгского муниципального округа</w:t>
      </w:r>
    </w:p>
    <w:p w:rsidR="00863E36" w:rsidRPr="00BA2C55" w:rsidRDefault="00863E36" w:rsidP="00D546F4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3E36" w:rsidRPr="00D546F4" w:rsidRDefault="00863E36" w:rsidP="00D546F4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46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 Е Ш И Л:</w:t>
      </w:r>
    </w:p>
    <w:p w:rsidR="00863E36" w:rsidRPr="00BA2C55" w:rsidRDefault="00863E36" w:rsidP="00D546F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D6986" w:rsidRDefault="004D6986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 Внести в преамбулу решения Совета депутатов Печенгского муниципального округа от 16.09.2022 № 337 «Об утверждении Порядка </w:t>
      </w:r>
      <w:r w:rsidRPr="004D698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 следующие изменения:</w:t>
      </w:r>
    </w:p>
    <w:p w:rsidR="004D6986" w:rsidRDefault="004D6986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 слова «</w:t>
      </w:r>
      <w:r w:rsidRPr="004D698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Федеральным законом от 06.10.2003 № 131-ФЗ «Об общих принципах организации местного самоупр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авления в Российской Федерации» заменить словами «</w:t>
      </w:r>
      <w:r w:rsidRPr="004D698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».</w:t>
      </w:r>
    </w:p>
    <w:p w:rsidR="004324E5" w:rsidRDefault="004D6986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  <w:r w:rsidR="00A359B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 Внести в </w:t>
      </w:r>
      <w:hyperlink w:anchor="P42" w:history="1">
        <w:r w:rsidR="00863E36" w:rsidRPr="00BA2C55"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>Порядок</w:t>
        </w:r>
      </w:hyperlink>
      <w:r w:rsidR="006427D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E51C8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установления</w:t>
      </w:r>
      <w:r w:rsidR="00624EA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</w:t>
      </w:r>
      <w:r w:rsidR="00E51C8C"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выплаты и финансирования </w:t>
      </w:r>
      <w:r w:rsidR="00E51C8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ежемесячной доплаты к страховой пенсии лицам</w:t>
      </w:r>
      <w:r w:rsidR="00E51C8C"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замещавшим муниципальные должности в органах местного самоуправления Печенгского муниципального округа</w:t>
      </w:r>
      <w:r w:rsidR="00BD262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="00BD2628" w:rsidRPr="00BD262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утвержденный решением Совета депутатов Печенгского муниципального округа от 16.09.2022 № 337</w:t>
      </w:r>
      <w:r w:rsidR="00BD262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(далее – Порядок), следующие изменения</w:t>
      </w:r>
      <w:r w:rsid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:</w:t>
      </w:r>
    </w:p>
    <w:p w:rsidR="004324E5" w:rsidRDefault="004324E5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 раздел 1 Порядка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изложить в следующей редакции:</w:t>
      </w:r>
    </w:p>
    <w:p w:rsidR="004324E5" w:rsidRPr="008E332F" w:rsidRDefault="004324E5" w:rsidP="004324E5">
      <w:pPr>
        <w:pStyle w:val="ConsPlusTitle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8E332F">
        <w:rPr>
          <w:rFonts w:ascii="Times New Roman" w:hAnsi="Times New Roman" w:cs="Times New Roman"/>
          <w:color w:val="000000" w:themeColor="text1"/>
          <w:sz w:val="24"/>
          <w:szCs w:val="24"/>
        </w:rPr>
        <w:t>1.   УСЛОВИЯ УСТАНОВЛЕНИЯ И ИСЧИСЛЕНИЕ РАЗМЕРА</w:t>
      </w:r>
    </w:p>
    <w:p w:rsidR="004324E5" w:rsidRPr="008E332F" w:rsidRDefault="004324E5" w:rsidP="004324E5">
      <w:pPr>
        <w:pStyle w:val="ConsPlusTitle"/>
        <w:widowControl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32F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</w:p>
    <w:p w:rsidR="004324E5" w:rsidRDefault="004324E5" w:rsidP="004324E5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4324E5" w:rsidRDefault="004324E5" w:rsidP="004324E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1.1. 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Лица, замещавшие муниципальные должности не менее 4 лет подряд и в этот период достигшие пенсионного возраста (имевшие на последний день этого периода возраст, дающий право на страховую пенсию по старости, в том числе досрочное назначение страховой пенсии по старости, в соответствии с Федеральным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законом от 28.12.2013 № 400-ФЗ «О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страховых пенсиях»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либо пенсию за выслугу лет в соответствии с федеральными законами) или потерявшие трудоспособность, уволенные в связи с выходом на страховую (трудовую) пенсию, истечением срока их полномочий, прекращением полномочий по состоянию здоровья, препятствующему продолжению исполнения полномочий, либо в связи с ликвидацией органа местного самоуправления, имеют право на ежемесячную доплату к страховой пенсии по старости (инвалидности), назначенной в соответствии с Фед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еральным законом от 28.12.2013 № 400-ФЗ «О страховых пенсиях»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либо к трудовой пенсии по старости (инвалидности), назначенной в соответствии с Фед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еральным законом от 17.12.2001 № 173-ФЗ «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 трудовых пенси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ях в Российской Федерации»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либо к пенсии, досрочно оформленной в соответствии с Фед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еральным законом от 12.12.2023 № 565-ФЗ «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 занятости н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аселения в Российской Федерации»</w:t>
      </w: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4324E5" w:rsidRPr="00577DC6" w:rsidRDefault="004324E5" w:rsidP="004324E5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324E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Ежемесячная доплата к страховой пенсии не предоставляется лицам, замещавшим муниципальные должности, полномочия которых были прекращены по основаниям, предусмотренным </w:t>
      </w:r>
      <w:r w:rsidR="00577DC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абзацем вторым </w:t>
      </w:r>
      <w:r w:rsidR="00577DC6" w:rsidRPr="00577DC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статьи 5 </w:t>
      </w:r>
      <w:r w:rsidR="00577DC6" w:rsidRPr="00577DC6">
        <w:rPr>
          <w:rFonts w:ascii="Times New Roman" w:hAnsi="Times New Roman" w:cs="Times New Roman"/>
          <w:b w:val="0"/>
          <w:sz w:val="24"/>
          <w:szCs w:val="24"/>
        </w:rPr>
        <w:t xml:space="preserve">Закона </w:t>
      </w:r>
      <w:r w:rsidRPr="00577DC6">
        <w:rPr>
          <w:rFonts w:ascii="Times New Roman" w:hAnsi="Times New Roman" w:cs="Times New Roman"/>
          <w:b w:val="0"/>
          <w:sz w:val="24"/>
          <w:szCs w:val="24"/>
        </w:rPr>
        <w:t>№ 1302-01-ЗМО</w:t>
      </w:r>
      <w:r w:rsidR="003C0A1A" w:rsidRPr="00577DC6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C0A1A" w:rsidRDefault="003C0A1A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C0A1A">
        <w:rPr>
          <w:rFonts w:ascii="Times New Roman" w:hAnsi="Times New Roman" w:cs="Times New Roman"/>
          <w:b w:val="0"/>
          <w:sz w:val="24"/>
          <w:szCs w:val="24"/>
        </w:rPr>
        <w:t>1.2. Ежемесячная доплата к страховой пенсии лицам, замещавшим муниципальные должности, устанавливается в размере произведения 72 процентов месячного денежного вознаграждения лица, замещающего должность Губернатора Мурманской области, установленного по состоянию на 1 января 2025 года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3C0A1A">
        <w:rPr>
          <w:rFonts w:ascii="Times New Roman" w:hAnsi="Times New Roman" w:cs="Times New Roman"/>
          <w:b w:val="0"/>
          <w:sz w:val="24"/>
          <w:szCs w:val="24"/>
        </w:rPr>
        <w:t>районного коэффициента, определяемого решением Совета депутатов Печенгского муниципального округа (далее – месячное денежное вознаграждение), и корректирующего коэффициента, определяемого в соответствии с приложением к Закону № 1302-01-ЗМО (далее - корректирующий коэффициент), при стаже, определяемом в соответствии со статьей 11 Закона № 1302-01-ЗМО, от 4 до 10 лет для женщин, замещавших муниципальные должности, от 4 до 12,5 лет для мужчин, замещавших муниципальные должности.</w:t>
      </w:r>
    </w:p>
    <w:p w:rsidR="002431CB" w:rsidRDefault="00847410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84741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 ежемесячной доплаты к страховой пенсии увеличивается на 4,8 процента месячного денежного вознаграждения лица, замещающего должность Губернатора Мурманской области, установленного по состоянию на 1 января 2025 года, умноженного на районный коэффициент и на корректирующий коэффициент, за каждый полный год стажа свыше стажа, установле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нного абзацем первым настоящего пункта</w:t>
      </w:r>
      <w:r w:rsidRPr="00847410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при этом размер ежемесячной доплаты к страховой пенсии не может превышать произведения 120 процентов месячного денежного вознаграждения лица, замещающего должность Губернатора Мурманской области, установленного по состоянию на 1 января 2025 года, районного коэффициента и корректирующего коэффициента.</w:t>
      </w:r>
    </w:p>
    <w:p w:rsidR="002431CB" w:rsidRDefault="002431CB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Размеры месячного денежного вознаграждения, указанные в абзацах первом и втором настоящего пункта, увеличиваются (индексируются) в размерах и сроки увеличения (индексации) размеров месячного денежного вознаграждения лиц, замещающих государственные должности, в соответствии с законодательством Мурманской области.</w:t>
      </w:r>
    </w:p>
    <w:p w:rsidR="00031AE2" w:rsidRDefault="002431CB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1.3. </w:t>
      </w:r>
      <w:r w:rsidR="00031AE2" w:rsidRPr="00031AE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 ежемесячной доплаты к страховой пенсии пересчитывается при повышении месячного денежного вознаграждения лица, замещающего должность Губернатора Мурманской области, и (или) районного коэффициента, с учетом которых установлен размер ежемесяч</w:t>
      </w:r>
      <w:r w:rsidR="00031AE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ой доплаты к страховой пенсии.</w:t>
      </w:r>
      <w:r w:rsidR="005816D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5816D1" w:rsidRPr="005816D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 ежемесячной доплаты к страховой пенсии</w:t>
      </w:r>
      <w:r w:rsidR="005816D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также пересчитывается в случае изменения условий установления этой доплаты, определенных статье 6 </w:t>
      </w:r>
      <w:r w:rsidR="005816D1" w:rsidRPr="005816D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Закона № 1302-01-ЗМО</w:t>
      </w:r>
      <w:r w:rsidR="005816D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 </w:t>
      </w:r>
    </w:p>
    <w:p w:rsidR="002431CB" w:rsidRPr="002431CB" w:rsidRDefault="002431CB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Основанием для осуществления перерасчета является справка о размере месячного денежного вознаграждения, изготавливаемая и предоставляемая органом местного самоуправления, ответственным за установление ежемесячной доплаты к страховой пенсии в уполномоченный орган в 10-дневный срок со дня вступления в силу соответствующего правового акта об изменении месячного денежного вознаграждения.</w:t>
      </w:r>
    </w:p>
    <w:p w:rsidR="002431CB" w:rsidRDefault="002431CB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случае непредставления указанного документа в установленные сроки в адрес уполномоченного органа его получение осуществляется уполномоченным органом в рамках межведомственного информационного взаимодействия посредством направления запроса в бумажном виде в орган местного самоуправления, ответственный за установление ежемесячной доплаты к страховой пенсии.</w:t>
      </w:r>
    </w:p>
    <w:p w:rsidR="00074A1D" w:rsidRPr="002431CB" w:rsidRDefault="00074A1D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431CB" w:rsidRPr="002431CB" w:rsidRDefault="002431CB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Перерасчет ежемесячной доплаты к страховой пенсии производится с 1 числа месяца, следующего за тем, в котором произошли соответствующие изменения.</w:t>
      </w:r>
    </w:p>
    <w:p w:rsidR="002431CB" w:rsidRDefault="002431CB" w:rsidP="002431CB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случае изменения условий установления ежемесячной доплаты к страховой пенсии, определенных разделом 1 настоящего Порядка, расчет ее размера производится при возобновлении выплаты с учетом изменившихся обстоятельств.</w:t>
      </w:r>
    </w:p>
    <w:p w:rsidR="001C65C2" w:rsidRDefault="002431CB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1.4. </w:t>
      </w: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 ежемесячной доплаты к страховой пенсии лицам, замещавшим муниципальные должности преобразованных муниципальных образований Печенгский район, городское поселение Заполярный, городское поселение Никель, городское поселение Печенга, сельское поселение Корзуново путем их объединения в Печенгский муниципальный округ, получавшим ежемесячную доплату к страховой пенсии по состоянию на 31 декабря 2020 года, пересчитывается при увеличении месячного денежного вознаграждения.</w:t>
      </w:r>
    </w:p>
    <w:p w:rsidR="002431CB" w:rsidRPr="002431CB" w:rsidRDefault="002431CB" w:rsidP="002431CB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Перерасчет ежемесячной доплаты к страховой пенсии производится с 1-го числа месяца, следующего за тем, в котором произошли соответствующие изменения.</w:t>
      </w:r>
    </w:p>
    <w:p w:rsidR="002431CB" w:rsidRDefault="002431CB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431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Размер ежемесячной доплаты к страховой пенсии с учетом перерасчета лицам, замешавшим муниципальные должности преобразованных муниципальных образований Печенгский район, городское поселение Заполярный, городское поселение Никель, городское поселение Печенга, сельское поселение Корзуново путем их объединения в Печенгский муниципальный округ, получавшим ежемесячную доплату к страховой пенсии по состоянию на 31 декабря 2020 года, устанавливается решением уполномоченного органа.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».</w:t>
      </w:r>
    </w:p>
    <w:p w:rsidR="00913E4C" w:rsidRPr="002F383E" w:rsidRDefault="00BD2628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</w:t>
      </w:r>
      <w:r w:rsidR="00913E4C" w:rsidRPr="00227D0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 </w:t>
      </w:r>
      <w:r w:rsidR="00A359BA" w:rsidRPr="00A359B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Настоящее решение вступает в силу после его опубликования в газете «Печенга» и подлежит размещению на сайте Печенгского муниципального округа http://pechengamr.gov-murman.ru/.</w:t>
      </w:r>
    </w:p>
    <w:p w:rsidR="00E33B9C" w:rsidRPr="002F383E" w:rsidRDefault="00E33B9C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E33B9C" w:rsidRPr="002F383E" w:rsidRDefault="00E33B9C" w:rsidP="00E33B9C">
      <w:pPr>
        <w:pStyle w:val="ConsPlusTitle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13E4C" w:rsidRPr="00BA2C55" w:rsidRDefault="00DC4EA5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13E4C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913E4C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Совета депутатов</w:t>
      </w:r>
    </w:p>
    <w:p w:rsidR="00913E4C" w:rsidRDefault="00913E4C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Печенгского муниципального округа                               </w:t>
      </w:r>
      <w:r w:rsidR="00805E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  <w:r w:rsidR="00A359BA">
        <w:rPr>
          <w:rFonts w:ascii="Times New Roman" w:hAnsi="Times New Roman" w:cs="Times New Roman"/>
          <w:color w:val="000000" w:themeColor="text1"/>
          <w:sz w:val="24"/>
          <w:szCs w:val="24"/>
        </w:rPr>
        <w:t>Л.Н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359BA">
        <w:rPr>
          <w:rFonts w:ascii="Times New Roman" w:hAnsi="Times New Roman" w:cs="Times New Roman"/>
          <w:color w:val="000000" w:themeColor="text1"/>
          <w:sz w:val="24"/>
          <w:szCs w:val="24"/>
        </w:rPr>
        <w:t>Черепанова</w:t>
      </w:r>
    </w:p>
    <w:p w:rsidR="00DC4EA5" w:rsidRDefault="00DC4EA5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7E53" w:rsidRPr="00A32E3F" w:rsidRDefault="001A4D43" w:rsidP="002431CB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Глава Печенгского муницип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>ального округа</w:t>
      </w:r>
      <w:r w:rsidR="00BD4B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A359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A32E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А.С. Пеньши</w:t>
      </w:r>
      <w:r w:rsidR="00A32E3F" w:rsidRPr="00A32E3F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</w:p>
    <w:p w:rsidR="00A32E3F" w:rsidRDefault="00A32E3F" w:rsidP="002431CB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Pr="001517D3" w:rsidRDefault="00D421AA" w:rsidP="00A32E3F">
      <w:pPr>
        <w:tabs>
          <w:tab w:val="left" w:pos="7625"/>
        </w:tabs>
      </w:pPr>
      <w:bookmarkStart w:id="0" w:name="_GoBack"/>
      <w:bookmarkEnd w:id="0"/>
    </w:p>
    <w:sectPr w:rsidR="00D421AA" w:rsidRPr="001517D3" w:rsidSect="004B43E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96E" w:rsidRDefault="0017196E" w:rsidP="00D421AA">
      <w:pPr>
        <w:spacing w:after="0" w:line="240" w:lineRule="auto"/>
      </w:pPr>
      <w:r>
        <w:separator/>
      </w:r>
    </w:p>
  </w:endnote>
  <w:endnote w:type="continuationSeparator" w:id="0">
    <w:p w:rsidR="0017196E" w:rsidRDefault="0017196E" w:rsidP="00D4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96E" w:rsidRDefault="0017196E" w:rsidP="00D421AA">
      <w:pPr>
        <w:spacing w:after="0" w:line="240" w:lineRule="auto"/>
      </w:pPr>
      <w:r>
        <w:separator/>
      </w:r>
    </w:p>
  </w:footnote>
  <w:footnote w:type="continuationSeparator" w:id="0">
    <w:p w:rsidR="0017196E" w:rsidRDefault="0017196E" w:rsidP="00D42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E36"/>
    <w:rsid w:val="00022602"/>
    <w:rsid w:val="00031AE2"/>
    <w:rsid w:val="00040239"/>
    <w:rsid w:val="00045391"/>
    <w:rsid w:val="00053A16"/>
    <w:rsid w:val="00074A1D"/>
    <w:rsid w:val="0007551B"/>
    <w:rsid w:val="00090CD2"/>
    <w:rsid w:val="000922D5"/>
    <w:rsid w:val="0009298C"/>
    <w:rsid w:val="000C7996"/>
    <w:rsid w:val="000D40A5"/>
    <w:rsid w:val="000D6E1A"/>
    <w:rsid w:val="000E18A2"/>
    <w:rsid w:val="000E5991"/>
    <w:rsid w:val="000F171A"/>
    <w:rsid w:val="00131205"/>
    <w:rsid w:val="001329C1"/>
    <w:rsid w:val="00150018"/>
    <w:rsid w:val="001517D3"/>
    <w:rsid w:val="00154146"/>
    <w:rsid w:val="00156979"/>
    <w:rsid w:val="001674FE"/>
    <w:rsid w:val="0017196E"/>
    <w:rsid w:val="0018017E"/>
    <w:rsid w:val="00190948"/>
    <w:rsid w:val="001963C8"/>
    <w:rsid w:val="001A4D43"/>
    <w:rsid w:val="001A66B7"/>
    <w:rsid w:val="001B113D"/>
    <w:rsid w:val="001C65C2"/>
    <w:rsid w:val="001F4ADC"/>
    <w:rsid w:val="00227D01"/>
    <w:rsid w:val="002330BA"/>
    <w:rsid w:val="002431CB"/>
    <w:rsid w:val="002478B1"/>
    <w:rsid w:val="002547C7"/>
    <w:rsid w:val="00280408"/>
    <w:rsid w:val="002C5798"/>
    <w:rsid w:val="002D0BAD"/>
    <w:rsid w:val="002D1C9F"/>
    <w:rsid w:val="002D3AE9"/>
    <w:rsid w:val="002D5E96"/>
    <w:rsid w:val="002E01D6"/>
    <w:rsid w:val="002F383E"/>
    <w:rsid w:val="00302529"/>
    <w:rsid w:val="00311FD5"/>
    <w:rsid w:val="003249FA"/>
    <w:rsid w:val="0035516C"/>
    <w:rsid w:val="00356F76"/>
    <w:rsid w:val="00366AD4"/>
    <w:rsid w:val="00377B9F"/>
    <w:rsid w:val="0038116E"/>
    <w:rsid w:val="003B6031"/>
    <w:rsid w:val="003C0A1A"/>
    <w:rsid w:val="003C57F0"/>
    <w:rsid w:val="003C6AF5"/>
    <w:rsid w:val="00404BBD"/>
    <w:rsid w:val="00407F45"/>
    <w:rsid w:val="00422DBF"/>
    <w:rsid w:val="004324E5"/>
    <w:rsid w:val="004358CA"/>
    <w:rsid w:val="00446A9E"/>
    <w:rsid w:val="00447E53"/>
    <w:rsid w:val="00466DC6"/>
    <w:rsid w:val="004854F2"/>
    <w:rsid w:val="004A2095"/>
    <w:rsid w:val="004A3F7B"/>
    <w:rsid w:val="004B144A"/>
    <w:rsid w:val="004B3C44"/>
    <w:rsid w:val="004B43EA"/>
    <w:rsid w:val="004D0618"/>
    <w:rsid w:val="004D6986"/>
    <w:rsid w:val="004E0159"/>
    <w:rsid w:val="004E45A8"/>
    <w:rsid w:val="004F18AA"/>
    <w:rsid w:val="00502C38"/>
    <w:rsid w:val="0053159A"/>
    <w:rsid w:val="00541BDF"/>
    <w:rsid w:val="00556241"/>
    <w:rsid w:val="005706A5"/>
    <w:rsid w:val="00575238"/>
    <w:rsid w:val="00577DC6"/>
    <w:rsid w:val="005816D1"/>
    <w:rsid w:val="00583306"/>
    <w:rsid w:val="00584448"/>
    <w:rsid w:val="0058768F"/>
    <w:rsid w:val="005927D5"/>
    <w:rsid w:val="00594854"/>
    <w:rsid w:val="005B4353"/>
    <w:rsid w:val="005C1022"/>
    <w:rsid w:val="005D121B"/>
    <w:rsid w:val="005E38AA"/>
    <w:rsid w:val="005F1FE5"/>
    <w:rsid w:val="006023DE"/>
    <w:rsid w:val="0061590E"/>
    <w:rsid w:val="00624EA2"/>
    <w:rsid w:val="00636F0C"/>
    <w:rsid w:val="00641318"/>
    <w:rsid w:val="006427DB"/>
    <w:rsid w:val="006515E7"/>
    <w:rsid w:val="0065545B"/>
    <w:rsid w:val="0065668F"/>
    <w:rsid w:val="00666257"/>
    <w:rsid w:val="00675FF1"/>
    <w:rsid w:val="006A2A4E"/>
    <w:rsid w:val="006A3A84"/>
    <w:rsid w:val="006A504B"/>
    <w:rsid w:val="006B6BB2"/>
    <w:rsid w:val="006C11AD"/>
    <w:rsid w:val="006C4021"/>
    <w:rsid w:val="006C46B3"/>
    <w:rsid w:val="006E1DFA"/>
    <w:rsid w:val="006F0EC6"/>
    <w:rsid w:val="006F69EB"/>
    <w:rsid w:val="00722A91"/>
    <w:rsid w:val="007314E7"/>
    <w:rsid w:val="00786341"/>
    <w:rsid w:val="00795920"/>
    <w:rsid w:val="007E01EA"/>
    <w:rsid w:val="00800B27"/>
    <w:rsid w:val="00805E3E"/>
    <w:rsid w:val="00835506"/>
    <w:rsid w:val="0084328F"/>
    <w:rsid w:val="00847410"/>
    <w:rsid w:val="0086245D"/>
    <w:rsid w:val="00863E36"/>
    <w:rsid w:val="00866D5A"/>
    <w:rsid w:val="008949E4"/>
    <w:rsid w:val="008C111A"/>
    <w:rsid w:val="008C60FD"/>
    <w:rsid w:val="008D6C8E"/>
    <w:rsid w:val="008E332F"/>
    <w:rsid w:val="008E51E9"/>
    <w:rsid w:val="00913E4C"/>
    <w:rsid w:val="00920EB8"/>
    <w:rsid w:val="009216F3"/>
    <w:rsid w:val="00925ACD"/>
    <w:rsid w:val="00934F6D"/>
    <w:rsid w:val="009352C3"/>
    <w:rsid w:val="00943B55"/>
    <w:rsid w:val="00954521"/>
    <w:rsid w:val="00955AE2"/>
    <w:rsid w:val="00963FA3"/>
    <w:rsid w:val="00976449"/>
    <w:rsid w:val="0098451E"/>
    <w:rsid w:val="009A57B4"/>
    <w:rsid w:val="009C0DF7"/>
    <w:rsid w:val="009C6A52"/>
    <w:rsid w:val="009F2B73"/>
    <w:rsid w:val="00A04389"/>
    <w:rsid w:val="00A1615D"/>
    <w:rsid w:val="00A20962"/>
    <w:rsid w:val="00A31573"/>
    <w:rsid w:val="00A32E3F"/>
    <w:rsid w:val="00A359BA"/>
    <w:rsid w:val="00A35AB7"/>
    <w:rsid w:val="00A45FD7"/>
    <w:rsid w:val="00A545C2"/>
    <w:rsid w:val="00A548C8"/>
    <w:rsid w:val="00A84634"/>
    <w:rsid w:val="00A8596D"/>
    <w:rsid w:val="00A932F0"/>
    <w:rsid w:val="00A97086"/>
    <w:rsid w:val="00AB2849"/>
    <w:rsid w:val="00AB4AC8"/>
    <w:rsid w:val="00AC42BE"/>
    <w:rsid w:val="00AF1886"/>
    <w:rsid w:val="00AF5674"/>
    <w:rsid w:val="00B21C3C"/>
    <w:rsid w:val="00B40190"/>
    <w:rsid w:val="00B952AE"/>
    <w:rsid w:val="00BA2C55"/>
    <w:rsid w:val="00BA627C"/>
    <w:rsid w:val="00BB12FB"/>
    <w:rsid w:val="00BD2628"/>
    <w:rsid w:val="00BD4B76"/>
    <w:rsid w:val="00BD4C12"/>
    <w:rsid w:val="00C0361B"/>
    <w:rsid w:val="00C32CB9"/>
    <w:rsid w:val="00C432B7"/>
    <w:rsid w:val="00C4635C"/>
    <w:rsid w:val="00C535B8"/>
    <w:rsid w:val="00C550DA"/>
    <w:rsid w:val="00C55519"/>
    <w:rsid w:val="00C80D30"/>
    <w:rsid w:val="00C92E26"/>
    <w:rsid w:val="00C95E11"/>
    <w:rsid w:val="00C974D9"/>
    <w:rsid w:val="00CA4CEE"/>
    <w:rsid w:val="00CB4709"/>
    <w:rsid w:val="00CF09A1"/>
    <w:rsid w:val="00CF352A"/>
    <w:rsid w:val="00CF506E"/>
    <w:rsid w:val="00D00098"/>
    <w:rsid w:val="00D03223"/>
    <w:rsid w:val="00D12E8C"/>
    <w:rsid w:val="00D15703"/>
    <w:rsid w:val="00D261FA"/>
    <w:rsid w:val="00D421AA"/>
    <w:rsid w:val="00D546F4"/>
    <w:rsid w:val="00D55602"/>
    <w:rsid w:val="00D74ACD"/>
    <w:rsid w:val="00D76519"/>
    <w:rsid w:val="00D815F7"/>
    <w:rsid w:val="00D877D8"/>
    <w:rsid w:val="00D90A37"/>
    <w:rsid w:val="00DB45BA"/>
    <w:rsid w:val="00DC424F"/>
    <w:rsid w:val="00DC4EA5"/>
    <w:rsid w:val="00DD66A6"/>
    <w:rsid w:val="00DE107E"/>
    <w:rsid w:val="00E03A4E"/>
    <w:rsid w:val="00E04049"/>
    <w:rsid w:val="00E1164D"/>
    <w:rsid w:val="00E33B9C"/>
    <w:rsid w:val="00E45F8E"/>
    <w:rsid w:val="00E51C8C"/>
    <w:rsid w:val="00E522B4"/>
    <w:rsid w:val="00EA22C4"/>
    <w:rsid w:val="00EC097F"/>
    <w:rsid w:val="00EE5A3F"/>
    <w:rsid w:val="00EE5DD1"/>
    <w:rsid w:val="00EE66DC"/>
    <w:rsid w:val="00EF3F88"/>
    <w:rsid w:val="00F155AA"/>
    <w:rsid w:val="00F20611"/>
    <w:rsid w:val="00F51470"/>
    <w:rsid w:val="00F53FC7"/>
    <w:rsid w:val="00F64096"/>
    <w:rsid w:val="00F74EB2"/>
    <w:rsid w:val="00F82BA0"/>
    <w:rsid w:val="00F9026C"/>
    <w:rsid w:val="00FA413C"/>
    <w:rsid w:val="00FA6559"/>
    <w:rsid w:val="00FB014F"/>
    <w:rsid w:val="00FB6164"/>
    <w:rsid w:val="00FC723C"/>
    <w:rsid w:val="00FD51EC"/>
    <w:rsid w:val="00FD77C6"/>
    <w:rsid w:val="00FE0988"/>
    <w:rsid w:val="00FE6E1E"/>
    <w:rsid w:val="00FF4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87B4A"/>
  <w15:docId w15:val="{0CF28157-5D6E-4602-AE69-4E2FDFC2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51B"/>
  </w:style>
  <w:style w:type="paragraph" w:styleId="1">
    <w:name w:val="heading 1"/>
    <w:basedOn w:val="a"/>
    <w:next w:val="a"/>
    <w:link w:val="10"/>
    <w:qFormat/>
    <w:rsid w:val="00863E3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Cell">
    <w:name w:val="ConsPlusCell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Page">
    <w:name w:val="ConsPlusTitlePage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863E3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rsid w:val="00863E3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caption"/>
    <w:basedOn w:val="a"/>
    <w:next w:val="a"/>
    <w:qFormat/>
    <w:rsid w:val="00913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TimesNewRoman12pt">
    <w:name w:val="Основной текст + Times New Roman;12 pt"/>
    <w:rsid w:val="00913E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styleId="a4">
    <w:name w:val="Hyperlink"/>
    <w:basedOn w:val="a0"/>
    <w:uiPriority w:val="99"/>
    <w:unhideWhenUsed/>
    <w:rsid w:val="00913E4C"/>
    <w:rPr>
      <w:color w:val="0000FF" w:themeColor="hyperlink"/>
      <w:u w:val="single"/>
    </w:rPr>
  </w:style>
  <w:style w:type="paragraph" w:styleId="a5">
    <w:name w:val="No Spacing"/>
    <w:uiPriority w:val="1"/>
    <w:qFormat/>
    <w:rsid w:val="00254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21AA"/>
  </w:style>
  <w:style w:type="paragraph" w:styleId="a8">
    <w:name w:val="footer"/>
    <w:basedOn w:val="a"/>
    <w:link w:val="a9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21AA"/>
  </w:style>
  <w:style w:type="paragraph" w:styleId="aa">
    <w:name w:val="Balloon Text"/>
    <w:basedOn w:val="a"/>
    <w:link w:val="ab"/>
    <w:uiPriority w:val="99"/>
    <w:semiHidden/>
    <w:unhideWhenUsed/>
    <w:rsid w:val="00FA4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4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8E1D50B901E4F5FD0447638A95A8B373A451255E4F9E7778C7563A99607903E96FFA2ACFFEEFCF13A864059315FE28A600FF496AAM4Q3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Стрелкова Татьяна Игоревна</cp:lastModifiedBy>
  <cp:revision>20</cp:revision>
  <cp:lastPrinted>2022-09-20T12:38:00Z</cp:lastPrinted>
  <dcterms:created xsi:type="dcterms:W3CDTF">2026-10-02T12:02:00Z</dcterms:created>
  <dcterms:modified xsi:type="dcterms:W3CDTF">2026-10-06T06:09:00Z</dcterms:modified>
</cp:coreProperties>
</file>