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254E58">
              <w:rPr>
                <w:rFonts w:eastAsia="Times New Roman"/>
              </w:rPr>
              <w:t>О</w:t>
            </w:r>
            <w:r w:rsidR="00E933A7">
              <w:rPr>
                <w:rFonts w:eastAsia="Times New Roman"/>
              </w:rPr>
              <w:t>беспечение социальной стабильности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1068B4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</w:t>
            </w:r>
            <w:r w:rsidR="001068B4">
              <w:t>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254E58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(Управляющий делами администрации)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254E58">
              <w:rPr>
                <w:rFonts w:cs="Tahoma"/>
              </w:rPr>
              <w:t>9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 w:rsidR="00254E58">
              <w:rPr>
                <w:rFonts w:cs="Tahoma"/>
              </w:rPr>
              <w:t>2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068B4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886405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2023-11-01T15:44:00Z</cp:lastPrinted>
  <dcterms:created xsi:type="dcterms:W3CDTF">2023-11-02T08:43:00Z</dcterms:created>
  <dcterms:modified xsi:type="dcterms:W3CDTF">2023-11-03T05:14:00Z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