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08" w:rsidRDefault="009379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908" w:rsidRDefault="007C57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3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7908" w:rsidRDefault="009379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937908" w:rsidRDefault="009379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937908" w:rsidRDefault="009379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937908" w:rsidRDefault="009379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937908" w:rsidRDefault="007C57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937908" w:rsidRDefault="007C57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937908" w:rsidRDefault="007C57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937908" w:rsidRDefault="009379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937908" w:rsidRDefault="007C57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ПОСТАНОВЛЕНИЕ</w:t>
      </w:r>
    </w:p>
    <w:p w:rsidR="00937908" w:rsidRDefault="009379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37908" w:rsidRDefault="009379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37908" w:rsidRDefault="007C57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от 01.11.2024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  <w:t xml:space="preserve"> № 1713</w:t>
      </w:r>
    </w:p>
    <w:p w:rsidR="00937908" w:rsidRDefault="007C57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п.г.т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. Никель</w:t>
      </w:r>
    </w:p>
    <w:p w:rsidR="00937908" w:rsidRDefault="009379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7908" w:rsidRDefault="009379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7908" w:rsidRDefault="007C57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937908" w:rsidRDefault="007C57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«Э</w:t>
      </w:r>
      <w:r>
        <w:rPr>
          <w:rFonts w:ascii="Times New Roman" w:eastAsia="TimesNewRomanPSMT" w:hAnsi="Times New Roman" w:cs="Times New Roman"/>
          <w:b/>
          <w:bCs/>
          <w:sz w:val="20"/>
          <w:szCs w:val="20"/>
        </w:rPr>
        <w:t>кономический потенциал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» на 2025-2027 годы</w:t>
      </w:r>
    </w:p>
    <w:p w:rsidR="00937908" w:rsidRPr="00C653CD" w:rsidRDefault="00C653CD" w:rsidP="00C653CD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0"/>
          <w:szCs w:val="20"/>
          <w:lang w:eastAsia="ru-RU"/>
        </w:rPr>
      </w:pPr>
      <w:r w:rsidRPr="00C653CD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(в редакции постановлени</w:t>
      </w:r>
      <w:r w:rsidR="000B65D4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й</w:t>
      </w:r>
      <w:r w:rsidRPr="00C653CD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 администрации Печенгского муниципального округа от 14.11.2024 № 1787</w:t>
      </w:r>
      <w:r w:rsidR="00490152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,</w:t>
      </w:r>
      <w:r w:rsidR="00303965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 от 28</w:t>
      </w:r>
      <w:r w:rsidR="000B65D4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.02.2025 № </w:t>
      </w:r>
      <w:r w:rsidR="00303965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314</w:t>
      </w:r>
      <w:r w:rsidR="00C928A3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, </w:t>
      </w:r>
      <w:r w:rsidR="00490152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от 28.05.2025 № 915</w:t>
      </w:r>
      <w:r w:rsidR="003F3383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,</w:t>
      </w:r>
      <w:r w:rsidR="00D6595C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 от 29.08.2025 № 1404</w:t>
      </w:r>
      <w:r w:rsidR="003F3383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 и от 02.12.2025 № 2007</w:t>
      </w:r>
      <w:r w:rsidRPr="00C653CD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)</w:t>
      </w:r>
    </w:p>
    <w:p w:rsidR="00937908" w:rsidRDefault="009379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Руководствуясь</w:t>
      </w:r>
      <w:r>
        <w:rPr>
          <w:rFonts w:ascii="Times New Roman" w:hAnsi="Times New Roman" w:cs="Times New Roman"/>
          <w:sz w:val="24"/>
          <w:szCs w:val="24"/>
        </w:rPr>
        <w:t xml:space="preserve"> Федеральными законами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br/>
        <w:t xml:space="preserve">от 24.07.2007 № 209-ФЗ «О развитии малого и среднего предпринимательства в Российской Федерации», Законом Мурманской области от 27.05.2008 № 977-01-ЗМО «О содействии развитию и государственной поддержке малого и среднего предпринимательства в Мурманской области»,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16.08.2021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838, </w:t>
      </w:r>
      <w:r>
        <w:rPr>
          <w:rFonts w:ascii="Times New Roman" w:hAnsi="Times New Roman" w:cs="Times New Roman"/>
          <w:sz w:val="24"/>
          <w:szCs w:val="24"/>
        </w:rPr>
        <w:t xml:space="preserve">в целях улучшения инвестиционного и предпринимательского климата, развития туризма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Печенгском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муниципальном округе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908" w:rsidRDefault="009379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7908" w:rsidRDefault="007C57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937908" w:rsidRDefault="00937908">
      <w:pPr>
        <w:widowControl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7908" w:rsidRDefault="007C579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Утвердить муниципальную программу Печенгского муниципального округа «Экономический потенциал» на 2025-2027 годы (далее - программа) согласно приложению.</w:t>
      </w:r>
    </w:p>
    <w:p w:rsidR="00937908" w:rsidRDefault="007C579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Настоящее постановление вступает в силу с 01 января 2025 года.</w:t>
      </w:r>
    </w:p>
    <w:p w:rsidR="00937908" w:rsidRDefault="007C5790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опубликовать в официальном издании газета «Печенга» и разместить на сайте Печенгского муниципального округа в сети Интернет.</w:t>
      </w:r>
    </w:p>
    <w:p w:rsidR="00937908" w:rsidRDefault="007C5790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возложить на заместителя Главы Печенгского муниципального округа по экономике и финансам Ахметову М.Ю.</w:t>
      </w:r>
    </w:p>
    <w:p w:rsidR="00937908" w:rsidRDefault="00937908">
      <w:pPr>
        <w:widowControl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widowControl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7908" w:rsidRDefault="007C5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Глава Печенгского муниципального округа                                                        А.В. Кузнецов</w:t>
      </w:r>
    </w:p>
    <w:p w:rsidR="00937908" w:rsidRDefault="0093790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37908" w:rsidRDefault="0093790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37908" w:rsidRDefault="0093790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37908" w:rsidRDefault="007C579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Чупина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Н.В., 62041</w:t>
      </w:r>
    </w:p>
    <w:p w:rsidR="00937908" w:rsidRDefault="007C5790">
      <w:pPr>
        <w:tabs>
          <w:tab w:val="left" w:pos="0"/>
          <w:tab w:val="left" w:pos="284"/>
          <w:tab w:val="left" w:pos="3261"/>
          <w:tab w:val="left" w:pos="6521"/>
          <w:tab w:val="left" w:pos="11620"/>
        </w:tabs>
        <w:spacing w:after="0" w:line="240" w:lineRule="auto"/>
        <w:ind w:left="5529" w:right="-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37908" w:rsidRDefault="007C5790">
      <w:pPr>
        <w:tabs>
          <w:tab w:val="left" w:pos="0"/>
          <w:tab w:val="left" w:pos="284"/>
          <w:tab w:val="left" w:pos="3261"/>
          <w:tab w:val="left" w:pos="6521"/>
          <w:tab w:val="left" w:pos="11620"/>
        </w:tabs>
        <w:spacing w:after="0" w:line="240" w:lineRule="auto"/>
        <w:ind w:left="5529"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</w:t>
      </w:r>
    </w:p>
    <w:p w:rsidR="00937908" w:rsidRDefault="007C5790">
      <w:pPr>
        <w:tabs>
          <w:tab w:val="left" w:pos="0"/>
          <w:tab w:val="left" w:pos="284"/>
          <w:tab w:val="left" w:pos="3261"/>
          <w:tab w:val="left" w:pos="6521"/>
          <w:tab w:val="left" w:pos="11620"/>
        </w:tabs>
        <w:spacing w:after="0" w:line="240" w:lineRule="auto"/>
        <w:ind w:left="5529"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01.11.2024 № 1713</w:t>
      </w:r>
    </w:p>
    <w:p w:rsidR="00937908" w:rsidRDefault="00937908">
      <w:pPr>
        <w:spacing w:after="0" w:line="240" w:lineRule="auto"/>
        <w:jc w:val="center"/>
        <w:rPr>
          <w:rFonts w:ascii="Times New Roman" w:eastAsia="TimesNewRomanPSMT" w:hAnsi="Times New Roman" w:cs="Times New Roman"/>
          <w:bCs/>
          <w:color w:val="0070C0"/>
          <w:sz w:val="20"/>
          <w:szCs w:val="20"/>
        </w:rPr>
      </w:pPr>
    </w:p>
    <w:p w:rsidR="00937908" w:rsidRDefault="0093790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937908" w:rsidRDefault="007C5790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МУНИЦИПАЛЬНАЯ ПРОГРАММА </w:t>
      </w:r>
    </w:p>
    <w:p w:rsidR="00937908" w:rsidRDefault="007C5790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ПЕЧЕНГСКОГО МУНИЦИПАЛЬНОГО ОКРУГА</w:t>
      </w:r>
    </w:p>
    <w:p w:rsidR="00937908" w:rsidRDefault="007C5790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«Экономический потенциал» на 2025-2027 годы</w:t>
      </w:r>
    </w:p>
    <w:p w:rsidR="00937908" w:rsidRDefault="00937908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937908" w:rsidRDefault="007C5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937908" w:rsidRDefault="007C57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Печенгского муниципального округа </w:t>
      </w:r>
    </w:p>
    <w:p w:rsidR="00937908" w:rsidRDefault="007C57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«Экономический потенциал» на 2025-2027 годы</w:t>
      </w:r>
    </w:p>
    <w:p w:rsidR="00D6595C" w:rsidRDefault="000B65D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>(в редакции постановлений</w:t>
      </w:r>
      <w:r w:rsidR="00C653CD">
        <w:rPr>
          <w:rFonts w:ascii="Times New Roman" w:hAnsi="Times New Roman" w:cs="Times New Roman"/>
          <w:color w:val="0070C0"/>
          <w:sz w:val="20"/>
          <w:szCs w:val="20"/>
        </w:rPr>
        <w:t xml:space="preserve"> от 14.11.2024 № 1787</w:t>
      </w:r>
      <w:r w:rsidR="00490152">
        <w:rPr>
          <w:rFonts w:ascii="Times New Roman" w:hAnsi="Times New Roman" w:cs="Times New Roman"/>
          <w:color w:val="0070C0"/>
          <w:sz w:val="20"/>
          <w:szCs w:val="20"/>
        </w:rPr>
        <w:t xml:space="preserve">, </w:t>
      </w:r>
      <w:r w:rsidR="00303965">
        <w:rPr>
          <w:rFonts w:ascii="Times New Roman" w:hAnsi="Times New Roman" w:cs="Times New Roman"/>
          <w:color w:val="0070C0"/>
          <w:sz w:val="20"/>
          <w:szCs w:val="20"/>
        </w:rPr>
        <w:t>от 28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.02.2025 № </w:t>
      </w:r>
      <w:r w:rsidR="00490152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314</w:t>
      </w:r>
      <w:r w:rsidR="00C928A3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,</w:t>
      </w:r>
      <w:r w:rsidR="00490152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 от 28.05.2025 № 915</w:t>
      </w:r>
      <w:r w:rsidR="003F3383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,</w:t>
      </w:r>
      <w:r w:rsidR="00D6595C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 от 29.08.2025 </w:t>
      </w:r>
    </w:p>
    <w:p w:rsidR="00937908" w:rsidRDefault="00D6595C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№ 1404</w:t>
      </w:r>
      <w:r w:rsidR="003F3383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 т от 02.12.2025 № 2007</w:t>
      </w:r>
      <w:r w:rsidR="00490152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)</w:t>
      </w:r>
      <w:r w:rsidR="00490152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</w:p>
    <w:p w:rsidR="00C653CD" w:rsidRDefault="00C653CD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0"/>
          <w:szCs w:val="20"/>
        </w:rPr>
      </w:pP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01"/>
        <w:gridCol w:w="7370"/>
      </w:tblGrid>
      <w:tr w:rsidR="00937908">
        <w:trPr>
          <w:trHeight w:val="505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предпринимательской и инвестиционной активности, в том числе в сфере туризма,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Печенгском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</w:t>
            </w:r>
          </w:p>
        </w:tc>
      </w:tr>
      <w:tr w:rsidR="00937908">
        <w:trPr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pStyle w:val="aff9"/>
              <w:widowControl w:val="0"/>
              <w:numPr>
                <w:ilvl w:val="0"/>
                <w:numId w:val="21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оздание условий для повышения инвестиционной привлекательности Печенгского муниципального округа.</w:t>
            </w:r>
          </w:p>
          <w:p w:rsidR="00937908" w:rsidRDefault="007C5790">
            <w:pPr>
              <w:pStyle w:val="aff9"/>
              <w:widowControl w:val="0"/>
              <w:numPr>
                <w:ilvl w:val="0"/>
                <w:numId w:val="21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Повышение туристской привлекательности Печенгского муниципального округа.</w:t>
            </w:r>
          </w:p>
          <w:p w:rsidR="00937908" w:rsidRDefault="007C5790">
            <w:pPr>
              <w:pStyle w:val="aff9"/>
              <w:numPr>
                <w:ilvl w:val="0"/>
                <w:numId w:val="21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на территории Печенгского муниципального округа благоприятных условий, способствующих развитию потенциала социально ориентированных некоммерческих организаций (далее - СО НКО) и его эффективному использованию в решении задач социально-экономического развития Печенгского муниципального округа.</w:t>
            </w:r>
          </w:p>
        </w:tc>
      </w:tr>
      <w:tr w:rsidR="00937908">
        <w:trPr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246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недвижимости нежилого фонда, находящегося в собственности Печенгского муниципального округа, подлежащих к сдаче в аренду субъектам малого и среднего предпринимательства (далее – СМСП).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246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актуализированного перечня договоров аренды объектов недвижимости нежилого фонда.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246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объектов, включенных в перечни муниципального имущества и предоставляемого СМСП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 в рамках оказания имущественной поддержки.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265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банка данных СМСП, осуществляющих деятельность на территории Печенгского муниципального округа.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265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общедоступной информации, необходимой для развития СМСП, на официальном сайте Печенгского муниципального округа.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265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методологической помощи СМСП в целях получения финансовой поддержки и по другим актуальным вопросам.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265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полномочий по сбору сведений для формирования и ведения торгового реестра.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265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вопросам СМСП.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265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реализации мер, направленных на развитие СМСП.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388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 Совета по улучшению инвестиционного климата и развитию предпринимательства.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265"/>
                <w:tab w:val="left" w:pos="388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налоговых льгот юридическим лицам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индивидуальным предпринимателям, получившим статус резидента Арктической зоны РФ, а так же юридическим лицам и индивидуальным предпринимателям, реализующим приоритетные инвестиционные проекты на территории Печенгского муниципального округа.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265"/>
                <w:tab w:val="left" w:pos="388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регулирующих коэффициентов при расчете арендной платы за земельные участки, предоставленные в аренду без проведения торгов, юридическим лицам и индивидуальным предпринимателям, реализующим приоритетные инвестиционные проекты на территории Печенгского муниципального округа, а также юридическим лицам и индивидуальным предпринимателям, получившим статус резидента Арктической зоны РФ. 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265"/>
                <w:tab w:val="left" w:pos="388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актуализированного инвестиционного профиля Печенгского муниципального округа.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422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актуализированного инвестиционного профиля Печенгского муниципального округа, согласованного Главой Печенгского муниципального округа, на официальном сайте Печенгского муниципального округа в сети Интернет.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единого реестра туристской инфраструктуры Печенгского муниципального округа.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информационных сообщений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конкурсах в СМИ, социальных сетях, официальном сайте Печенгского муниципального округа.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разработанной проектной документации по проекту «Туристический кластер Печенгского муниципального округа – «Кольская сверхглубокая», «Плавильный цех», «Шахта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Каула-Котсельваара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функционирующих коллективных средств размещения (далее – КСР).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Наличие реестра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производителей сувенирной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проведенных конкурсов.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публикаций на информационных и тематических площадках (сайты, мессенджеры, социальные сети), официальном сайте Печенгского муниципального округа.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направленных предложений о включении мероприятий в региональный реестр «51 событие».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422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в организации и проведении которых оказано содействие.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422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общеобразовательных организаций, участвующих в развитии школьного туризма.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422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имущественной поддержки СО НКО.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422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информационной, консультативной и организационной поддержки деятельности СО НКО.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422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реестра СО НКО - получателей поддержки.</w:t>
            </w:r>
          </w:p>
          <w:p w:rsidR="00937908" w:rsidRDefault="007C5790">
            <w:pPr>
              <w:pStyle w:val="aff9"/>
              <w:numPr>
                <w:ilvl w:val="0"/>
                <w:numId w:val="15"/>
              </w:numPr>
              <w:tabs>
                <w:tab w:val="left" w:pos="422"/>
              </w:tabs>
              <w:spacing w:after="0" w:line="240" w:lineRule="auto"/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 оценки эффективности мер муниципальной поддержки СО НКО.</w:t>
            </w:r>
          </w:p>
        </w:tc>
      </w:tr>
      <w:tr w:rsidR="00937908">
        <w:trPr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2025 - 2027 годы </w:t>
            </w:r>
          </w:p>
        </w:tc>
      </w:tr>
      <w:tr w:rsidR="00937908">
        <w:trPr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«Повышение инвестиционной привлекательности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Печенгского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2 «Развитие туризма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Печенгском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округе»</w:t>
            </w:r>
          </w:p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 «Взаимодействие с СО НКО»</w:t>
            </w:r>
          </w:p>
        </w:tc>
      </w:tr>
      <w:tr w:rsidR="00937908">
        <w:trPr>
          <w:trHeight w:val="331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left="44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937908" w:rsidRDefault="007C5790">
            <w:pPr>
              <w:spacing w:after="0" w:line="240" w:lineRule="auto"/>
              <w:ind w:left="44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937908" w:rsidRDefault="009379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908" w:rsidRDefault="0093790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программе: </w:t>
            </w:r>
            <w:r w:rsidR="00C65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28A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="00C92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3383"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  <w:r w:rsidR="000B65D4"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рублей,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ФБ: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 тыс. рублей, из них: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0,0 тыс. рублей,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0,0 тыс. рублей,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0,0 тыс. рублей,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ОБ: </w:t>
            </w:r>
            <w:r w:rsidR="000B65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53CD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год: </w:t>
            </w:r>
            <w:r w:rsidR="000B65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53CD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год: </w:t>
            </w:r>
            <w:r w:rsidR="00C653CD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год: </w:t>
            </w:r>
            <w:r w:rsidR="00C653CD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МБ: </w:t>
            </w:r>
            <w:r w:rsidR="00C92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38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C653C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год: </w:t>
            </w:r>
            <w:r w:rsidR="003F338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C653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537,0 тыс. рублей,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537,0 тыс. рублей,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ВБС: 1590,0 тыс. рублей, из них: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530,0 тыс. рублей,</w:t>
            </w:r>
          </w:p>
          <w:p w:rsidR="00937908" w:rsidRDefault="007C57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530,0 тыс. рублей,</w:t>
            </w:r>
          </w:p>
          <w:p w:rsidR="00937908" w:rsidRDefault="007C5790">
            <w:pPr>
              <w:spacing w:after="0" w:line="240" w:lineRule="auto"/>
              <w:ind w:left="34" w:right="-5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год: 530,0 тыс. рублей.</w:t>
            </w:r>
          </w:p>
        </w:tc>
      </w:tr>
      <w:tr w:rsidR="00937908">
        <w:trPr>
          <w:trHeight w:val="1802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объем налоговых расходов муниципального образования в рамках реализации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 0,0 тыс. рублей, </w:t>
            </w:r>
          </w:p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год: 0,0 тыс. рублей;</w:t>
            </w:r>
          </w:p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0,0 тыс. рублей;</w:t>
            </w:r>
          </w:p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год: 0,0 тыс. рублей.</w:t>
            </w:r>
          </w:p>
        </w:tc>
      </w:tr>
      <w:tr w:rsidR="00937908">
        <w:trPr>
          <w:trHeight w:val="189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инвестиционного и предпринимательского климата, повышение инвестиционной привлекательности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Печенгского муниципального округа – рост количества малых, в том числе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микропре</w:t>
            </w:r>
            <w:r w:rsidR="003F3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дприятий</w:t>
            </w:r>
            <w:proofErr w:type="spellEnd"/>
            <w:r w:rsidR="003F3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 концу 2027 года до 747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7908" w:rsidRDefault="007C57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увеличение объема инвестиций в основной капитал (за исключением бюджетных средств) в расч</w:t>
            </w:r>
            <w:r w:rsidR="003F3383">
              <w:rPr>
                <w:rFonts w:ascii="Times New Roman" w:hAnsi="Times New Roman" w:cs="Times New Roman"/>
                <w:sz w:val="24"/>
                <w:szCs w:val="24"/>
              </w:rPr>
              <w:t>ете на 1 жителя в 2027 году до 579,9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937908" w:rsidRDefault="007C5790">
            <w:pPr>
              <w:pStyle w:val="aff9"/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увеличение количества функц</w:t>
            </w:r>
            <w:r w:rsidR="003F3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ионирующих КСР к 2027 году до 17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единиц;</w:t>
            </w:r>
          </w:p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 туристического потока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лиц, размещенных в КСР)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Печенгском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ежегодно на 5% к уровню предыдущего года; </w:t>
            </w:r>
          </w:p>
          <w:p w:rsidR="00937908" w:rsidRDefault="007C5790" w:rsidP="003F33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увеличение количества СО НКО, осуществляющих деятельность на территории Печенгского муниципального округа, к 2027 году до  2</w:t>
            </w:r>
            <w:r w:rsidR="003F33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единиц.</w:t>
            </w:r>
          </w:p>
        </w:tc>
      </w:tr>
      <w:tr w:rsidR="00937908">
        <w:trPr>
          <w:trHeight w:val="553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Печенгского муниципального округа (Отдел экономического развития администрации Печенгского муниципального округа) (далее – ОЭР)</w:t>
            </w:r>
          </w:p>
        </w:tc>
      </w:tr>
      <w:tr w:rsidR="00937908">
        <w:trPr>
          <w:trHeight w:val="342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Комитет по управлению имуществом администрации Печенгского муниципального округа Мурманской области (далее – КУИ), Администрация Печенгского муниципального округа (Консультант по приграничному сотрудничеству администрации Печенгского муниципального округа) (далее – Консультант по приграничному сотрудничеству), Администрация Печенгского муниципального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 xml:space="preserve">округа (Сектор инвестиционной деятельности администрации Печенгского муниципального округа) (далее – Сектор инвестиционной деятельности), Отдел образования администрации Печенгского муниципального округа (далее – Отдел образования),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бюджетные общеобразовательные учреждения средние общеобразовательные школы №№ 1, 3, 5, 7, 9, 11, 19, 23 </w:t>
            </w:r>
          </w:p>
          <w:p w:rsidR="00937908" w:rsidRDefault="007C5790" w:rsidP="00490152">
            <w:pPr>
              <w:widowControl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- МБОУ СОШ №№ 1, 3, 5, 7, 9, 11, 19, 23), Муниципальные бюджетные общеобразовательные учреждения основные общеобразовательные школы №№ 20, 22 (далее – МБОУ ООШ №№ 20, 22)</w:t>
            </w:r>
            <w:r w:rsidR="00490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7908">
        <w:trPr>
          <w:trHeight w:val="342"/>
          <w:jc w:val="center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Соисполнители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Автономная некоммерческая организация «Центр социальных проектов Печенгского района «Вторая школа» (далее – АНО «Центр социальных проектов Печенгского района «Вторая школа»)</w:t>
            </w:r>
          </w:p>
        </w:tc>
      </w:tr>
    </w:tbl>
    <w:p w:rsidR="00937908" w:rsidRDefault="0093790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37908" w:rsidRDefault="007C5790">
      <w:pPr>
        <w:pStyle w:val="aff9"/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Характеристика проблемы, на решение которой направлена программа</w:t>
      </w:r>
    </w:p>
    <w:p w:rsidR="00937908" w:rsidRDefault="00937908">
      <w:pPr>
        <w:spacing w:after="0" w:line="240" w:lineRule="auto"/>
        <w:ind w:left="284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Главная стратегическая цель деятельности 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дминистрации Печенгского муниципального округа (далее - Администрация) </w:t>
      </w:r>
      <w:r>
        <w:rPr>
          <w:rFonts w:ascii="Times New Roman" w:hAnsi="Times New Roman" w:cs="Times New Roman"/>
          <w:sz w:val="24"/>
          <w:szCs w:val="24"/>
          <w:lang w:eastAsia="ru-RU"/>
        </w:rPr>
        <w:t>- повышение качества жизни населения путем обеспечения жителей Печенгского муниципального округа качественной социальной и инженерной инфраструктурой, повышения доступности товаров, услуг и культурно-досуговой инфраструктуры, создания комфортных условий проживания в районе Крайнего Севера.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Поэтому важнейшим приоритетом развития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Печенгского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является создание сильной экономики, ориентированной на человека, на его нужды, запросы и развитие. 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Территория Печенгского муниципального округа обладает значительным экономическим потенциалом, обусловленным географическим положением и ресурсно-сырьевыми запасами.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Печенгский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округ расположен в северо-западной части Кольского полуострова. На севере омывается водами Баренцева моря, на северо-западе граничит с Норвегией (губернией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Финнмарк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), а на западе - с Финляндией (губернией Лапландия). Расстояние от административного центра Печенгского муниципального округа до международного автомобильного пункта пропуска «Борисоглебск» на российско-норвежской границе - 40 км. 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Печенгский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округ богат полезными ископаемыми. Основу экономики составляет горно-металлургический комплекс АО «Кольская горно-металлургическая компания» - самого крупного предприятия цветной металлургии Мурманской области. На территории Печенгского муниципального округа имеются разведанные месторождения сульфидной медно-никелевой руды, песчано-гравийных смесей, щебня, строительного и облицовочного камня. Шлаковые отходы плавильного производства могут быть использованы как сырьевая база для производства абразивных материалов. 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Кроме того, способствует развитию экономики наличие автотрассы федерального значения Р-21 «Кола», грузового железнодорожного сообщения, наличие земельных и водных ресурсов для развития промышленности, сельского хозяйства, наличие резерва мощностей для подключения к системам электро-, тепло- и водоснабжения, водоотведения.</w:t>
      </w:r>
    </w:p>
    <w:p w:rsidR="00937908" w:rsidRDefault="007C5790">
      <w:pPr>
        <w:pStyle w:val="aff9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туризм - наиболее динамично развивающаяся отрасль экономики как Мурманской области и в целом в Российской Федерации. Повышенное внимание развитию туриндустрии уделяется на государственном уровне.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экономики Печенгского муниципального округа внутренний туризм также является одним из перспективных направлений развития, чему способствуют имеющиеся природные и рекреационные ресурсы. Туристская отрасль представляет значительный интерес благодаря </w:t>
      </w:r>
      <w:r>
        <w:rPr>
          <w:rFonts w:ascii="Times New Roman" w:hAnsi="Times New Roman" w:cs="Times New Roman"/>
          <w:sz w:val="24"/>
          <w:szCs w:val="24"/>
        </w:rPr>
        <w:lastRenderedPageBreak/>
        <w:t>мультипликационному эффекту, проявляющемуся в том, что в приеме и обслуживании туристов задействованы смежные отрасли экономики, напрямую с туризмом не связанные.</w:t>
      </w:r>
    </w:p>
    <w:p w:rsidR="00937908" w:rsidRDefault="007C5790">
      <w:pPr>
        <w:pStyle w:val="aff9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точки зрения развития туризма для Печенгского муниципального округа характерны следующие черты:</w:t>
      </w:r>
    </w:p>
    <w:p w:rsidR="00937908" w:rsidRDefault="007C5790">
      <w:pPr>
        <w:pStyle w:val="aff9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значительный туристический потенциал в сочетании с низкой степенью узнаваемости, продвинутости на туристических рынках;</w:t>
      </w:r>
    </w:p>
    <w:p w:rsidR="00937908" w:rsidRDefault="007C5790">
      <w:pPr>
        <w:pStyle w:val="aff9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транспортная удаленность (аэропорт, ж/д вокзал) и связанная с ней   изолированность от основного турпотока, пребывающего в Мурманскую область;</w:t>
      </w:r>
    </w:p>
    <w:p w:rsidR="00937908" w:rsidRDefault="007C5790">
      <w:pPr>
        <w:pStyle w:val="aff9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неравномерность турпотока (большое количество туристов на полуостровах Средний, Рыбачий, Немецкий и малое – в районе городов Заполярный и Никель), высокая степень сезонности;</w:t>
      </w:r>
    </w:p>
    <w:p w:rsidR="00937908" w:rsidRDefault="007C5790">
      <w:pPr>
        <w:pStyle w:val="aff9"/>
        <w:tabs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малый турпоток является сдерживающим фактором для инвесторов в туристскую инфраструктуру. В свою очередь недостаточность средств размещения тормозят приток туристов и возможность развития событийного туризма;</w:t>
      </w:r>
    </w:p>
    <w:p w:rsidR="00937908" w:rsidRDefault="007C5790">
      <w:pPr>
        <w:pStyle w:val="aff9"/>
        <w:tabs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недоработанность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» туристских объектов. Такие потенциально привлекательные для туристов объекты, как Кольская сверхглубокая, шахта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Каула-Котсельваара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плавильный цех невозможно в настоящее время  включить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турмаршруты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учитывая их статус и физическое состояние;</w:t>
      </w:r>
    </w:p>
    <w:p w:rsidR="00937908" w:rsidRDefault="007C5790">
      <w:pPr>
        <w:pStyle w:val="aff9"/>
        <w:tabs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наличие пограничной зоны и зоны с регламентированным посещением иностранных граждан;</w:t>
      </w:r>
    </w:p>
    <w:p w:rsidR="00937908" w:rsidRDefault="007C5790">
      <w:pPr>
        <w:pStyle w:val="aff9"/>
        <w:tabs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недостаток квалифицированных кадров в сфере туризма;</w:t>
      </w:r>
    </w:p>
    <w:p w:rsidR="00937908" w:rsidRDefault="007C5790">
      <w:pPr>
        <w:pStyle w:val="aff9"/>
        <w:tabs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несовершенства городской среды - отсутствие туристкой навигации и общественных пространств с туалетами.</w:t>
      </w:r>
    </w:p>
    <w:p w:rsidR="00937908" w:rsidRDefault="00937908">
      <w:pPr>
        <w:pStyle w:val="aff9"/>
        <w:tabs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7908" w:rsidRDefault="007C5790">
      <w:pPr>
        <w:pStyle w:val="aff9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Сильными сторонами и преимуществами Печенгского муниципального округа для развития туризма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сравнению с другими регионами России и Мурманской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937908" w:rsidRDefault="007C5790">
      <w:pPr>
        <w:pStyle w:val="aff9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уникальных объектов туристского интереса для развития природного, индустриального и исторического туризма;</w:t>
      </w:r>
    </w:p>
    <w:p w:rsidR="00937908" w:rsidRDefault="007C5790">
      <w:pPr>
        <w:pStyle w:val="aff9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организаций, занимающихся активной проектной и информационной деятельностью в сфере туризма (АНО «Центр социальных проектов Печенгского района «Вторая школа», ФГБУ «Государственный заповедник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Пасвик</w:t>
      </w:r>
      <w:proofErr w:type="spellEnd"/>
      <w:r>
        <w:rPr>
          <w:rFonts w:ascii="Times New Roman" w:hAnsi="Times New Roman" w:cs="Times New Roman"/>
          <w:sz w:val="24"/>
          <w:szCs w:val="24"/>
        </w:rPr>
        <w:t>», МБУ «Историко-краеведческий музей Печенгского муниципального округа», фронт-офис АНО «Туристский центр Мурманской области»);</w:t>
      </w:r>
    </w:p>
    <w:p w:rsidR="00937908" w:rsidRDefault="007C5790">
      <w:pPr>
        <w:pStyle w:val="aff9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сертифицированных туристских маршрутов;</w:t>
      </w:r>
    </w:p>
    <w:p w:rsidR="00937908" w:rsidRDefault="007C5790">
      <w:pPr>
        <w:pStyle w:val="aff9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программы социально-экономического развития Печенгского муниципального округа на 2021-2025, в которой развитие туристкой инфраструктуры занимает ведущее место;</w:t>
      </w:r>
    </w:p>
    <w:p w:rsidR="00937908" w:rsidRDefault="007C5790">
      <w:pPr>
        <w:pStyle w:val="aff9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реализация мероприятий в сфере туризма, предусмотренных дополнительным соглашением № НН/1425-2019-4DS от 07.09.2023 к Соглашению о сотрудничестве между Правительством Мурманской области и ПАО «ГМК «Норильский Никель» </w:t>
      </w:r>
      <w:r>
        <w:rPr>
          <w:rFonts w:ascii="Times New Roman" w:eastAsia="Times New Roman" w:hAnsi="Times New Roman" w:cs="Times New Roman"/>
          <w:sz w:val="24"/>
          <w:szCs w:val="24"/>
        </w:rPr>
        <w:t>№ НН/1425-2019 от 17.10.2019;</w:t>
      </w:r>
    </w:p>
    <w:p w:rsidR="00937908" w:rsidRDefault="007C5790">
      <w:pPr>
        <w:pStyle w:val="aff9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ряд реализованных проектов в сфере туризма.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Вместе с тем имеется ряд проблем, сдерживающих темпы развития территории: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негативное воздействие деятельности градообразующего предприятия на окружающую среду;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высокая степень физического износа систем тепло- и водоснабжения, канализации;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наличие ветхого и аварийного жилья;  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низкий уровень предпринимательской активности;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наличие территорий с регламентированным посещением из-за близости госграницы;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низкий уровень развития туристкой инфраструктуры;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хроническая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дотационность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местного бюджета.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Недостаточный уровень развития инвестиционной деятельности на территории Печенгского муниципального округа обусловлен наличием административных барьеров - сложностью и затянутостью административных процедур, связанных с получением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участка,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разрешений на строительство, подключением к системам энергоснабжения, а также обилием запрещающих и ограничивающих законодательных</w:t>
      </w:r>
      <w:r>
        <w:rPr>
          <w:rFonts w:ascii="Times New Roman" w:hAnsi="Times New Roman" w:cs="Times New Roman"/>
          <w:sz w:val="24"/>
          <w:szCs w:val="24"/>
        </w:rPr>
        <w:t xml:space="preserve"> норм и правил. 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Кроме того,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Печенгский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округ является приграничным регионом, значительная часть земель которого находятся в ведении Министерства обороны Российской Федерации, что создает определенные трудности по переводу данных земель в хозяйственные и снижает привлекательность данных территорий для инвесторов.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решения части проблем на территории Печенгского муниципального округа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внедряется механизм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-частного партнерства как инструмента привлечения инвестиций в экономику муниципалитета, принимаются меры по содействию развитию конкуренции.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Недостаточный уровень предпринимательской активности малого и среднего бизнеса обусловлен </w:t>
      </w:r>
      <w:r>
        <w:rPr>
          <w:rFonts w:ascii="Times New Roman" w:hAnsi="Times New Roman" w:cs="Times New Roman"/>
          <w:sz w:val="24"/>
          <w:szCs w:val="24"/>
        </w:rPr>
        <w:t>снижением потребительского спроса в связи с</w:t>
      </w:r>
      <w:r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оттоком населения и вхождением в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  <w:lang w:eastAsia="ru-RU"/>
        </w:rPr>
        <w:t>Печенгский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муниципальный округ федеральных и региональных розничных сетей, а также </w:t>
      </w:r>
      <w:r>
        <w:rPr>
          <w:rFonts w:ascii="Times New Roman" w:hAnsi="Times New Roman" w:cs="Times New Roman"/>
          <w:sz w:val="24"/>
          <w:szCs w:val="24"/>
        </w:rPr>
        <w:t>низкой доступностью финансовых ресурсов, нехваткой квалифицированных кадров.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4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Администрация Печенгского муниципального округа оказывает имущественную поддержку начинающим и действующим СМСП</w:t>
      </w:r>
      <w:r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. Перечень муниципального имущества Печенгского муниципального округа, предназначенного для передачи во владение и (или) пользование СМСП, приведен в приложении к подпрограмме 1 «Повышение инвестиционной привлекательности Печенгского муниципального округа». 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  <w:lang w:eastAsia="ru-RU"/>
        </w:rPr>
        <w:t>Печенгском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муниципальном округе создан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деятельность Совет по улучшению инвестиционного климата и развитию предпринимательства при Главе Печенгского муниципального округа, как диалоговая площадка по обсуждению проблем местного предпринимательства, выработке совместных действий по улучшению инвестиционного и предпринимательского климата. 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Осуществляется работа по постепенному внедрению Регионального инвестиционного стандарта с учетом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стандарт»), утвержденный приказом Минэкономразвития России от 26.06.2023 № 672.</w:t>
      </w:r>
    </w:p>
    <w:p w:rsidR="00937908" w:rsidRDefault="009379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937908" w:rsidRDefault="007C5790">
      <w:pPr>
        <w:pStyle w:val="aff9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цели и задачи программы с указанием сроков и этапов ее реализации, а также перечень основных мероприятий и показателей</w:t>
      </w:r>
    </w:p>
    <w:p w:rsidR="00937908" w:rsidRDefault="0093790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Целью настоящей программы является </w:t>
      </w:r>
      <w:r>
        <w:rPr>
          <w:rFonts w:ascii="Times New Roman" w:hAnsi="Times New Roman" w:cs="Times New Roman"/>
          <w:sz w:val="24"/>
          <w:szCs w:val="24"/>
        </w:rPr>
        <w:t xml:space="preserve">повышение предпринимательской и инвестиционной активности, в том числе в сфере туризма,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Печенгском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округе.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Достижение поставленной цели будет осуществляться решением следующих задач:</w:t>
      </w:r>
    </w:p>
    <w:p w:rsidR="00937908" w:rsidRDefault="007C5790">
      <w:pPr>
        <w:pStyle w:val="aff9"/>
        <w:widowControl w:val="0"/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оздание условий для повышения инвестиционной привлекательности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Печенгского муниципального округа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937908" w:rsidRDefault="007C5790">
      <w:pPr>
        <w:pStyle w:val="aff9"/>
        <w:widowControl w:val="0"/>
        <w:numPr>
          <w:ilvl w:val="0"/>
          <w:numId w:val="22"/>
        </w:numPr>
        <w:tabs>
          <w:tab w:val="left" w:pos="258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Повышение туристской привлекательности Печенгского муниципального округа.</w:t>
      </w:r>
    </w:p>
    <w:p w:rsidR="00937908" w:rsidRDefault="007C5790">
      <w:pPr>
        <w:pStyle w:val="aff9"/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Создание на территории Печенгского муниципального округа благоприятных условий, способствующих развитию потенциала СО НКО и его эффективному использованию в решении задач социально-экономического развития Печенгского муниципального округа.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Успешная реализация комплекса программных мероприятий обеспечит </w:t>
      </w:r>
      <w:r>
        <w:rPr>
          <w:rFonts w:ascii="Times New Roman" w:hAnsi="Times New Roman" w:cs="Times New Roman"/>
          <w:sz w:val="24"/>
          <w:szCs w:val="24"/>
        </w:rPr>
        <w:t>к концу 2027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достижение следующих результатов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: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улучшение инвестиционного и предпринимательского климата, повышение инвестиционной привлекательности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Печенгского муниципального округа – рост количества малых, в том числе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микропредприятий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к концу 2027 года до 873 единиц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увеличение объема инвестиций в основной капитал (за исключением бюджетных средств) в расчете на 1 жителя в 2027 году до 400,2 тыс. рублей; </w:t>
      </w:r>
    </w:p>
    <w:p w:rsidR="00937908" w:rsidRDefault="007C5790">
      <w:pPr>
        <w:pStyle w:val="aff9"/>
        <w:tabs>
          <w:tab w:val="left" w:pos="317"/>
        </w:tabs>
        <w:spacing w:after="0" w:line="240" w:lineRule="auto"/>
        <w:ind w:left="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увеличение количества функционирующих коллективных средств размещения к 2027 году до 15 единиц;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</w:t>
      </w:r>
      <w:r>
        <w:rPr>
          <w:rFonts w:ascii="Times New Roman" w:hAnsi="Times New Roman" w:cs="Times New Roman"/>
          <w:sz w:val="24"/>
          <w:szCs w:val="24"/>
        </w:rPr>
        <w:t>ост туристического потока (</w:t>
      </w:r>
      <w:r>
        <w:rPr>
          <w:rFonts w:ascii="Times New Roman" w:hAnsi="Times New Roman" w:cs="Times New Roman"/>
          <w:sz w:val="24"/>
          <w:szCs w:val="24"/>
          <w:lang w:eastAsia="ru-RU"/>
        </w:rPr>
        <w:t>количество лиц, размещенных в коллективных средствах размещения)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Печенгском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ежегодно на 5% к уровню предыдущего года; 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увеличение количества СО НКО, осуществляющих деятельность на территории Печенгского муниципального округа, к 2027 году до 27 единиц.</w:t>
      </w:r>
    </w:p>
    <w:p w:rsidR="00937908" w:rsidRDefault="009379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37908" w:rsidRDefault="007C579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Основные показатели эффективности реализации программы</w:t>
      </w:r>
    </w:p>
    <w:p w:rsidR="00937908" w:rsidRPr="00490152" w:rsidRDefault="00490152" w:rsidP="00490152">
      <w:pPr>
        <w:jc w:val="center"/>
        <w:rPr>
          <w:rFonts w:ascii="Times New Roman" w:hAnsi="Times New Roman" w:cs="Times New Roman"/>
          <w:bCs/>
          <w:color w:val="0070C0"/>
          <w:sz w:val="20"/>
          <w:szCs w:val="20"/>
          <w:lang w:eastAsia="ru-RU"/>
        </w:rPr>
      </w:pPr>
      <w:r w:rsidRPr="00490152"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(в редакции постановлений </w:t>
      </w:r>
      <w:r w:rsidRPr="00490152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от 28.05.2025 № 915</w:t>
      </w:r>
      <w:r w:rsidR="002347D8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 и от 02.12.2025 № 2007</w:t>
      </w:r>
      <w:r w:rsidRPr="00490152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2111"/>
        <w:gridCol w:w="13"/>
        <w:gridCol w:w="698"/>
        <w:gridCol w:w="11"/>
        <w:gridCol w:w="979"/>
        <w:gridCol w:w="12"/>
        <w:gridCol w:w="960"/>
        <w:gridCol w:w="33"/>
        <w:gridCol w:w="851"/>
        <w:gridCol w:w="850"/>
        <w:gridCol w:w="10"/>
        <w:gridCol w:w="842"/>
        <w:gridCol w:w="1421"/>
      </w:tblGrid>
      <w:tr w:rsidR="00937908">
        <w:trPr>
          <w:trHeight w:val="227"/>
          <w:tblHeader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Цели, задачи, </w:t>
            </w:r>
            <w:r>
              <w:rPr>
                <w:rFonts w:ascii="Times New Roman" w:hAnsi="Times New Roman" w:cs="Times New Roman"/>
                <w:bCs/>
                <w:strike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(показатели)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4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Значение показателя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Источник данных </w:t>
            </w:r>
          </w:p>
        </w:tc>
      </w:tr>
      <w:tr w:rsidR="00937908">
        <w:trPr>
          <w:trHeight w:val="245"/>
          <w:tblHeader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9379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93790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93790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Отчетный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Текущий год (оценка)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Отчетный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93790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908">
        <w:trPr>
          <w:trHeight w:val="235"/>
          <w:tblHeader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9379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93790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93790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21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937908" w:rsidRDefault="00937908">
            <w:pPr>
              <w:spacing w:after="0" w:line="240" w:lineRule="auto"/>
            </w:pPr>
          </w:p>
        </w:tc>
      </w:tr>
      <w:tr w:rsidR="00937908">
        <w:trPr>
          <w:trHeight w:val="2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7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цели муниципальной программы</w:t>
            </w:r>
          </w:p>
        </w:tc>
      </w:tr>
      <w:tr w:rsidR="00937908">
        <w:trPr>
          <w:trHeight w:val="2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23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малых, в том числе микро-предприятий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23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23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23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23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Единого реестра СМСП</w:t>
            </w:r>
          </w:p>
        </w:tc>
      </w:tr>
      <w:tr w:rsidR="00937908">
        <w:trPr>
          <w:trHeight w:val="2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23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244,8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23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324,3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23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396,4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23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525,9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23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ОЭР, Сектора инвестиционной деятельности</w:t>
            </w:r>
          </w:p>
        </w:tc>
      </w:tr>
      <w:tr w:rsidR="00937908">
        <w:trPr>
          <w:trHeight w:val="2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КСР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23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23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23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23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Статистическая информация № 041941119</w:t>
            </w:r>
          </w:p>
        </w:tc>
      </w:tr>
      <w:tr w:rsidR="00937908">
        <w:trPr>
          <w:trHeight w:val="2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 туристического потока 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лиц, размещенных в КСР)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Печенгском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округе, ежегодно к уровню предыдущего года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23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23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Статистическая информация № 041941119</w:t>
            </w:r>
          </w:p>
        </w:tc>
      </w:tr>
      <w:tr w:rsidR="00937908">
        <w:trPr>
          <w:trHeight w:val="2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СО НКО, осуществляющих деятельность на территории Печенгского муниципального округа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23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23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23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23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Статистическая информация № 020241272, № 020241273</w:t>
            </w:r>
          </w:p>
        </w:tc>
      </w:tr>
      <w:tr w:rsidR="00937908">
        <w:trPr>
          <w:trHeight w:val="2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7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задач муниципальной программы (целей подпрограммы)</w:t>
            </w:r>
          </w:p>
        </w:tc>
      </w:tr>
      <w:tr w:rsidR="00937908">
        <w:trPr>
          <w:trHeight w:val="2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</w:t>
            </w:r>
          </w:p>
        </w:tc>
        <w:tc>
          <w:tcPr>
            <w:tcW w:w="87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«Повышение инвестиционной привлекательности Печенгского муниципального округа»</w:t>
            </w:r>
          </w:p>
        </w:tc>
      </w:tr>
      <w:tr w:rsidR="00937908">
        <w:trPr>
          <w:trHeight w:val="15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 недвижимости нежилого фонда, находящегося 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собственности Печенгского муниципального округа, подлежащих к сдаче в аренду СМСП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2347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2347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116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КУИ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2.1.2.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актуализированного перечня договоров аренды объектов недвижимости нежилого фонда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КУИ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t>2.1.3.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доли объектов, включенных в перечни муниципального имущества и предоставляемого СМСП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самозанятым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 в рамках оказания имущественной поддержки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КУИ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t>2.1.4.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банка данных СМСП, осуществляющих деятельность на территории Печенгского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Сектора инвестиционной деятельности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t>2.1.5.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общедоступной информации, необходимой для развития СМСП на официальном сайте Печенгского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Сектора инвестиционной деятельности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КУИ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t>2.1.6.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методологической помощи СМСП по актуальным вопросам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Сектора инвестиционной деятельности, КУИ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t>2.1.7.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государственных полномочий по сбору сведений для формирования и ведения торгового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реестра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Сектора инвестиционной деятельности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2.1.8.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 w:rsidP="00E23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 по вопросам СМСП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E2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E23C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E23C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E23C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 w:rsidP="00E23C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Секто</w:t>
            </w:r>
            <w:r w:rsidR="00E23CE4">
              <w:rPr>
                <w:rFonts w:ascii="Times New Roman" w:hAnsi="Times New Roman" w:cs="Times New Roman"/>
                <w:sz w:val="20"/>
                <w:szCs w:val="20"/>
              </w:rPr>
              <w:t>ра инвестиционной деятельности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t>2.1.9.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анализа эффективности реализации мер, направленных на развитие СМСП на территории Печенгского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Сектора инвестиционной деятельности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t>2.1.10.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заседаний Совета по улучшению инвестиционного климата и развитию предпринимательства при Главе Печенгского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Сектора инвестиционной деятельности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t>2.1.11.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налоговых льгот юридическим лицам и индивидуальным предпринимателям, получившим статус резидента Арктической зоны РФ, а также юридическим лицам и индивидуальным предпринимателям, реализующим приоритетные инвестиционные проекты на территории Печенгского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ОЭР, Сектора инвестиционной деятельности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t>2.1.12.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регулирующих коэффициентов при расчете арендной платы за земельные участки, предоставленные в аренду без проведения торгов, юридическим лицам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индивидуальным предпринимателям, реализующим приоритетные инвестиционные проекты на территории Печенгского муниципального округа, а также юридическим лицам и индивидуальным предпринимателям, получившим статус резидента Арктической зоны РФ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да/ 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93790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КУИ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2.1.13.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актуализированного профиля Печенгского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исполнителей программы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t>2.1.14.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актуализированного инвестиционного профиля Печенгского муниципального округа, согласованного Главой Печенгского муниципального округа, на официальном сайте Печенгского муниципального округа в сети Интернет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Сектора инвестиционной деятельности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2.2.</w:t>
            </w:r>
          </w:p>
        </w:tc>
        <w:tc>
          <w:tcPr>
            <w:tcW w:w="87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2 «Развитие туризма 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Печенгском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муниципальном округе»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единого реестра туристской инфраструктуры Печенгского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Консультанта по приграничному сотрудничеству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t>2.2.2.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информационных сообщений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грантовых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конкурсах в СМИ, социальных сетях, официальном сайте Печенгского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Консультанта по приграничному сотрудничеству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2.2.3.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разработанной проектной документации по проекту «Туристический кластер Печенгского муниципального округа – «Кольская сверхглубокая», «Плавильный цех», «Шахта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Каула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Котсельваара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Консультанта по приграничному сотрудничеству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t>2.2.4.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КСР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Статистическая информация № 041941119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t>2.2.5.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реестра местных производителей сувенирной продукции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Консультанта по приграничному сотрудничеству</w:t>
            </w:r>
          </w:p>
        </w:tc>
      </w:tr>
      <w:tr w:rsidR="00937908" w:rsidTr="00E23CE4">
        <w:trPr>
          <w:trHeight w:val="131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t>2.2.6.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конкурсов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E23CE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Консультанта по приграничному сотрудничеству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t>2.2.7.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 на информационных и тематических площадках (сайты, мессенджеры, социальные сети), официальном сайте Печенгского муниципального округа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в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в квартал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в квартал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Консультанта по приграничному сотрудничеству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t>2.2.8.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направленных предложений о включении мероприятий в региональный реестр «51 событие»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Консультанта по приграничному сотрудничеству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t>2.2.9.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в организации и проведении которых оказано содействие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Консультанта по приграничному сотрудничеству</w:t>
            </w:r>
          </w:p>
        </w:tc>
      </w:tr>
      <w:tr w:rsidR="00937908">
        <w:trPr>
          <w:trHeight w:val="4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t>2.2.10.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общеобразовательных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организаций, участвующих в развитии школьного туризма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 w:rsidP="004901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Отчет Отдела образования;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МБОУ СОШ №№ 1, 3, 5, 7, 9, 11, 19, 23; МБОУ ООШ №№ 20, 22</w:t>
            </w:r>
          </w:p>
        </w:tc>
      </w:tr>
      <w:tr w:rsidR="00937908">
        <w:trPr>
          <w:trHeight w:val="18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2.3.</w:t>
            </w:r>
          </w:p>
        </w:tc>
        <w:tc>
          <w:tcPr>
            <w:tcW w:w="87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«Взаимодействие с СО НКО»</w:t>
            </w:r>
          </w:p>
        </w:tc>
      </w:tr>
      <w:tr w:rsidR="00937908">
        <w:trPr>
          <w:trHeight w:val="17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имущественной поддержки СО НКО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КУИ</w:t>
            </w:r>
          </w:p>
        </w:tc>
      </w:tr>
      <w:tr w:rsidR="00937908">
        <w:trPr>
          <w:trHeight w:val="17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t>2.3.2.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информационной, консультативной и организационной поддержки деятельности СО НКО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ОЭР, КУИ</w:t>
            </w:r>
          </w:p>
        </w:tc>
      </w:tr>
      <w:tr w:rsidR="00937908">
        <w:trPr>
          <w:trHeight w:val="17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t>2.3.3.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реестра СО НКО – получателей поддержки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ОЭР</w:t>
            </w:r>
          </w:p>
        </w:tc>
      </w:tr>
      <w:tr w:rsidR="00937908">
        <w:trPr>
          <w:trHeight w:val="17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Pr="00E23CE4" w:rsidRDefault="007C579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CE4">
              <w:rPr>
                <w:rFonts w:ascii="Times New Roman" w:hAnsi="Times New Roman" w:cs="Times New Roman"/>
                <w:sz w:val="20"/>
                <w:szCs w:val="20"/>
              </w:rPr>
              <w:t xml:space="preserve">2.3.4.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и оценки эффективности мер муниципальной поддержки СО НКО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937908" w:rsidRDefault="007C57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08" w:rsidRDefault="007C579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ОЭР</w:t>
            </w:r>
          </w:p>
        </w:tc>
      </w:tr>
    </w:tbl>
    <w:p w:rsidR="00937908" w:rsidRDefault="00937908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37908" w:rsidRDefault="007C5790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Перечень и краткое описание подпрограмм</w:t>
      </w:r>
    </w:p>
    <w:p w:rsidR="00937908" w:rsidRDefault="00937908">
      <w:pPr>
        <w:widowControl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программы осуществляется путем реализации подпрограмм, сформированных исходя из необходимости достижения целей и задач программы. 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структуру программы входят три подпрограммы: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Подпрограмма 1 «Повышение инвестиционной привлекательности Печенгского муниципального округа» (приложение № 1):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Целью подпрограммы является - с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оздание условий для повышения инвестиционной привлекательности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Печенгского муниципального округа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поставленной цели подпрограммы предусматривается реализация следующих основных мероприятий: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Создание условий для развития малого и среднего предпринимательства;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Создание благоприятных условий для привлечения инвестиций в экономику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Печенгского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Успешная реализация мероприятий подпрограммы будет способствовать привлечению инвестиций в экономику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Печенгского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, развитию малого и среднего предпринимательства.</w:t>
      </w:r>
    </w:p>
    <w:p w:rsidR="00937908" w:rsidRDefault="00937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Подпрограмма 2 «Развитие туризма в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Печенгском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муниципальном округе» (приложение № 2):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подпрограммы является повышение туристской привлекательности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Печенгского муниципального округа.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подпрограммы предусматривается реализация основного мероприятия – «Создание условий для развития туризма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Печенгском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муниципальном округе».</w:t>
      </w:r>
    </w:p>
    <w:p w:rsidR="00937908" w:rsidRDefault="007C579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мероприятий подпрограммы будет способствовать увеличению количества функционирующих КСР, а также росту туристического потока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Печенгском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округе.</w:t>
      </w:r>
    </w:p>
    <w:p w:rsidR="00937908" w:rsidRDefault="00937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908" w:rsidRDefault="007C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Подпрограмма 3 «Взаимодействие с СО НКО» (приложение № 3):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Целью подпрограммы является с</w:t>
      </w:r>
      <w:r>
        <w:rPr>
          <w:rFonts w:ascii="Times New Roman" w:hAnsi="Times New Roman" w:cs="Times New Roman"/>
          <w:sz w:val="24"/>
          <w:szCs w:val="24"/>
          <w:lang w:eastAsia="ru-RU"/>
        </w:rPr>
        <w:t>оздание на территории Печенгского муниципального округа благоприятных условий, способствующих развитию потенциала СО НКО и его эффективному использованию в решении задач социально-экономического развития Печенгского муниципального округа.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поставленной цели подпрограммы предусматривается реализация основного мероприятия – «Создание благоприятных условий развития СО НКО».</w:t>
      </w:r>
    </w:p>
    <w:p w:rsidR="00937908" w:rsidRDefault="007C579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Реализация мероприятий подпрограммы будет способствовать увеличению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количества СО НКО, осуществляющих деятельность на территории Печенгского муниципального округа.</w:t>
      </w:r>
    </w:p>
    <w:p w:rsidR="00937908" w:rsidRDefault="0093790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37908" w:rsidRDefault="007C5790">
      <w:pPr>
        <w:tabs>
          <w:tab w:val="left" w:pos="993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 Механизм реализации программы</w:t>
      </w:r>
    </w:p>
    <w:p w:rsidR="00937908" w:rsidRDefault="0093790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7908" w:rsidRDefault="007C5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Печенгского муниципального округа (Отдел экономического развития администрации Печенгского муниципального округа)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ответственный исполнитель программы:</w:t>
      </w:r>
    </w:p>
    <w:p w:rsidR="00937908" w:rsidRDefault="007C5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текущее управление мероприятиями программы, контроль за ходом выполнения мероприятий программы, подготовку в установленном порядке отчетности по реализации программы;</w:t>
      </w:r>
    </w:p>
    <w:p w:rsidR="00937908" w:rsidRDefault="007C5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учетом выделяемых на реализацию программы финансовых средств в установленном порядке принимает меры по уточнению показателей по программным мероприятиям, механизму реализации программы, составу исполнителей;</w:t>
      </w:r>
    </w:p>
    <w:p w:rsidR="00937908" w:rsidRDefault="007C57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мониторинг реализации программных мероприятий;</w:t>
      </w:r>
    </w:p>
    <w:p w:rsidR="00937908" w:rsidRDefault="007C5790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подготовку предложений по корректировке программы.</w:t>
      </w:r>
    </w:p>
    <w:p w:rsidR="00937908" w:rsidRDefault="00937908">
      <w:pPr>
        <w:pStyle w:val="aff9"/>
        <w:widowControl w:val="0"/>
        <w:tabs>
          <w:tab w:val="left" w:pos="426"/>
        </w:tabs>
        <w:spacing w:after="0" w:line="240" w:lineRule="auto"/>
        <w:ind w:left="0" w:firstLine="709"/>
        <w:contextualSpacing/>
        <w:outlineLvl w:val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37908" w:rsidRDefault="007C5790">
      <w:pPr>
        <w:widowControl w:val="0"/>
        <w:tabs>
          <w:tab w:val="left" w:pos="426"/>
        </w:tabs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Оценка эффективности программы и рисков ее реализации</w:t>
      </w:r>
    </w:p>
    <w:p w:rsidR="00937908" w:rsidRDefault="009379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выполнения программы проводится для получения оперативной информации о ходе и промежуточных результатах достижения цели, решения задач и выполнении мероприятий программы. Результаты оценки эффективности используются для подготовки предложений по внесению изменений в программу.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Эффективность реализации программы оценивается как степень достижения запланированных результатов (сопоставление плановых и фактических значений показателей и индикаторов программы) при условии соблюдения обоснованного объема расходов. 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подвержена влиянию следующих групп рисков и негативных факторов: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Значительным риском является сокращение запланированных объемов финансирования в ходе формирования и реализации программы, что может повлечь за собой корректировку целевых значений показателей и необходимость внесения изменений в перечень реализуемых основных мероприятий.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Правовые риски, связанные с внесением не предусмотренных программой изменений в федеральные и региональные нормативные правовые акты, могут привести к утрате актуальности поставленных задач и запланированных основных мероприятий, а также к необходимости включения новых направлений деятельности, что окажет влияние на конечные результаты программы.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Мерами по управлению данным видом рисков служит оперативное принятие муниципальных нормативных правовых актов, регулирующих сферы управления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социально-экономическим развитием Печенгского муниципального округа, с целью приведения нормативно-методической базы программы в соответствие с государственной политикой на федеральном и региональном уровнях.</w:t>
      </w:r>
    </w:p>
    <w:p w:rsidR="00937908" w:rsidRDefault="007C5790">
      <w:pPr>
        <w:pStyle w:val="13"/>
        <w:widowControl w:val="0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3. Повышение уровня инфляции может привести к изменению цен на рынке товаров, работ, услуг, что в свою очередь существенно повлияет на запланированный к приобретению в рамках программы объем таких товаров, работ, услуг.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Мерами по управлению данным видом рисков служит мониторинг цен и прогнозирование текущих тенденций в сфере реализации программы для своевременного пересмотра объема финансирования и его перераспределения по задачам и основным мероприятиям программы для обеспечения достижения ожидаемых конечных результатов.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Несоблюдение договорных обязательств исполнителей по муниципальным контрактам, договорам может повлечь срыв сроков выполнения мероприятий либо выполнение их не в полном объеме, что в свою очередь может оказать серьезное влияние на конечные результаты программы.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минимизации негативного влияния данного риска на ход реализации программы необходимо обеспечить оперативный мониторинг выполнения мероприятий, контроль и сопровождение всех действующих договоров и контрактов в части своевременности исполнения контрагентами своих обязательств.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Возникновение обстоятельств непреодолимой силы (природные, техногенные катастрофы, вооруженные конфликты) может оказать существенное влияние на результаты реализации программы и существенно снизить показатели ее результативности.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Минимизация данного риска возможна путем дальнейшего развития системы мониторинга и прогнозирования чрезвычайных ситуаций природного и техногенного характера в целях предотвращения чрезвычайных ситуаций, а также минимизации отрицательных последствий.</w:t>
      </w:r>
    </w:p>
    <w:p w:rsidR="00937908" w:rsidRDefault="007C57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рисками будет осуществляться на основе регулярного мониторинга реализации программы.</w:t>
      </w:r>
    </w:p>
    <w:p w:rsidR="00937908" w:rsidRDefault="007C579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 w:clear="all"/>
      </w:r>
    </w:p>
    <w:p w:rsidR="00937908" w:rsidRDefault="007C5790">
      <w:pPr>
        <w:widowControl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37908" w:rsidRDefault="007C5790">
      <w:pPr>
        <w:widowControl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программе  </w:t>
      </w:r>
    </w:p>
    <w:p w:rsidR="00937908" w:rsidRDefault="007C5790">
      <w:pPr>
        <w:widowControl w:val="0"/>
        <w:tabs>
          <w:tab w:val="left" w:pos="7938"/>
        </w:tabs>
        <w:spacing w:after="0" w:line="240" w:lineRule="auto"/>
        <w:ind w:left="6237" w:firstLine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</w:p>
    <w:p w:rsidR="00937908" w:rsidRDefault="007C5790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ПОДПРОГРАММА 1</w:t>
      </w:r>
    </w:p>
    <w:p w:rsidR="00937908" w:rsidRDefault="007C579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«Повышение инвестиционной привлекательности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Печенгского муниципального округа»</w:t>
      </w:r>
    </w:p>
    <w:p w:rsidR="00937908" w:rsidRDefault="0093790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7908" w:rsidRDefault="007C5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p w:rsidR="00937908" w:rsidRPr="00AB6276" w:rsidRDefault="0006045D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>(в редакции постановлений</w:t>
      </w:r>
      <w:r w:rsidR="00AB6276" w:rsidRPr="00AB6276">
        <w:rPr>
          <w:rFonts w:ascii="Times New Roman" w:hAnsi="Times New Roman" w:cs="Times New Roman"/>
          <w:color w:val="0070C0"/>
          <w:sz w:val="20"/>
          <w:szCs w:val="20"/>
        </w:rPr>
        <w:t xml:space="preserve"> от 14.11.2024 № 1787</w:t>
      </w:r>
      <w:r w:rsidR="0006529E">
        <w:rPr>
          <w:rFonts w:ascii="Times New Roman" w:hAnsi="Times New Roman" w:cs="Times New Roman"/>
          <w:color w:val="0070C0"/>
          <w:sz w:val="20"/>
          <w:szCs w:val="20"/>
        </w:rPr>
        <w:t>,</w:t>
      </w:r>
      <w:r w:rsidR="00303965">
        <w:rPr>
          <w:rFonts w:ascii="Times New Roman" w:hAnsi="Times New Roman" w:cs="Times New Roman"/>
          <w:color w:val="0070C0"/>
          <w:sz w:val="20"/>
          <w:szCs w:val="20"/>
        </w:rPr>
        <w:t xml:space="preserve"> от 28.02.2025 № 314</w:t>
      </w:r>
      <w:r w:rsidR="0006529E">
        <w:rPr>
          <w:rFonts w:ascii="Times New Roman" w:hAnsi="Times New Roman" w:cs="Times New Roman"/>
          <w:color w:val="0070C0"/>
          <w:sz w:val="20"/>
          <w:szCs w:val="20"/>
        </w:rPr>
        <w:t xml:space="preserve"> и от 02.12.2025 № 2007</w:t>
      </w:r>
      <w:r w:rsidR="00AB6276" w:rsidRPr="00AB6276">
        <w:rPr>
          <w:rFonts w:ascii="Times New Roman" w:hAnsi="Times New Roman" w:cs="Times New Roman"/>
          <w:color w:val="0070C0"/>
          <w:sz w:val="20"/>
          <w:szCs w:val="20"/>
        </w:rPr>
        <w:t>)</w:t>
      </w:r>
    </w:p>
    <w:p w:rsidR="00AB6276" w:rsidRDefault="00AB62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32"/>
        <w:gridCol w:w="7517"/>
      </w:tblGrid>
      <w:tr w:rsidR="00937908">
        <w:trPr>
          <w:trHeight w:val="505"/>
          <w:jc w:val="center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которую входит подпрограмма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муниципальная программа Печенгского муниципального округа «Экономический потенциал» на 2025-2027 годы</w:t>
            </w:r>
          </w:p>
        </w:tc>
      </w:tr>
      <w:tr w:rsidR="00937908">
        <w:trPr>
          <w:jc w:val="center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Создание условий для повышения инвестиционной привлекательности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Печенгского муниципального округа</w:t>
            </w:r>
          </w:p>
        </w:tc>
      </w:tr>
      <w:tr w:rsidR="00937908">
        <w:trPr>
          <w:jc w:val="center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20"/>
                <w:tab w:val="left" w:pos="2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малого и среднего предпринимательства.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6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привлечения инвестиций в экономику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Печенгского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7908">
        <w:trPr>
          <w:jc w:val="center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pStyle w:val="aff9"/>
              <w:numPr>
                <w:ilvl w:val="0"/>
                <w:numId w:val="9"/>
              </w:numPr>
              <w:tabs>
                <w:tab w:val="left" w:pos="2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недвижимости нежилого фонда, находящегося в собственности Печенгского муниципального округа, подлежащих к сдаче в аренду СМСП.</w:t>
            </w:r>
          </w:p>
          <w:p w:rsidR="00937908" w:rsidRDefault="007C5790">
            <w:pPr>
              <w:pStyle w:val="aff9"/>
              <w:numPr>
                <w:ilvl w:val="0"/>
                <w:numId w:val="9"/>
              </w:numPr>
              <w:tabs>
                <w:tab w:val="left" w:pos="2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актуализированного перечня договоров аренды объектов недвижимости нежилого фонда.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объектов, включенных в перечни муниципального имущества и предоставляемого СМСП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 в рамках оказания имущественной поддержки.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6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банка данных СМСП, осуществляющих деятельность на территории Печенгского муниципального округа.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6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общедоступной информации, необходимой для развития СМСП, на официальном сайте Печенгского муниципального округа.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6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методологической помощи СМСП в целях получения финансовой поддержки и по другим актуальным вопросам.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6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полномочий по сбору сведений для формирования и ведения торгового реестра.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6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</w:t>
            </w:r>
            <w:r w:rsidR="0006529E">
              <w:rPr>
                <w:rFonts w:ascii="Times New Roman" w:hAnsi="Times New Roman" w:cs="Times New Roman"/>
                <w:sz w:val="24"/>
                <w:szCs w:val="24"/>
              </w:rPr>
              <w:t>приятий по вопросам СМСП.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6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реализации мер, направленных на развитие СМСП.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3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 Совета по улучшению инвестиционного климата и развитию предпринимательства.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65"/>
                <w:tab w:val="left" w:pos="3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налоговых льгот юридическим лицам и индивидуальным предпринимателям, получившим статус резидента Арктической зоны РФ, а так же юридическим лицам и индивидуальным предпринимателям, реализующим приоритетные инвестиционные проекты на территории Печенгского муниципального округа.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65"/>
                <w:tab w:val="left" w:pos="3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регулирующих коэффициентов при расчете арендной платы за земельные участки, предоставленные в аренду без проведения торгов, юридическим лицам и индивидуальным предпринимателям, реализующим приоритетные инвестиционные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проекты на территории Печенгского муниципального округа, а также юридическим лицам и индивидуальным предпринимателям, получившим статус Арктической зоны РФ. 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65"/>
                <w:tab w:val="left" w:pos="3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актуализированного инвестиционного профиля Печенгского муниципального округа.</w:t>
            </w:r>
          </w:p>
          <w:p w:rsidR="00937908" w:rsidRDefault="007C5790">
            <w:pPr>
              <w:pStyle w:val="aff9"/>
              <w:numPr>
                <w:ilvl w:val="0"/>
                <w:numId w:val="10"/>
              </w:numPr>
              <w:tabs>
                <w:tab w:val="left" w:pos="265"/>
                <w:tab w:val="left" w:pos="3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актуализированного инвестиционного профиля Печенгского муниципального округа, согласованного Главой Печенгского муниципального округа, на официальном сайте Печенгского муниципального округа в сети Интернет.</w:t>
            </w:r>
          </w:p>
        </w:tc>
      </w:tr>
      <w:tr w:rsidR="00937908">
        <w:trPr>
          <w:jc w:val="center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и этапы реализации подпрограммы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2025 - 2027 годы </w:t>
            </w:r>
          </w:p>
        </w:tc>
      </w:tr>
      <w:tr w:rsidR="00937908">
        <w:trPr>
          <w:trHeight w:val="331"/>
          <w:jc w:val="center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left="44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937908" w:rsidRDefault="007C5790">
            <w:pPr>
              <w:spacing w:after="0" w:line="240" w:lineRule="auto"/>
              <w:ind w:left="44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937908" w:rsidRDefault="009379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908" w:rsidRDefault="009379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подпрограмме: </w:t>
            </w:r>
            <w:r w:rsidR="00065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proofErr w:type="gramEnd"/>
            <w:r w:rsidR="0006529E">
              <w:rPr>
                <w:rFonts w:ascii="Times New Roman" w:hAnsi="Times New Roman" w:cs="Times New Roman"/>
                <w:b/>
                <w:sz w:val="24"/>
                <w:szCs w:val="24"/>
              </w:rPr>
              <w:t> 979,1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ФБ: 0,0 тыс. рублей, из них: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0,0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0,0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0,0 тыс. рублей</w:t>
            </w:r>
          </w:p>
          <w:p w:rsidR="00937908" w:rsidRDefault="00AB6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ОБ:  119,1</w:t>
            </w:r>
            <w:r w:rsidR="007C579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год: </w:t>
            </w:r>
            <w:r w:rsidR="00AB6276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год: </w:t>
            </w:r>
            <w:r w:rsidR="00AB6276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год: </w:t>
            </w:r>
            <w:r w:rsidR="00AB6276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МБ: </w:t>
            </w:r>
            <w:r w:rsidR="0006529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 тыс. рублей, из них: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год: </w:t>
            </w:r>
            <w:r w:rsidR="000652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100,0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100,0 тыс. рублей;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ВБС: 1590,0 тыс. рублей, из них: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530,0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530,0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530,0 тыс. рублей.</w:t>
            </w:r>
          </w:p>
        </w:tc>
      </w:tr>
      <w:tr w:rsidR="00937908">
        <w:trPr>
          <w:trHeight w:val="189"/>
          <w:jc w:val="center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подпрограммы 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инвестиционного и предпринимательского климата, повышение инвестиционной привлекательности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Печенгского муниципального округа – рост количества малых, в том числе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микропредприятий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 концу 2027 года до </w:t>
            </w:r>
            <w:r w:rsidR="000652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7908" w:rsidRDefault="007C5790" w:rsidP="000652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объема инвестиций в основной капитал (за исключением бюджетных средств) в расчете на 1 жителя в 2027 году до </w:t>
            </w:r>
            <w:r w:rsidR="0006529E">
              <w:rPr>
                <w:rFonts w:ascii="Times New Roman" w:hAnsi="Times New Roman" w:cs="Times New Roman"/>
                <w:sz w:val="24"/>
                <w:szCs w:val="24"/>
              </w:rPr>
              <w:t>579,9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</w:tc>
      </w:tr>
      <w:tr w:rsidR="00937908">
        <w:trPr>
          <w:trHeight w:val="553"/>
          <w:jc w:val="center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487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2C">
              <w:rPr>
                <w:rFonts w:ascii="Times New Roman" w:eastAsia="TimesNewRomanPSMT" w:hAnsi="Times New Roman" w:cs="Times New Roman"/>
                <w:sz w:val="24"/>
                <w:szCs w:val="24"/>
              </w:rPr>
              <w:t>Сектор инвестиционной деятельности</w:t>
            </w:r>
          </w:p>
        </w:tc>
      </w:tr>
      <w:tr w:rsidR="00937908">
        <w:trPr>
          <w:trHeight w:val="342"/>
          <w:jc w:val="center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 w:rsidP="00487D2C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КУИ, </w:t>
            </w:r>
            <w:r w:rsidR="00487D2C">
              <w:rPr>
                <w:rFonts w:ascii="Times New Roman" w:eastAsia="TimesNewRomanPSMT" w:hAnsi="Times New Roman" w:cs="Times New Roman"/>
                <w:sz w:val="24"/>
                <w:szCs w:val="24"/>
              </w:rPr>
              <w:t>ОЭР</w:t>
            </w:r>
          </w:p>
        </w:tc>
      </w:tr>
      <w:tr w:rsidR="00937908">
        <w:trPr>
          <w:trHeight w:val="342"/>
          <w:jc w:val="center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АНО «Центр социальных проектов Печенгского района «Вторая школа»</w:t>
            </w:r>
          </w:p>
        </w:tc>
      </w:tr>
    </w:tbl>
    <w:p w:rsidR="00937908" w:rsidRDefault="00937908">
      <w:pPr>
        <w:widowControl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06529E" w:rsidRDefault="0006529E">
      <w:pPr>
        <w:widowControl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06529E" w:rsidRDefault="0006529E">
      <w:pPr>
        <w:widowControl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937908" w:rsidRDefault="007C5790">
      <w:pPr>
        <w:widowControl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37908" w:rsidRDefault="007C5790">
      <w:pPr>
        <w:widowControl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подпрограмме 1</w:t>
      </w:r>
    </w:p>
    <w:p w:rsidR="00937908" w:rsidRDefault="0093790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7908" w:rsidRDefault="007C579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937908" w:rsidRDefault="007C579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имущества Печенгского муниципального округа,</w:t>
      </w:r>
    </w:p>
    <w:p w:rsidR="00937908" w:rsidRDefault="007C579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предназначенного для передачи во владение и (или) пользование СМСП</w:t>
      </w:r>
    </w:p>
    <w:p w:rsidR="00937908" w:rsidRDefault="00937908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7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2"/>
        <w:gridCol w:w="1261"/>
        <w:gridCol w:w="1985"/>
        <w:gridCol w:w="1417"/>
        <w:gridCol w:w="1134"/>
        <w:gridCol w:w="992"/>
        <w:gridCol w:w="836"/>
        <w:gridCol w:w="708"/>
        <w:gridCol w:w="851"/>
      </w:tblGrid>
      <w:tr w:rsidR="00A26772" w:rsidRPr="00A26772" w:rsidTr="00A26772">
        <w:trPr>
          <w:trHeight w:val="11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 п/п</w:t>
            </w:r>
          </w:p>
        </w:tc>
        <w:tc>
          <w:tcPr>
            <w:tcW w:w="126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 реестре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(местоположение)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характеристика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обладатель</w:t>
            </w:r>
          </w:p>
        </w:tc>
      </w:tr>
      <w:tr w:rsidR="00A26772" w:rsidRPr="00A26772" w:rsidTr="00A26772">
        <w:trPr>
          <w:trHeight w:val="21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26772" w:rsidRPr="00A26772" w:rsidTr="00A26772">
        <w:trPr>
          <w:trHeight w:val="1527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01.000010851110851000003042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МО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этаж подвал, №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/1, 2, 2а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 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КУИ </w:t>
            </w:r>
          </w:p>
        </w:tc>
      </w:tr>
      <w:tr w:rsidR="00A26772" w:rsidRPr="00A26772" w:rsidTr="00A26772">
        <w:trPr>
          <w:trHeight w:val="169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01.0001108510000000102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МО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цоколь, часть 1-го этажа № II/ч. 1, ч. 2, 2а, 13, 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 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40,05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721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01.0001108510000000102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МО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часть 1-го этажа </w:t>
            </w: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№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/1, 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60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01.0001108510000000102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МО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этаж № II/ч. 1, ч.2, 3 - 12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631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01.0001108510000000102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МО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первый этаж №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643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01.000010851НЗ0021010600621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МО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первый этаж, № I/1, 1а-5, </w:t>
            </w: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8 - 10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01.0001108510000000235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МО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Никель,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подвал, цоколь № II/8,15, ч.1(0,9), </w:t>
            </w: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2(2,92), 6(0,62), 7(0,62)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46,46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01.0001108510000000226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МО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подвал, цоколь, № I/ч.1, ч2, ч.7, ч.8, ч.9, 3 - 6, 10, 12, 13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613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01.0001108510000000227</w:t>
            </w:r>
          </w:p>
        </w:tc>
        <w:tc>
          <w:tcPr>
            <w:tcW w:w="1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МО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9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этаж цоколь, </w:t>
            </w: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II/ч.1, ч.2, ч.6, ч.7, ч.10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01.0001108510000000229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МО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цоколь, № II/4,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01.0001108510000000234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МО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цоколь, № II/14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01.000010851110851000003044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МО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второй, № (19) 1 - 20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01.000010851110851000003003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МО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подвал, </w:t>
            </w: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II/1 - 3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1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01.000010851110851000003003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МО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подвал, </w:t>
            </w: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II/4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1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01.000010851110851000003003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МО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подвал, </w:t>
            </w: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II/5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1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01.000010851110851000003003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МО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подвал, </w:t>
            </w: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II/6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1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01.000010851110851000003003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МО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подвал, </w:t>
            </w: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II/7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1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01.000010851110851000003003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МО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подвал, </w:t>
            </w: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II/8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1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01.000010851000020010106272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проспект Гвардейский, д. 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этаж четвертый, </w:t>
            </w: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№ 3а/1 - 34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09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01.000010851НЗ0010010110138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проспект Гвардейский, д. 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№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01.000010851НЗ0010010110138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проспект Гвардейский, д. 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этаж первый, № </w:t>
            </w: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01.000010851НЗ0010010110138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проспект Гвардейский, д. 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этаж первый, № </w:t>
            </w: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1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01.000010851110851000003055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проспект Гвардейский, д. 15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№ II/12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09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01.000010851110851000003053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проспект Гвардейский, д. 19а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№ (21) 1 - 6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01.000010851110851000003050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проспект Гвардейский, д. 19а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№ II/1 - 8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20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01.000010851100851000003052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проспект Гвардейский, д. 19а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№ IV/1 - 6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20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27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01.000010851110851000003051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проспект Гвардейский, д. 19а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№ III/1 - 5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1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01.000010851110851000003049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проспект Гвардейский, д. 19а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№ I/1 - 6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697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01.000010851110851000003054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проспект Гвардейский, д. 24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подвал, № II/1 - 14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20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01.0001108510000001496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проспект Гвардейский, д. 27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цоколь, </w:t>
            </w: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V/1-11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8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01.000010851НП1085100000009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проспект Гвардейский, д. 27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этаж цоколь, № III/19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8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01.000010851НП1085100000009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проспект Гвардейский, д. 27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этаж цоколь, № III/1 - 10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09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01.0001108510000000230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проспект Гвардейский, д. 28а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этаж цоколь, № II/1 - 9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01.000010851110851000002980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проспект Гвардейский, д. 33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подвал, № VII/1 - 5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08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01.000010851110851000002971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проспект Гвардейский, д. 37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№ II/1 - 4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273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01.000010851НЗ0010010110136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проспект Гвардейский, д. 39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подвал, № 4а/1 - 10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412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37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01.000010851НЗ0010010110228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этаж первый, № II/1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01.000010851НЗ0010010110228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этаж первый, № II/2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6,90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39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01.000010851НЗ0010010110228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этаж первый, № II/3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01.000010851НЗ0010010110228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этаж первый, № II/4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01.000010851НЗ0010010110228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этаж первый, № II/5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01.000010851НЗ0010010110228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этаж первый, № II/6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01.000010851НЗ0010010110228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этаж первый, № II/7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01.000010851НЗ0010010110228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этаж первый, № II/8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01.000010851НЗ0010010110228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этаж первый, № II/9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01.000010851110851000003004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этаж первый, № I/20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344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01.000010851110851000003004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этаж первый, № I/25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344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01.000010851110851000003004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этаж первый, № I/27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344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01.000010851110851000003004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улица Победы,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этаж первый, № I/28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344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01.000010851110851000002998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улица Победы, д. 13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этаж первый, № II/1 - 4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01.000010851110851000003001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улица Победы, д. 16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этаж первый, № II/13 - 15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09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01.000010851НЗ0010010110162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улица Октябрьская, д. 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этаж первый, № II/1 - 5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01.000010851110851000002986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улица Спортивная, д. 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этаж цоколь, № (24) 1 - 7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8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01.000010851НЗ002010600203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улица Советская, д. 22а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01.000010851НЗ0010010110227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п.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Раякоски</w:t>
            </w:r>
            <w:proofErr w:type="spellEnd"/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353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0512085.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н.п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Лиинахамари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Северная, д. 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09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Юбилейная, д. 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8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Юбилейная, д. 13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цоколь, № I/1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Юбилейная, д. 13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цоколь, № I/2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Юбилейная, д. 13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цоколь, № I/3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Юбилейная, д. 13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цоколь, № III/1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Юбилейная, д. 13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цоколь, № III/2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Юбилейная, д. 13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цоколь, № III/3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Юбилейная, д. 13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цоколь, № III/4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Юбилейная, д. 13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цоколь, № III/5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Юбилейная, д. 13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цоколь, № IV/1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8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Юбилейная, д. 18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подвал, № III/1 - 35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487,90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21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Бабикова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подвал, № II/1 - 4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21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Бабикова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подвал, № I/8, 8а (57,9),</w:t>
            </w: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ч. I/1, 2, 4 (10,4)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8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Бабикова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этаж подвал, № 9, 9а, </w:t>
            </w: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ч. 1, 2, 4 (I)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8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Бабикова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№ ч. V/1 (3)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Бабикова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№ V/2 (2,6), ч. V/1 (1)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7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Бабикова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этаж первый, № V/27, 27а,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ч.V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/26 (3,7)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Бабикова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№ V/28, 29 и ч. 26, 30, 31, 32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727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Бабикова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№ V/26а, 40, 41, 42, 44, 45, 46 (122,7), ч. 1(1,8), 2 (2), 26 (2), 30 (0,7), 31 (0,6), 43 (37,2)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289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Бабикова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№ V/47 (8,6), ч. V/1 (0,5), V/2 (1,5), V/43 (14,4)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Бабикова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№ V/4 (8,3), ч. V/2 (1,6)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Бабикова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второй, № VI/24, 24а, 25 (51,1), ч. VI/2 (5,5)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38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Бабикова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второй, № VI/26 (12,3), ч. VI/2 (1,8)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20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Бабикова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этаж второй, № VI/12 (9,7), ч. VI/11 (1,5), ч.VI/2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Бабикова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4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Бабикова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второй, № VI/18, 22, 27 (66,5), ч. VI/2 (2,5)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21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Бабикова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второй, № VI/8 (29,1), ч. VI/11 (4,3)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Бабикова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14б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этаж второй, № VI/ч. 2Б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Бабикова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20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Космонавтов, д. 14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подвал, № III/1 - 6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Крупской,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подвал, №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Ленина, д. 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№ II/37 - 41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Ленина, д. 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346,30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Ленина, д. 17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Ленина, д. 18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этаж подвал, № III/1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Ленина, д. 25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подвал, № II/1 - 9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Ленина, д. 33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подвал, № II/1 - 11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обл.,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Ленина, д. 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подвал, № II/24а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 в здании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273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обл.,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Ленина, д. 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№ II/89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 в здании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</w:t>
            </w: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Ленина, д. 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этаж первый, № II/45, 86, 88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 в здании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Ленина, д. 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второй № V/4-23, II/11-18, 24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 в здании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Ленина, д. 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№ II/99, 100, этаж третий VIII/13, 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 в здании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Ленина, д. 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подвал, № I/1, 2, 4 - 12, 14 - 16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 в здании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Ленина, д. 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№ II/48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 в здании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274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Ленина, д. 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№ II/53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 в здании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Мира, д. 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цоколь, № IV/1 - 3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Мира, д.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подвал, № II/12 - 15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104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Мира, д. 13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№ 54/1 - 6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пер. Советский, д. 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подвал, № I/1 - 2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пер. Советский, д. 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подвал, № II/1 - 5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58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Терешковой, д. 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№ IV/1 - 2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</w:t>
            </w: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Терешковой, д. 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этаж первый, № IV/3 - 8 (56,8), ч.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848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109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район пропускного пункта КПП АО "Кольская ГМК"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сооружение - автостоянка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3 855,0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Ленинградская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4 250,0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272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Бабикова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40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112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Ленина, д. 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№ II/50 - 52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113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Ленина, д. 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№ II/67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193,70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41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обл.,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Ленина, д. 41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№ II/90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349,10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5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проспект Гвардейский, д. 24а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подвал, цоколь№ III/8, 15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428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проспект Гвардейский, д. 24а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подвал, цоколь № III/3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12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проспект Гвардейский, д. 24а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подвал, цоколь№ III/11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065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10 206,00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712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33 554,00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669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618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МО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цоколь, № I/19, 20, 32, 37 - 42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1487"/>
        </w:trPr>
        <w:tc>
          <w:tcPr>
            <w:tcW w:w="5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МО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Никель, ул.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Бредова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цоколь, № I/33 - 36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п.г.т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Никель, проспект Гвардейский, д. 23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первый, № I/1 - 16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A26772" w:rsidRPr="00A26772" w:rsidTr="00A26772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2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Мурманская область, </w:t>
            </w: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г. Заполярный, ул. Ленина, д. 37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 подвал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72" w:rsidRPr="00A26772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КУИ</w:t>
            </w:r>
          </w:p>
        </w:tc>
      </w:tr>
    </w:tbl>
    <w:p w:rsidR="0006529E" w:rsidRDefault="0006529E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6529E" w:rsidRDefault="0006529E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6529E" w:rsidRDefault="0006529E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6529E" w:rsidRDefault="0006529E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6529E" w:rsidRDefault="0006529E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6529E" w:rsidRDefault="0006529E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06529E" w:rsidRDefault="0006529E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  <w:sectPr w:rsidR="00937908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937908" w:rsidRPr="00A26772" w:rsidRDefault="007C579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Таблица 1 </w:t>
      </w:r>
    </w:p>
    <w:p w:rsidR="00937908" w:rsidRDefault="007C579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подпрограмме 1</w:t>
      </w:r>
    </w:p>
    <w:p w:rsidR="00937908" w:rsidRDefault="007C579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</w:p>
    <w:p w:rsidR="00937908" w:rsidRDefault="007C579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подпрограммы с объёмом финансирования</w:t>
      </w:r>
    </w:p>
    <w:p w:rsidR="00937908" w:rsidRPr="008F6A4A" w:rsidRDefault="00A2677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(в редакции постановлений</w:t>
      </w:r>
      <w:r w:rsidR="008F6A4A" w:rsidRPr="008F6A4A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от 14.11.2024 № 1787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и от 02.12.2025 № 2007</w:t>
      </w:r>
      <w:r w:rsidR="008F6A4A" w:rsidRPr="008F6A4A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)</w:t>
      </w:r>
    </w:p>
    <w:tbl>
      <w:tblPr>
        <w:tblW w:w="510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3"/>
        <w:gridCol w:w="4535"/>
        <w:gridCol w:w="1275"/>
        <w:gridCol w:w="1133"/>
        <w:gridCol w:w="9"/>
        <w:gridCol w:w="1124"/>
        <w:gridCol w:w="9"/>
        <w:gridCol w:w="1266"/>
        <w:gridCol w:w="9"/>
        <w:gridCol w:w="1127"/>
        <w:gridCol w:w="9"/>
        <w:gridCol w:w="1197"/>
        <w:gridCol w:w="2562"/>
      </w:tblGrid>
      <w:tr w:rsidR="00937908">
        <w:trPr>
          <w:trHeight w:val="78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1501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Цели, мероприятия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Срок исполнения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Источники финансирования</w:t>
            </w:r>
          </w:p>
        </w:tc>
        <w:tc>
          <w:tcPr>
            <w:tcW w:w="1572" w:type="pct"/>
            <w:gridSpan w:val="8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Объем финансирования,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тысяч рублей</w:t>
            </w:r>
          </w:p>
        </w:tc>
        <w:tc>
          <w:tcPr>
            <w:tcW w:w="848" w:type="pct"/>
            <w:vMerge w:val="restart"/>
            <w:shd w:val="clear" w:color="auto" w:fill="auto"/>
            <w:vAlign w:val="center"/>
          </w:tcPr>
          <w:p w:rsidR="00937908" w:rsidRDefault="007C5790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Исполнители, соисполнители</w:t>
            </w:r>
          </w:p>
        </w:tc>
      </w:tr>
      <w:tr w:rsidR="00937908">
        <w:trPr>
          <w:trHeight w:val="267"/>
        </w:trPr>
        <w:tc>
          <w:tcPr>
            <w:tcW w:w="282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937908">
        <w:tc>
          <w:tcPr>
            <w:tcW w:w="28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</w:t>
            </w:r>
          </w:p>
        </w:tc>
      </w:tr>
      <w:tr w:rsidR="00937908">
        <w:trPr>
          <w:trHeight w:val="241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Подпрограмма 1. «Повышение инвестиционной привлекательности Печенгского муниципального округа»</w:t>
            </w:r>
          </w:p>
        </w:tc>
      </w:tr>
      <w:tr w:rsidR="00937908">
        <w:trPr>
          <w:trHeight w:val="288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Цель: Создание условий для повышения инвестиционной привлекательности Печенгского муниципального округа</w:t>
            </w:r>
          </w:p>
        </w:tc>
      </w:tr>
      <w:tr w:rsidR="00937908">
        <w:trPr>
          <w:trHeight w:val="281"/>
        </w:trPr>
        <w:tc>
          <w:tcPr>
            <w:tcW w:w="5000" w:type="pct"/>
            <w:gridSpan w:val="13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Основное мероприятие 1. Создание условий для развития малого и среднего предпринимательства</w:t>
            </w:r>
          </w:p>
        </w:tc>
      </w:tr>
      <w:tr w:rsidR="00937908">
        <w:trPr>
          <w:trHeight w:val="212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1501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Имущественная поддержка СМСП</w:t>
            </w:r>
          </w:p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требует финансирования</w:t>
            </w: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1501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и актуализация банка данных СМСП, осуществляющих деятельность на территории Печенгского муниципального округа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требует 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финансирования</w:t>
            </w: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1501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и актуализация общедоступной информации, необходимой для развития СМСП 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деятельности, КУИ.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финансирования</w:t>
            </w: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 w:val="restart"/>
            <w:tcBorders>
              <w:bottom w:val="none" w:sz="4" w:space="0" w:color="000000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1.1.4.</w:t>
            </w:r>
          </w:p>
        </w:tc>
        <w:tc>
          <w:tcPr>
            <w:tcW w:w="1501" w:type="pct"/>
            <w:vMerge w:val="restart"/>
            <w:shd w:val="clear" w:color="auto" w:fill="auto"/>
          </w:tcPr>
          <w:p w:rsidR="00937908" w:rsidRDefault="007C5790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Методологическая помощь СМСП в целях получения финансовой поддержки и по другим актуальным вопросам</w:t>
            </w:r>
          </w:p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деятельности, КУИ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требует 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финансирования</w:t>
            </w:r>
          </w:p>
        </w:tc>
      </w:tr>
      <w:tr w:rsidR="00937908">
        <w:trPr>
          <w:trHeight w:val="212"/>
        </w:trPr>
        <w:tc>
          <w:tcPr>
            <w:tcW w:w="282" w:type="pct"/>
            <w:vMerge/>
            <w:tcBorders>
              <w:bottom w:val="none" w:sz="4" w:space="0" w:color="000000"/>
            </w:tcBorders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tcBorders>
              <w:bottom w:val="none" w:sz="4" w:space="0" w:color="000000"/>
            </w:tcBorders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tcBorders>
              <w:bottom w:val="none" w:sz="4" w:space="0" w:color="000000"/>
            </w:tcBorders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53"/>
        </w:trPr>
        <w:tc>
          <w:tcPr>
            <w:tcW w:w="28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1.1.5.</w:t>
            </w:r>
          </w:p>
        </w:tc>
        <w:tc>
          <w:tcPr>
            <w:tcW w:w="1501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Сбор сведений для формирования и ведения торгового реестра   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</w:t>
            </w: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119,1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39,9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39,6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39,6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119,1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39,9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39,6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39,6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1.1.6.</w:t>
            </w:r>
          </w:p>
        </w:tc>
        <w:tc>
          <w:tcPr>
            <w:tcW w:w="1501" w:type="pct"/>
            <w:vMerge w:val="restart"/>
            <w:shd w:val="clear" w:color="auto" w:fill="auto"/>
          </w:tcPr>
          <w:p w:rsidR="00937908" w:rsidRDefault="007C5790" w:rsidP="00A26772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</w:t>
            </w:r>
            <w:r w:rsidR="00A26772">
              <w:rPr>
                <w:rFonts w:ascii="Times New Roman" w:hAnsi="Times New Roman" w:cs="Times New Roman"/>
              </w:rPr>
              <w:t>мероприятий по вопросам СМСП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937908" w:rsidRDefault="007C5790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</w:t>
            </w:r>
            <w:r w:rsid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 инвестиционной деятельности</w:t>
            </w: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A26772" w:rsidP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7C579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7C579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937908" w:rsidRDefault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  <w:r w:rsidR="007C5790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</w:tcPr>
          <w:p w:rsidR="00937908" w:rsidRDefault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7C5790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100,0</w:t>
            </w:r>
          </w:p>
        </w:tc>
        <w:tc>
          <w:tcPr>
            <w:tcW w:w="396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1.1.7.</w:t>
            </w:r>
          </w:p>
        </w:tc>
        <w:tc>
          <w:tcPr>
            <w:tcW w:w="1501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эффективности реализации мер, направленных на развитие СМСП, прогнозирование развития СМСП на территории Печенгского муниципального округа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требует 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финансирования</w:t>
            </w: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8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1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10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65"/>
        </w:trPr>
        <w:tc>
          <w:tcPr>
            <w:tcW w:w="2205" w:type="pct"/>
            <w:gridSpan w:val="3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  <w:t>Итого по основному мероприятию 1</w:t>
            </w: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65"/>
        </w:trPr>
        <w:tc>
          <w:tcPr>
            <w:tcW w:w="2205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119,1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39,9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39,6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39,6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65"/>
        </w:trPr>
        <w:tc>
          <w:tcPr>
            <w:tcW w:w="2205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  <w:r w:rsidR="007C57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65"/>
        </w:trPr>
        <w:tc>
          <w:tcPr>
            <w:tcW w:w="2205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65"/>
        </w:trPr>
        <w:tc>
          <w:tcPr>
            <w:tcW w:w="2205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8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389,1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109,9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139,6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37908" w:rsidRDefault="007C5790" w:rsidP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8F6A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39,6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70"/>
        </w:trPr>
        <w:tc>
          <w:tcPr>
            <w:tcW w:w="5000" w:type="pct"/>
            <w:gridSpan w:val="13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Основное мероприятие 2. Создание благоприятных условий для привлечения инвестиций в экономику Печенгского муниципального округа</w:t>
            </w:r>
          </w:p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3"/>
                <w:szCs w:val="23"/>
                <w:lang w:eastAsia="ru-RU"/>
              </w:rPr>
            </w:pPr>
          </w:p>
        </w:tc>
      </w:tr>
      <w:tr w:rsidR="00937908">
        <w:trPr>
          <w:trHeight w:val="50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1501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заседаний Совета по улучшению инвестиционного климата и развитию предпринимательства при Главе Печенгского муниципального округа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937908">
        <w:trPr>
          <w:trHeight w:val="50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50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101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50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50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1501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Стимулирование и активизация инвестиционной и предпринимательской деятельности на территории Печенгского муниципального округа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937908">
        <w:trPr>
          <w:trHeight w:val="50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23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19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5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55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1.2.3.</w:t>
            </w:r>
          </w:p>
        </w:tc>
        <w:tc>
          <w:tcPr>
            <w:tcW w:w="1501" w:type="pct"/>
            <w:vMerge w:val="restart"/>
            <w:shd w:val="clear" w:color="auto" w:fill="auto"/>
          </w:tcPr>
          <w:p w:rsidR="00937908" w:rsidRDefault="007C5790">
            <w:pPr>
              <w:tabs>
                <w:tab w:val="left" w:pos="30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Актуализация инвестиционного профиля Печенгского муниципального округа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деятельности; АНО «Центр социальных проектов Печенгского района «Вторая школа»</w:t>
            </w:r>
          </w:p>
        </w:tc>
      </w:tr>
      <w:tr w:rsidR="00937908">
        <w:trPr>
          <w:trHeight w:val="25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tabs>
                <w:tab w:val="left" w:pos="30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5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tabs>
                <w:tab w:val="left" w:pos="30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5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tabs>
                <w:tab w:val="left" w:pos="30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19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1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1590,0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30"/>
        </w:trPr>
        <w:tc>
          <w:tcPr>
            <w:tcW w:w="2205" w:type="pct"/>
            <w:gridSpan w:val="3"/>
            <w:vMerge w:val="restart"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  <w:t>Итого по основному мероприятию 2</w:t>
            </w: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30"/>
        </w:trPr>
        <w:tc>
          <w:tcPr>
            <w:tcW w:w="2205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19"/>
        </w:trPr>
        <w:tc>
          <w:tcPr>
            <w:tcW w:w="2205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30"/>
        </w:trPr>
        <w:tc>
          <w:tcPr>
            <w:tcW w:w="2205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1590,0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530,0</w:t>
            </w: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79"/>
        </w:trPr>
        <w:tc>
          <w:tcPr>
            <w:tcW w:w="2205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  <w:p w:rsidR="00A26772" w:rsidRDefault="00A26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1590,0</w:t>
            </w:r>
          </w:p>
          <w:p w:rsidR="00A26772" w:rsidRDefault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530,0</w:t>
            </w:r>
          </w:p>
          <w:p w:rsidR="00A26772" w:rsidRDefault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530,0</w:t>
            </w:r>
          </w:p>
          <w:p w:rsidR="00A26772" w:rsidRDefault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530,0</w:t>
            </w:r>
          </w:p>
          <w:p w:rsidR="00A26772" w:rsidRDefault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205" w:type="pct"/>
            <w:gridSpan w:val="3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1"/>
                <w:lang w:eastAsia="ru-RU"/>
              </w:rPr>
            </w:pPr>
          </w:p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1"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  <w:t>Всего по подпрограмме 1</w:t>
            </w: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848" w:type="pct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205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1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119,1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39,9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39,6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39,6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205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1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205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1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1590,0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530,0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530,0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530,0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205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1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37908" w:rsidRDefault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1979,1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937908" w:rsidRDefault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639,9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669,6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37908" w:rsidRDefault="008F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669,6</w:t>
            </w:r>
          </w:p>
        </w:tc>
        <w:tc>
          <w:tcPr>
            <w:tcW w:w="848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937908" w:rsidRDefault="009379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37908" w:rsidRDefault="007C57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перечне программных мероприятий с объемом финансирования используются сокращения:</w:t>
      </w:r>
    </w:p>
    <w:p w:rsidR="00937908" w:rsidRDefault="007C57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ФБ - федеральный бюджет; ОБ - областной бюджет; МБ - местный бюджет; ВБС - внебюджетные средства.</w:t>
      </w:r>
    </w:p>
    <w:p w:rsidR="00937908" w:rsidRDefault="009379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7C579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2</w:t>
      </w:r>
    </w:p>
    <w:p w:rsidR="00937908" w:rsidRDefault="007C579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подпрограмме 1</w:t>
      </w:r>
    </w:p>
    <w:p w:rsidR="00937908" w:rsidRDefault="007C5790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7908" w:rsidRDefault="007C5790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подпрограммы с показателями результативности выполнения мероприятий</w:t>
      </w:r>
    </w:p>
    <w:p w:rsidR="00937908" w:rsidRPr="00A26772" w:rsidRDefault="00A26772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A26772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(в редакции постановления от 02.12.2025 № 2007)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417"/>
        <w:gridCol w:w="3828"/>
        <w:gridCol w:w="992"/>
        <w:gridCol w:w="992"/>
        <w:gridCol w:w="992"/>
        <w:gridCol w:w="993"/>
        <w:gridCol w:w="1701"/>
      </w:tblGrid>
      <w:tr w:rsidR="00937908">
        <w:trPr>
          <w:trHeight w:val="760"/>
        </w:trPr>
        <w:tc>
          <w:tcPr>
            <w:tcW w:w="851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Цели,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Срок исполнения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Ед. </w:t>
            </w: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изм.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Показатели результативности выполнения мероприятий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Исполнитель, соисполнитель</w:t>
            </w:r>
          </w:p>
        </w:tc>
      </w:tr>
      <w:tr w:rsidR="00937908">
        <w:trPr>
          <w:trHeight w:val="281"/>
        </w:trPr>
        <w:tc>
          <w:tcPr>
            <w:tcW w:w="851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2027</w:t>
            </w:r>
          </w:p>
        </w:tc>
        <w:tc>
          <w:tcPr>
            <w:tcW w:w="1701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37908"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</w:tr>
      <w:tr w:rsidR="00937908">
        <w:trPr>
          <w:trHeight w:val="319"/>
        </w:trPr>
        <w:tc>
          <w:tcPr>
            <w:tcW w:w="15310" w:type="dxa"/>
            <w:gridSpan w:val="9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Подпрограмма 1. «Повышение инвестиционной привлекательности Печенгского муниципального округа»</w:t>
            </w:r>
          </w:p>
        </w:tc>
      </w:tr>
      <w:tr w:rsidR="00937908">
        <w:trPr>
          <w:trHeight w:val="319"/>
        </w:trPr>
        <w:tc>
          <w:tcPr>
            <w:tcW w:w="15310" w:type="dxa"/>
            <w:gridSpan w:val="9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Цель: Создание условий для повышения инвестиционной привлекательности Печенгского муниципального округа</w:t>
            </w:r>
          </w:p>
        </w:tc>
      </w:tr>
      <w:tr w:rsidR="00937908">
        <w:trPr>
          <w:trHeight w:val="319"/>
        </w:trPr>
        <w:tc>
          <w:tcPr>
            <w:tcW w:w="15310" w:type="dxa"/>
            <w:gridSpan w:val="9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Основное мероприятие 1. Создание условий для развития малого и среднего предпринимательства</w:t>
            </w:r>
          </w:p>
        </w:tc>
      </w:tr>
      <w:tr w:rsidR="00937908">
        <w:trPr>
          <w:trHeight w:val="1304"/>
        </w:trPr>
        <w:tc>
          <w:tcPr>
            <w:tcW w:w="851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Имущественная поддержка СМСП</w:t>
            </w:r>
          </w:p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828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объектов недвижимости нежилого фонда, находящегося в собственности Печенгского муниципального округа, подлежащих к сдаче в аренду СМСП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937908" w:rsidRDefault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116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117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c>
          <w:tcPr>
            <w:tcW w:w="851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Наличие актуализированного перечня договоров аренды объектов недвижимости нежилого фонда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701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c>
          <w:tcPr>
            <w:tcW w:w="851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Увеличение доли объектов, включенных  в перечни муниципального имущества и предоставляемого СМСП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самозанятым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гражданам в рамках оказания имущественной поддержки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</w:t>
            </w:r>
          </w:p>
        </w:tc>
        <w:tc>
          <w:tcPr>
            <w:tcW w:w="1701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3544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и актуализация банка данных СМСП, осуществляющих деятельность на территории Печенгского муниципального округа</w:t>
            </w:r>
          </w:p>
        </w:tc>
        <w:tc>
          <w:tcPr>
            <w:tcW w:w="1417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828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Наличие банка данных СМСП, осуществляющих деятельность на территории Печенгского муниципального округа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</w:t>
            </w:r>
          </w:p>
        </w:tc>
      </w:tr>
      <w:tr w:rsidR="00937908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и актуализация общедоступной информации, необходимой для развития СМСП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Размещение общедоступной информации, необходимой для развития СМСП на официальном сайте Печенгского муниципального округа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деятельности,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1.1.4.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Методологическая помощь СМСП </w:t>
            </w:r>
            <w:r>
              <w:rPr>
                <w:rFonts w:ascii="Times New Roman" w:hAnsi="Times New Roman" w:cs="Times New Roman"/>
              </w:rPr>
              <w:lastRenderedPageBreak/>
              <w:t>в целях получения финансовой поддержки и по другим актуальным вопросам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2025-2027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методологической помощи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СМСП по актуальным вопросам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да/нет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инвестиционной деятельности,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1.1.5.</w:t>
            </w:r>
          </w:p>
        </w:tc>
        <w:tc>
          <w:tcPr>
            <w:tcW w:w="3544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Сбор сведений для формирования и ведения торгового реестра</w:t>
            </w:r>
          </w:p>
        </w:tc>
        <w:tc>
          <w:tcPr>
            <w:tcW w:w="1417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828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Исполнение государственных полномочий по сбору сведений для формирования и ведения торгового реестра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937908" w:rsidRDefault="007C579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</w:t>
            </w:r>
          </w:p>
        </w:tc>
      </w:tr>
      <w:tr w:rsidR="00937908"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1.1.6.</w:t>
            </w:r>
          </w:p>
        </w:tc>
        <w:tc>
          <w:tcPr>
            <w:tcW w:w="3544" w:type="dxa"/>
            <w:shd w:val="clear" w:color="auto" w:fill="auto"/>
          </w:tcPr>
          <w:p w:rsidR="00937908" w:rsidRDefault="007C5790" w:rsidP="00A26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</w:rPr>
              <w:t>мероприятий по вопрос</w:t>
            </w:r>
            <w:r w:rsidR="00A26772">
              <w:rPr>
                <w:rFonts w:ascii="Times New Roman" w:hAnsi="Times New Roman" w:cs="Times New Roman"/>
              </w:rPr>
              <w:t>ам СМСП</w:t>
            </w:r>
          </w:p>
        </w:tc>
        <w:tc>
          <w:tcPr>
            <w:tcW w:w="1417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828" w:type="dxa"/>
            <w:shd w:val="clear" w:color="auto" w:fill="auto"/>
          </w:tcPr>
          <w:p w:rsidR="00937908" w:rsidRDefault="007C5790" w:rsidP="00A2677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проведенны</w:t>
            </w:r>
            <w:r w:rsidR="00A26772">
              <w:rPr>
                <w:rFonts w:ascii="Times New Roman" w:eastAsia="Times New Roman" w:hAnsi="Times New Roman" w:cs="Times New Roman"/>
                <w:bCs/>
                <w:lang w:eastAsia="ru-RU"/>
              </w:rPr>
              <w:t>х мероприятий по вопросам СМСП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937908" w:rsidRDefault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37908" w:rsidRDefault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937908" w:rsidRDefault="00A2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37908" w:rsidRDefault="007C5790" w:rsidP="00A2677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</w:t>
            </w:r>
            <w:r w:rsidR="00A2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 инвестиционной деятельности</w:t>
            </w:r>
          </w:p>
        </w:tc>
      </w:tr>
      <w:tr w:rsidR="00937908"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1.1.7.</w:t>
            </w:r>
          </w:p>
        </w:tc>
        <w:tc>
          <w:tcPr>
            <w:tcW w:w="3544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эффективности реализации мер, направленных на развитие СМСП, прогнозирование развития СМСП на территории Печенгского муниципального округа</w:t>
            </w:r>
          </w:p>
        </w:tc>
        <w:tc>
          <w:tcPr>
            <w:tcW w:w="1417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828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Проведение анализа эффективности реализации мер, направленных на развитие СМСП на территории Печенгского муниципального округа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937908" w:rsidRDefault="007C579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</w:t>
            </w:r>
          </w:p>
        </w:tc>
      </w:tr>
      <w:tr w:rsidR="00937908">
        <w:tc>
          <w:tcPr>
            <w:tcW w:w="15310" w:type="dxa"/>
            <w:gridSpan w:val="9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Основное мероприятие 2. Создание благоприятных условий для привлечения инвестиций в экономику Печенгского муниципального округа  </w:t>
            </w:r>
          </w:p>
        </w:tc>
      </w:tr>
      <w:tr w:rsidR="00937908"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3544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заседаний Совета по улучшению инвестиционного климата и развитию предпринимательства при Главе Печенгского муниципального округа</w:t>
            </w:r>
          </w:p>
        </w:tc>
        <w:tc>
          <w:tcPr>
            <w:tcW w:w="1417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828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заседаний Совета по улучшению инвестиционного климата и развитию предпринимательства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4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4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4</w:t>
            </w:r>
          </w:p>
        </w:tc>
        <w:tc>
          <w:tcPr>
            <w:tcW w:w="170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</w:t>
            </w:r>
          </w:p>
        </w:tc>
      </w:tr>
      <w:tr w:rsidR="00937908">
        <w:tc>
          <w:tcPr>
            <w:tcW w:w="851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Стимулирование и активизация инвестиционной и предпринимательской деятельности на территории Печенгского муниципального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828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Предоставление налоговых льгот юридическим лицам и индивидуальным предпринимателям, получившим статус резидента Арктической зоны РФ, а также юридическим лицам и индивидуальным предпринимателям, реализующим приоритетные инвестиционные проекты на территории Печенгского муниципального округа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ОЭР, 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</w:t>
            </w:r>
          </w:p>
        </w:tc>
      </w:tr>
      <w:tr w:rsidR="00937908">
        <w:tc>
          <w:tcPr>
            <w:tcW w:w="851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Применение регулирующих коэффициентов при расчете арендной платы за земельные участки, предоставленные в аренду без проведения торгов, юридическим лицам и индивидуальным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предпринимателям, реализующим приоритетные инвестиционные проекты на территории Печенгского муниципального округа, а также юридическим лицам и индивидуальным предпринимателям, получившим статус резидента Арктической зоны РФ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да/нет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c>
          <w:tcPr>
            <w:tcW w:w="851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1.2.3.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Актуализация инвестиционного профиля Печенгского муниципального округа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828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Наличие актуализированного  инвестиционного профиля Печенгского муниципального округа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деятельности; соисполнитель АНО «Центр социальных проектов Печенгского района «Вторая школа»</w:t>
            </w:r>
          </w:p>
        </w:tc>
      </w:tr>
      <w:tr w:rsidR="00937908">
        <w:tc>
          <w:tcPr>
            <w:tcW w:w="851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Размещение актуализированного  инвестиционного профиля Печенгского муниципального округа, согласованного Главой Печенгского муниципального округа, на официальном сайте Печенгского муниципального округа в сети Интернет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инвестиционной деятельности</w:t>
            </w:r>
          </w:p>
        </w:tc>
      </w:tr>
    </w:tbl>
    <w:p w:rsidR="00937908" w:rsidRDefault="009379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37908" w:rsidRDefault="009379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937908">
          <w:pgSz w:w="16838" w:h="11906" w:orient="landscape"/>
          <w:pgMar w:top="993" w:right="1134" w:bottom="709" w:left="1134" w:header="709" w:footer="709" w:gutter="0"/>
          <w:cols w:space="708"/>
          <w:docGrid w:linePitch="360"/>
        </w:sectPr>
      </w:pPr>
    </w:p>
    <w:p w:rsidR="00937908" w:rsidRDefault="007C57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37908" w:rsidRDefault="007C57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программе  </w:t>
      </w:r>
    </w:p>
    <w:p w:rsidR="00937908" w:rsidRDefault="007C5790">
      <w:pPr>
        <w:widowControl w:val="0"/>
        <w:tabs>
          <w:tab w:val="left" w:pos="7938"/>
        </w:tabs>
        <w:spacing w:after="0" w:line="240" w:lineRule="auto"/>
        <w:ind w:left="6237" w:firstLine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</w:p>
    <w:p w:rsidR="00937908" w:rsidRDefault="007C5790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ПОДПРОГРАММА 2</w:t>
      </w:r>
    </w:p>
    <w:p w:rsidR="00937908" w:rsidRDefault="007C579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туризма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Печенгском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937908" w:rsidRDefault="00937908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937908" w:rsidRDefault="007C5790">
      <w:pPr>
        <w:pStyle w:val="aff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p w:rsidR="00937908" w:rsidRDefault="007C5790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r w:rsidRPr="0007199D">
        <w:rPr>
          <w:rFonts w:ascii="Times New Roman" w:hAnsi="Times New Roman" w:cs="Times New Roman"/>
          <w:color w:val="0070C0"/>
          <w:sz w:val="20"/>
          <w:szCs w:val="20"/>
        </w:rPr>
        <w:t>(в редакции постановлени</w:t>
      </w:r>
      <w:r w:rsidR="00487D2C">
        <w:rPr>
          <w:rFonts w:ascii="Times New Roman" w:hAnsi="Times New Roman" w:cs="Times New Roman"/>
          <w:color w:val="0070C0"/>
          <w:sz w:val="20"/>
          <w:szCs w:val="20"/>
        </w:rPr>
        <w:t>й</w:t>
      </w:r>
      <w:r w:rsidRPr="0007199D">
        <w:rPr>
          <w:rFonts w:ascii="Times New Roman" w:hAnsi="Times New Roman" w:cs="Times New Roman"/>
          <w:color w:val="0070C0"/>
          <w:sz w:val="20"/>
          <w:szCs w:val="20"/>
        </w:rPr>
        <w:t xml:space="preserve"> от 14.11.2024 № 1787</w:t>
      </w:r>
      <w:r w:rsidR="00490152">
        <w:rPr>
          <w:rFonts w:ascii="Times New Roman" w:hAnsi="Times New Roman" w:cs="Times New Roman"/>
          <w:color w:val="0070C0"/>
          <w:sz w:val="20"/>
          <w:szCs w:val="20"/>
        </w:rPr>
        <w:t xml:space="preserve">, </w:t>
      </w:r>
      <w:r w:rsidR="00303965">
        <w:rPr>
          <w:rFonts w:ascii="Times New Roman" w:hAnsi="Times New Roman" w:cs="Times New Roman"/>
          <w:color w:val="0070C0"/>
          <w:sz w:val="20"/>
          <w:szCs w:val="20"/>
        </w:rPr>
        <w:t>от 28</w:t>
      </w:r>
      <w:r w:rsidR="00487D2C">
        <w:rPr>
          <w:rFonts w:ascii="Times New Roman" w:hAnsi="Times New Roman" w:cs="Times New Roman"/>
          <w:color w:val="0070C0"/>
          <w:sz w:val="20"/>
          <w:szCs w:val="20"/>
        </w:rPr>
        <w:t xml:space="preserve">.02.2025 № </w:t>
      </w:r>
      <w:r w:rsidR="00303965">
        <w:rPr>
          <w:rFonts w:ascii="Times New Roman" w:hAnsi="Times New Roman" w:cs="Times New Roman"/>
          <w:color w:val="0070C0"/>
          <w:sz w:val="20"/>
          <w:szCs w:val="20"/>
        </w:rPr>
        <w:t>314</w:t>
      </w:r>
      <w:r w:rsidR="0006045D">
        <w:rPr>
          <w:rFonts w:ascii="Times New Roman" w:hAnsi="Times New Roman" w:cs="Times New Roman"/>
          <w:color w:val="0070C0"/>
          <w:sz w:val="20"/>
          <w:szCs w:val="20"/>
        </w:rPr>
        <w:t>,</w:t>
      </w:r>
      <w:r w:rsidR="00490152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490152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от 28.05.2025 № 915</w:t>
      </w:r>
      <w:r w:rsidR="001F4FFD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,</w:t>
      </w:r>
      <w:r w:rsidR="00D6595C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 от 29.08.2025 № 1404</w:t>
      </w:r>
      <w:r w:rsidR="001F4FFD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 и от </w:t>
      </w:r>
      <w:r w:rsidR="00A47493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02.12.2025 № 2007</w:t>
      </w:r>
      <w:r w:rsidR="00490152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)</w:t>
      </w:r>
    </w:p>
    <w:p w:rsidR="0007199D" w:rsidRPr="0007199D" w:rsidRDefault="0007199D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0"/>
          <w:szCs w:val="20"/>
        </w:rPr>
      </w:pPr>
    </w:p>
    <w:tbl>
      <w:tblPr>
        <w:tblW w:w="93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20"/>
        <w:gridCol w:w="6953"/>
      </w:tblGrid>
      <w:tr w:rsidR="00937908">
        <w:trPr>
          <w:trHeight w:val="505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которую входит подпрограмма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муниципальная программа Печенгского муниципального округа «Экономический потенциал» на 2025-2027 годы</w:t>
            </w:r>
          </w:p>
        </w:tc>
      </w:tr>
      <w:tr w:rsidR="00937908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Повышение туристской привлекательности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Печенгского муниципального округа</w:t>
            </w:r>
          </w:p>
        </w:tc>
      </w:tr>
      <w:tr w:rsidR="00937908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туризма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Печенгском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</w:t>
            </w:r>
          </w:p>
        </w:tc>
      </w:tr>
      <w:tr w:rsidR="00937908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pStyle w:val="aff9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единого реестра туристской инфраструктуры Печенгского муниципального округа.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37908" w:rsidRDefault="007C5790">
            <w:pPr>
              <w:pStyle w:val="aff9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информационных сообщений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конкурсах в СМИ, социальных сетях, официальном сайте Печенгского муниципального округа.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37908" w:rsidRDefault="007C5790">
            <w:pPr>
              <w:pStyle w:val="aff9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разработанной проектной документации по проекту «Туристический кластер Печенгского муниципального округа – «Кольская сверхглубокая», «Плавильный цех», «Шахта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Каула-Котсельваара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37908" w:rsidRDefault="007C5790">
            <w:pPr>
              <w:pStyle w:val="aff9"/>
              <w:numPr>
                <w:ilvl w:val="0"/>
                <w:numId w:val="13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функционирующих КСР.</w:t>
            </w:r>
          </w:p>
          <w:p w:rsidR="00937908" w:rsidRDefault="007C5790">
            <w:pPr>
              <w:pStyle w:val="aff9"/>
              <w:numPr>
                <w:ilvl w:val="0"/>
                <w:numId w:val="13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Наличие реестра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производителей сувенирной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7908" w:rsidRDefault="007C5790">
            <w:pPr>
              <w:pStyle w:val="aff9"/>
              <w:numPr>
                <w:ilvl w:val="0"/>
                <w:numId w:val="13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конкурсов.</w:t>
            </w:r>
          </w:p>
          <w:p w:rsidR="00937908" w:rsidRDefault="007C5790">
            <w:pPr>
              <w:pStyle w:val="aff9"/>
              <w:numPr>
                <w:ilvl w:val="0"/>
                <w:numId w:val="13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 на информационных и тематических площадках (сайты, мессенджеры, социальные сети), официальном сайте Печенгского муниципального округа.</w:t>
            </w:r>
          </w:p>
          <w:p w:rsidR="00937908" w:rsidRDefault="007C5790">
            <w:pPr>
              <w:pStyle w:val="aff9"/>
              <w:numPr>
                <w:ilvl w:val="0"/>
                <w:numId w:val="13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направленных предложений о включении мероприятий в региональный реестр «51 событие».</w:t>
            </w:r>
          </w:p>
          <w:p w:rsidR="00937908" w:rsidRDefault="007C5790">
            <w:pPr>
              <w:pStyle w:val="aff9"/>
              <w:numPr>
                <w:ilvl w:val="0"/>
                <w:numId w:val="13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в организации и проведении которых оказано содействие.</w:t>
            </w:r>
          </w:p>
          <w:p w:rsidR="00937908" w:rsidRDefault="007C5790">
            <w:pPr>
              <w:pStyle w:val="aff9"/>
              <w:numPr>
                <w:ilvl w:val="0"/>
                <w:numId w:val="13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общеобразовательных организаций, участвующих в развитии школьного туризма</w:t>
            </w:r>
          </w:p>
        </w:tc>
      </w:tr>
      <w:tr w:rsidR="00937908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2025 - 2027 годы </w:t>
            </w:r>
          </w:p>
        </w:tc>
      </w:tr>
      <w:tr w:rsidR="00937908">
        <w:trPr>
          <w:trHeight w:val="331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left="44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937908" w:rsidRDefault="007C5790">
            <w:pPr>
              <w:spacing w:after="0" w:line="240" w:lineRule="auto"/>
              <w:ind w:left="44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937908" w:rsidRDefault="009379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908" w:rsidRDefault="009379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подпрограмме:  </w:t>
            </w:r>
            <w:r w:rsidR="00060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="00060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749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07199D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07199D" w:rsidRDefault="00071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ФБ: 0,0 тыс. рублей, из них:</w:t>
            </w:r>
          </w:p>
          <w:p w:rsidR="0007199D" w:rsidRDefault="00071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0,0 тыс. рублей,</w:t>
            </w:r>
          </w:p>
          <w:p w:rsidR="0007199D" w:rsidRDefault="00071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0,0 тыс. рублей,</w:t>
            </w:r>
          </w:p>
          <w:p w:rsidR="0007199D" w:rsidRDefault="00071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0,0 тыс. рублей,</w:t>
            </w:r>
          </w:p>
          <w:p w:rsidR="0007199D" w:rsidRDefault="00487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ОБ: 7</w:t>
            </w:r>
            <w:r w:rsidR="0007199D">
              <w:rPr>
                <w:rFonts w:ascii="Times New Roman" w:hAnsi="Times New Roman" w:cs="Times New Roman"/>
                <w:sz w:val="24"/>
                <w:szCs w:val="24"/>
              </w:rPr>
              <w:t>00,0 тыс. рублей, из них:</w:t>
            </w:r>
          </w:p>
          <w:p w:rsidR="0007199D" w:rsidRDefault="00487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год: 7</w:t>
            </w:r>
            <w:r w:rsidR="0007199D">
              <w:rPr>
                <w:rFonts w:ascii="Times New Roman" w:hAnsi="Times New Roman" w:cs="Times New Roman"/>
                <w:sz w:val="24"/>
                <w:szCs w:val="24"/>
              </w:rPr>
              <w:t>00,0 тыс. рублей,</w:t>
            </w:r>
          </w:p>
          <w:p w:rsidR="0007199D" w:rsidRDefault="00071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0,0 тыс. рублей,</w:t>
            </w:r>
          </w:p>
          <w:p w:rsidR="0007199D" w:rsidRDefault="00071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0,0 тыс. рублей,</w:t>
            </w:r>
          </w:p>
          <w:p w:rsidR="00937908" w:rsidRDefault="00060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МБ: 1</w:t>
            </w:r>
            <w:r w:rsidR="00A4749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07199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 w:rsidR="007C579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год: </w:t>
            </w:r>
            <w:r w:rsidR="000604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474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19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437,0 тыс. рублей,</w:t>
            </w:r>
          </w:p>
          <w:p w:rsidR="00937908" w:rsidRDefault="00071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437,0 тыс. рублей,</w:t>
            </w:r>
          </w:p>
          <w:p w:rsidR="0007199D" w:rsidRDefault="00071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ВБС: 0,0 тыс. рублей, из них:</w:t>
            </w:r>
          </w:p>
          <w:p w:rsidR="0007199D" w:rsidRDefault="00071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0,0 тыс. рублей,</w:t>
            </w:r>
          </w:p>
          <w:p w:rsidR="0007199D" w:rsidRDefault="00071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0,0 тыс. рублей,</w:t>
            </w:r>
          </w:p>
          <w:p w:rsidR="0007199D" w:rsidRDefault="00071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0,0 тыс. рублей.</w:t>
            </w:r>
          </w:p>
        </w:tc>
      </w:tr>
      <w:tr w:rsidR="00937908">
        <w:trPr>
          <w:trHeight w:val="189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конечные результаты реализации подпрограммы 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pStyle w:val="aff9"/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количества функц</w:t>
            </w:r>
            <w:r w:rsidR="00A474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ионирующих КСР к 2027 году до 17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единиц.</w:t>
            </w:r>
          </w:p>
          <w:p w:rsidR="00937908" w:rsidRDefault="007C5790">
            <w:pPr>
              <w:pStyle w:val="aff9"/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 туристического потока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лиц, размещенных в КСР)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Печенгском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ежегодно на 5% к уровню предыдущего года.</w:t>
            </w:r>
          </w:p>
        </w:tc>
      </w:tr>
      <w:tr w:rsidR="00937908">
        <w:trPr>
          <w:trHeight w:val="553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Консультант по приграничному сотрудничеству</w:t>
            </w:r>
          </w:p>
        </w:tc>
      </w:tr>
      <w:tr w:rsidR="00937908">
        <w:trPr>
          <w:trHeight w:val="342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 w:rsidP="00490152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КУИ, Отдел образования; МБОУ СОШ № 1, 3, 5, 7, 9, 11, 19, 23; МБОУ ООШ № 20, 22</w:t>
            </w:r>
          </w:p>
        </w:tc>
      </w:tr>
      <w:tr w:rsidR="00937908">
        <w:trPr>
          <w:trHeight w:val="342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«Центр социальных проектов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Печенгского района «Вторая школа»</w:t>
            </w:r>
          </w:p>
        </w:tc>
      </w:tr>
    </w:tbl>
    <w:p w:rsidR="00937908" w:rsidRDefault="0093790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  <w:sectPr w:rsidR="00937908">
          <w:head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7C579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Таблица 1</w:t>
      </w:r>
    </w:p>
    <w:p w:rsidR="00937908" w:rsidRDefault="007C579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подпрограмме 2</w:t>
      </w:r>
    </w:p>
    <w:p w:rsidR="00937908" w:rsidRDefault="00937908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7C579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7908" w:rsidRDefault="007C579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подпрограммы с объёмом финансирования</w:t>
      </w:r>
    </w:p>
    <w:p w:rsidR="00937908" w:rsidRPr="00F77312" w:rsidRDefault="00F7731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F77312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(в редакции постановлени</w:t>
      </w:r>
      <w:r w:rsidR="00487D2C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й</w:t>
      </w:r>
      <w:r w:rsidRPr="00F77312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от 14.11.2024 № 1787</w:t>
      </w:r>
      <w:r w:rsidR="00490152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,</w:t>
      </w:r>
      <w:r w:rsidR="00303965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от 28</w:t>
      </w:r>
      <w:r w:rsidR="00487D2C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.02.2025 № </w:t>
      </w:r>
      <w:r w:rsidR="00303965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314</w:t>
      </w:r>
      <w:r w:rsidR="0006045D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,</w:t>
      </w:r>
      <w:r w:rsidR="00490152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</w:t>
      </w:r>
      <w:r w:rsidR="00490152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от 28.05.2025 № 915</w:t>
      </w:r>
      <w:r w:rsidR="00A47493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,</w:t>
      </w:r>
      <w:r w:rsidR="0006045D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 от 29.08.2025 № </w:t>
      </w:r>
      <w:r w:rsidR="00D6595C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1404</w:t>
      </w:r>
      <w:r w:rsidR="00A47493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 и от 02.12.2025 № 2007</w:t>
      </w:r>
      <w:r w:rsidR="00490152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)</w:t>
      </w:r>
    </w:p>
    <w:p w:rsidR="00F77312" w:rsidRDefault="00F7731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510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3"/>
        <w:gridCol w:w="4825"/>
        <w:gridCol w:w="1417"/>
        <w:gridCol w:w="1275"/>
        <w:gridCol w:w="1133"/>
        <w:gridCol w:w="1275"/>
        <w:gridCol w:w="1139"/>
        <w:gridCol w:w="1278"/>
        <w:gridCol w:w="1913"/>
      </w:tblGrid>
      <w:tr w:rsidR="00937908">
        <w:trPr>
          <w:trHeight w:val="78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1597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Цели, мероприятия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Срок исполнения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Источники финансирования</w:t>
            </w:r>
          </w:p>
        </w:tc>
        <w:tc>
          <w:tcPr>
            <w:tcW w:w="1597" w:type="pct"/>
            <w:gridSpan w:val="4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Объем финансирования,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тысяч рублей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:rsidR="00937908" w:rsidRDefault="007C5790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Исполнители, соисполнители</w:t>
            </w:r>
          </w:p>
        </w:tc>
      </w:tr>
      <w:tr w:rsidR="00937908">
        <w:trPr>
          <w:trHeight w:val="267"/>
        </w:trPr>
        <w:tc>
          <w:tcPr>
            <w:tcW w:w="282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2026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2027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37908">
        <w:tc>
          <w:tcPr>
            <w:tcW w:w="28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</w:tr>
      <w:tr w:rsidR="00937908">
        <w:trPr>
          <w:trHeight w:val="290"/>
        </w:trPr>
        <w:tc>
          <w:tcPr>
            <w:tcW w:w="5000" w:type="pct"/>
            <w:gridSpan w:val="9"/>
            <w:shd w:val="clear" w:color="auto" w:fill="auto"/>
          </w:tcPr>
          <w:p w:rsidR="00937908" w:rsidRDefault="007C5790" w:rsidP="00F7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Подпрограмма 2. «Развитие туризма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Печенгском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муниципальном округе»</w:t>
            </w:r>
          </w:p>
        </w:tc>
      </w:tr>
      <w:tr w:rsidR="00937908">
        <w:trPr>
          <w:trHeight w:val="281"/>
        </w:trPr>
        <w:tc>
          <w:tcPr>
            <w:tcW w:w="5000" w:type="pct"/>
            <w:gridSpan w:val="9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Цель: Повышение туристской привлекательности Печенгского муниципального округа</w:t>
            </w:r>
          </w:p>
        </w:tc>
      </w:tr>
      <w:tr w:rsidR="00937908">
        <w:trPr>
          <w:trHeight w:val="281"/>
        </w:trPr>
        <w:tc>
          <w:tcPr>
            <w:tcW w:w="5000" w:type="pct"/>
            <w:gridSpan w:val="9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Основное мероприятие 1. С</w:t>
            </w:r>
            <w:r>
              <w:rPr>
                <w:rFonts w:ascii="Times New Roman" w:hAnsi="Times New Roman" w:cs="Times New Roman"/>
                <w:b/>
              </w:rPr>
              <w:t xml:space="preserve">оздание условий для развития туризма в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Печенгском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муниципальном округе</w:t>
            </w:r>
          </w:p>
        </w:tc>
      </w:tr>
      <w:tr w:rsidR="00937908">
        <w:trPr>
          <w:trHeight w:val="185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и ведение единого реестра туристской инфраструктуры Печенгского муниципального округа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937908">
        <w:trPr>
          <w:trHeight w:val="18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12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18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17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Привлечение бизнеса к участию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грантовых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конкурсах с целью развития инфраструктуры туризма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Печенгском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муниципальном округе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проекта «Туристический кластер Печенгского муниципального округа – «Кольская сверхглубокая», «Плавильный цех», «Шахта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Каула-Котсельваара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по приграничному сотрудничеству, КУИ, АНО «Центр социальных проектов 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Печенгского района «Вторая школа»</w:t>
            </w: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в реализации создания туристской инфраструктуры на территории Печенгского муниципального округа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требует финансирования</w:t>
            </w:r>
          </w:p>
        </w:tc>
      </w:tr>
      <w:tr w:rsidR="00937908">
        <w:trPr>
          <w:trHeight w:val="9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59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9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и ведение реестра местных производителей сувенирной продукции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конкурса цифрового контента (фото, видео) в целях продвижения туристского потенциала Печенгского муниципального округа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 w:rsidP="0017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17176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</w:t>
            </w:r>
          </w:p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A4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7C579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A4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="007C5790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Продвижение туристского потенциала Печенгского муниципального округа на бесплатных информационных ресурсах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2.1.8.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Направление предложений о включении мероприятий в региональный реестр «51 событие»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2.1.9.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Содействие в организации и проведении событийных мероприятий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Печенгском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муниципальном округе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2.1.10.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школьного образовательного туризма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 w:rsidP="00F7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образования; МБОУ СОШ №№ 1, 3, 5, 7, 9, </w:t>
            </w:r>
            <w:r w:rsidR="00490152">
              <w:rPr>
                <w:rFonts w:ascii="Times New Roman" w:hAnsi="Times New Roman" w:cs="Times New Roman"/>
                <w:sz w:val="18"/>
                <w:szCs w:val="18"/>
              </w:rPr>
              <w:t>11, 19, 23; МБОУ ООШ №№ 20, 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49015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48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48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  <w:r w:rsidR="007C579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06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F77312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06045D" w:rsidP="0006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F77312">
              <w:rPr>
                <w:rFonts w:ascii="Times New Roman" w:eastAsia="Times New Roman" w:hAnsi="Times New Roman" w:cs="Times New Roman"/>
                <w:lang w:eastAsia="ru-RU"/>
              </w:rPr>
              <w:t>00,0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377,0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377,0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06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  <w:r w:rsidR="00F77312">
              <w:rPr>
                <w:rFonts w:ascii="Times New Roman" w:eastAsia="Times New Roman" w:hAnsi="Times New Roman" w:cs="Times New Roman"/>
                <w:b/>
                <w:lang w:eastAsia="ru-RU"/>
              </w:rPr>
              <w:t>54,0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06045D" w:rsidP="0048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F77312">
              <w:rPr>
                <w:rFonts w:ascii="Times New Roman" w:eastAsia="Times New Roman" w:hAnsi="Times New Roman" w:cs="Times New Roman"/>
                <w:b/>
                <w:lang w:eastAsia="ru-RU"/>
              </w:rPr>
              <w:t>00,0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377,0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377,0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55"/>
        </w:trPr>
        <w:tc>
          <w:tcPr>
            <w:tcW w:w="2348" w:type="pct"/>
            <w:gridSpan w:val="3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  <w:t>Итого по основному мероприятию 1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55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48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F7731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C579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48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F7731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C579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55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A47493" w:rsidP="00A4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  <w:r w:rsidR="00F7731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06045D" w:rsidP="00A4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A4749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F7731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437,0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437,0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55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32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06045D" w:rsidP="00A4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A47493"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  <w:r w:rsidR="00F77312">
              <w:rPr>
                <w:rFonts w:ascii="Times New Roman" w:eastAsia="Times New Roman" w:hAnsi="Times New Roman" w:cs="Times New Roman"/>
                <w:b/>
                <w:lang w:eastAsia="ru-RU"/>
              </w:rPr>
              <w:t>4,0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06045D" w:rsidP="00A4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A47493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F7731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437,0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437,0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348" w:type="pct"/>
            <w:gridSpan w:val="3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  <w:lastRenderedPageBreak/>
              <w:t>Всего по подпрограмме 2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48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F77312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7C5790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48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F77312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7C5790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91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A47493" w:rsidP="00A4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157</w:t>
            </w:r>
            <w:r w:rsidR="00F77312">
              <w:rPr>
                <w:rFonts w:ascii="Times New Roman" w:eastAsia="Times New Roman" w:hAnsi="Times New Roman" w:cs="Times New Roman"/>
                <w:b/>
                <w:lang w:eastAsia="ru-RU"/>
              </w:rPr>
              <w:t>4,0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06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A47493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F7731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437,0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437,0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A47493" w:rsidP="00A47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227</w:t>
            </w:r>
            <w:r w:rsidR="00F77312">
              <w:rPr>
                <w:rFonts w:ascii="Times New Roman" w:eastAsia="Times New Roman" w:hAnsi="Times New Roman" w:cs="Times New Roman"/>
                <w:b/>
                <w:lang w:eastAsia="ru-RU"/>
              </w:rPr>
              <w:t>4,0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06045D" w:rsidP="0048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A47493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F7731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437,0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437,0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937908" w:rsidRDefault="009379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37908" w:rsidRDefault="007C57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В перечне программных мероприятий с объемом финансирования используются сокращения:</w:t>
      </w:r>
    </w:p>
    <w:p w:rsidR="00937908" w:rsidRDefault="007C57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ФБ - федеральный бюджет; ОБ - областной бюджет; МБ - местный бюджет; ВБС - внебюджетные средства.</w:t>
      </w: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937908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7C579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2 </w:t>
      </w:r>
    </w:p>
    <w:p w:rsidR="00937908" w:rsidRDefault="007C579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подпрограмме 2</w:t>
      </w: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7C5790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7908" w:rsidRDefault="007C5790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подпрограммы с показателями результативности выполнения мероприятий</w:t>
      </w:r>
    </w:p>
    <w:p w:rsidR="00490152" w:rsidRPr="00F77312" w:rsidRDefault="00490152" w:rsidP="0049015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F77312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(в редакции постановлен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и</w:t>
      </w:r>
      <w:r w:rsidR="00A47493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й</w:t>
      </w:r>
      <w:r w:rsidRPr="00F77312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от 28.05.2025 № 915</w:t>
      </w:r>
      <w:r w:rsidR="00A47493">
        <w:rPr>
          <w:rFonts w:ascii="Times New Roman" w:hAnsi="Times New Roman" w:cs="Times New Roman"/>
          <w:color w:val="0070C0"/>
          <w:sz w:val="20"/>
          <w:szCs w:val="20"/>
          <w:lang w:eastAsia="ru-RU"/>
        </w:rPr>
        <w:t xml:space="preserve"> и от 02.12.2025 № 2007</w:t>
      </w:r>
      <w:r>
        <w:rPr>
          <w:rFonts w:ascii="Times New Roman" w:hAnsi="Times New Roman" w:cs="Times New Roman"/>
          <w:color w:val="0070C0"/>
          <w:sz w:val="20"/>
          <w:szCs w:val="20"/>
          <w:lang w:eastAsia="ru-RU"/>
        </w:rPr>
        <w:t>)</w:t>
      </w:r>
    </w:p>
    <w:p w:rsidR="00937908" w:rsidRDefault="0093790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559"/>
        <w:gridCol w:w="3402"/>
        <w:gridCol w:w="993"/>
        <w:gridCol w:w="141"/>
        <w:gridCol w:w="851"/>
        <w:gridCol w:w="142"/>
        <w:gridCol w:w="850"/>
        <w:gridCol w:w="142"/>
        <w:gridCol w:w="992"/>
        <w:gridCol w:w="1559"/>
      </w:tblGrid>
      <w:tr w:rsidR="00937908">
        <w:trPr>
          <w:trHeight w:val="760"/>
        </w:trPr>
        <w:tc>
          <w:tcPr>
            <w:tcW w:w="851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</w:t>
            </w: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Цели,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Срок исполнения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3118" w:type="dxa"/>
            <w:gridSpan w:val="6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Показатели результативности выполнения мероприятий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Исполнитель, соисполнитель</w:t>
            </w:r>
          </w:p>
        </w:tc>
      </w:tr>
      <w:tr w:rsidR="00937908">
        <w:trPr>
          <w:trHeight w:val="281"/>
        </w:trPr>
        <w:tc>
          <w:tcPr>
            <w:tcW w:w="851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1559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937908"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</w:t>
            </w:r>
          </w:p>
        </w:tc>
      </w:tr>
      <w:tr w:rsidR="00937908">
        <w:trPr>
          <w:trHeight w:val="235"/>
        </w:trPr>
        <w:tc>
          <w:tcPr>
            <w:tcW w:w="15451" w:type="dxa"/>
            <w:gridSpan w:val="1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Подпрограмма 2. «Развитие туризма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Печенгском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муниципальном округе»</w:t>
            </w:r>
          </w:p>
        </w:tc>
      </w:tr>
      <w:tr w:rsidR="00937908">
        <w:trPr>
          <w:trHeight w:val="319"/>
        </w:trPr>
        <w:tc>
          <w:tcPr>
            <w:tcW w:w="15451" w:type="dxa"/>
            <w:gridSpan w:val="12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Цель: Повышение туристской привлекательности Печенгского муниципального округа</w:t>
            </w:r>
          </w:p>
        </w:tc>
      </w:tr>
      <w:tr w:rsidR="00937908">
        <w:trPr>
          <w:trHeight w:val="319"/>
        </w:trPr>
        <w:tc>
          <w:tcPr>
            <w:tcW w:w="15451" w:type="dxa"/>
            <w:gridSpan w:val="12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Основное мероприятие 1. С</w:t>
            </w:r>
            <w:r>
              <w:rPr>
                <w:rFonts w:ascii="Times New Roman" w:hAnsi="Times New Roman" w:cs="Times New Roman"/>
                <w:b/>
              </w:rPr>
              <w:t xml:space="preserve">оздание условий для развития туризма в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Печенгском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муниципальном округе</w:t>
            </w:r>
          </w:p>
        </w:tc>
      </w:tr>
      <w:tr w:rsidR="00937908">
        <w:trPr>
          <w:trHeight w:val="778"/>
        </w:trPr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2.1.1.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и ведение единого реестра туристской инфраструктуры Печенгского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Наличие единого реестра туристской инфраструктуры Печенгского муниципального округа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</w:t>
            </w:r>
          </w:p>
        </w:tc>
      </w:tr>
      <w:tr w:rsidR="00937908"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2.1.2.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Привлечение бизнеса к участию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грантовых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конкурсах с целью развития инфраструктуры туризма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Печенгском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муниципальном округе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информационных сообщений 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грантовых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конкурсах в СМИ, социальных сетях, официальном сайте Печенгского муниципального округа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</w:t>
            </w:r>
          </w:p>
        </w:tc>
      </w:tr>
      <w:tr w:rsidR="00937908"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2.1.3.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проекта «Туристический кластер Печенгского муниципального округа – «Кольская сверхглубокая», «Плавильный цех», «Шахта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Каула-Котсельваара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разработанной проектной документации по проекту «Туристический кластер Печенгского муниципального округа – «Кольская сверхглубокая», «Плавильный цех», «Шахта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Каула-Котсельваара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по приграничному сотрудничеству, КУИ, АНО «Центр социальных проектов </w:t>
            </w: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Печенгского района «Вторая школа»</w:t>
            </w:r>
          </w:p>
        </w:tc>
      </w:tr>
      <w:tr w:rsidR="00937908">
        <w:trPr>
          <w:trHeight w:val="689"/>
        </w:trPr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2.1.4.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в реализации создания туристской инфраструктуры на территории Печенгского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функционирующих КСР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</w:t>
            </w:r>
          </w:p>
        </w:tc>
      </w:tr>
      <w:tr w:rsidR="00937908">
        <w:trPr>
          <w:trHeight w:val="689"/>
        </w:trPr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2.1.5.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и ведение реестра местных производителей сувенирной продукции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Наличие реестра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местных производителей сувенирной продукции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</w:t>
            </w:r>
          </w:p>
        </w:tc>
      </w:tr>
      <w:tr w:rsidR="00937908">
        <w:trPr>
          <w:trHeight w:val="689"/>
        </w:trPr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2.1.6.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конкурса цифрового контента (фото, видео) в целях продвижения туристского потенциала Печенгского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 w:rsidP="0017176D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17176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конкурсов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17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</w:t>
            </w:r>
          </w:p>
        </w:tc>
      </w:tr>
      <w:tr w:rsidR="00937908">
        <w:trPr>
          <w:trHeight w:val="689"/>
        </w:trPr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2.1.7.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Продвижение туристского потенциала Печенгского муниципального округа на бесплатных информационных ресурсах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публикаций на информационных и тематических площадках (сайты, мессенджеры, социальные сети), официальном сайте Печенгского муниципального округа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 в квартал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 в квартал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 в квартал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</w:t>
            </w:r>
          </w:p>
        </w:tc>
      </w:tr>
      <w:tr w:rsidR="00937908">
        <w:trPr>
          <w:trHeight w:val="689"/>
        </w:trPr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2.1.8.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Направление предложений о включении мероприятий в региональный реестр «51 событие»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направленных предложений о включении мероприятий в региональный реестр «51 событие»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</w:t>
            </w:r>
          </w:p>
        </w:tc>
      </w:tr>
      <w:tr w:rsidR="00937908">
        <w:trPr>
          <w:trHeight w:val="689"/>
        </w:trPr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2.1.9.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Содействие в организации и проведении событийных мероприятий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Печенгском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муниципальном округе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мероприятий, в организации и проведении которых оказано содействие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по приграничному сотрудничеству</w:t>
            </w:r>
          </w:p>
        </w:tc>
      </w:tr>
      <w:tr w:rsidR="00937908">
        <w:trPr>
          <w:trHeight w:val="689"/>
        </w:trPr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2.1.10.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школьного образовательного туризма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общеобразовательных организаций, участвующих в развитии школьного туризма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 w:rsidP="0049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образования; МБОУ СОШ №№ 1, 3, 5, 7, 9, 11, 19, 23; МБОУ ООШ №№ 20, 22</w:t>
            </w:r>
          </w:p>
        </w:tc>
      </w:tr>
    </w:tbl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937908">
          <w:pgSz w:w="16838" w:h="11906" w:orient="landscape"/>
          <w:pgMar w:top="851" w:right="1134" w:bottom="709" w:left="1134" w:header="709" w:footer="709" w:gutter="0"/>
          <w:cols w:space="708"/>
          <w:titlePg/>
          <w:docGrid w:linePitch="360"/>
        </w:sectPr>
      </w:pPr>
    </w:p>
    <w:p w:rsidR="00937908" w:rsidRDefault="007C57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937908" w:rsidRDefault="007C57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программе  </w:t>
      </w:r>
    </w:p>
    <w:p w:rsidR="00937908" w:rsidRDefault="007C5790">
      <w:pPr>
        <w:widowControl w:val="0"/>
        <w:tabs>
          <w:tab w:val="left" w:pos="7938"/>
        </w:tabs>
        <w:spacing w:after="0" w:line="240" w:lineRule="auto"/>
        <w:ind w:left="6237" w:firstLine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</w:p>
    <w:p w:rsidR="00937908" w:rsidRDefault="007C5790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ПОДПРОГРАММА 3</w:t>
      </w:r>
    </w:p>
    <w:p w:rsidR="00937908" w:rsidRDefault="007C579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«Взаимодействие с СО НКО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937908" w:rsidRDefault="00937908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937908" w:rsidRDefault="007C5790">
      <w:pPr>
        <w:pStyle w:val="aff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p w:rsidR="00937908" w:rsidRDefault="00457A40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r w:rsidRPr="00457A40">
        <w:rPr>
          <w:rFonts w:ascii="Times New Roman" w:hAnsi="Times New Roman" w:cs="Times New Roman"/>
          <w:color w:val="0070C0"/>
          <w:sz w:val="20"/>
          <w:szCs w:val="20"/>
        </w:rPr>
        <w:t>(в редакции постановления от 02.12.2025 № 2007)</w:t>
      </w:r>
    </w:p>
    <w:p w:rsidR="00457A40" w:rsidRPr="00457A40" w:rsidRDefault="00457A40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bookmarkStart w:id="0" w:name="_GoBack"/>
      <w:bookmarkEnd w:id="0"/>
    </w:p>
    <w:tbl>
      <w:tblPr>
        <w:tblW w:w="93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20"/>
        <w:gridCol w:w="6953"/>
      </w:tblGrid>
      <w:tr w:rsidR="00937908">
        <w:trPr>
          <w:trHeight w:val="505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которую входит подпрограмма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муниципальная программа Печенгского муниципального округа «Экономический потенциал» на 2025-2027 годы</w:t>
            </w:r>
          </w:p>
        </w:tc>
      </w:tr>
      <w:tr w:rsidR="00937908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Создание на территории Печенгского муниципального округа благоприятных условий, способствующих развитию потенциала СО НКО и его эффективному использованию в решении задач социально-экономического развития Печенгского муниципального округа.</w:t>
            </w:r>
          </w:p>
        </w:tc>
      </w:tr>
      <w:tr w:rsidR="00937908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развития СО НКО</w:t>
            </w:r>
          </w:p>
        </w:tc>
      </w:tr>
      <w:tr w:rsidR="00937908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pStyle w:val="aff9"/>
              <w:numPr>
                <w:ilvl w:val="0"/>
                <w:numId w:val="19"/>
              </w:numPr>
              <w:tabs>
                <w:tab w:val="left" w:pos="176"/>
                <w:tab w:val="left" w:pos="213"/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 НКО имущественной поддержки.</w:t>
            </w:r>
          </w:p>
          <w:p w:rsidR="00937908" w:rsidRDefault="007C5790">
            <w:pPr>
              <w:pStyle w:val="aff9"/>
              <w:numPr>
                <w:ilvl w:val="0"/>
                <w:numId w:val="19"/>
              </w:numPr>
              <w:tabs>
                <w:tab w:val="left" w:pos="176"/>
                <w:tab w:val="left" w:pos="317"/>
                <w:tab w:val="left" w:pos="403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информационной, консультативной и организационной поддержки деятельности СО НКО.</w:t>
            </w:r>
          </w:p>
          <w:p w:rsidR="00937908" w:rsidRDefault="007C5790">
            <w:pPr>
              <w:pStyle w:val="aff9"/>
              <w:numPr>
                <w:ilvl w:val="0"/>
                <w:numId w:val="19"/>
              </w:numPr>
              <w:tabs>
                <w:tab w:val="left" w:pos="176"/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реестра СО НКО - получателей поддержки.</w:t>
            </w:r>
          </w:p>
          <w:p w:rsidR="00937908" w:rsidRDefault="007C5790">
            <w:pPr>
              <w:pStyle w:val="aff9"/>
              <w:numPr>
                <w:ilvl w:val="0"/>
                <w:numId w:val="19"/>
              </w:numPr>
              <w:tabs>
                <w:tab w:val="left" w:pos="176"/>
                <w:tab w:val="left" w:pos="220"/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мониторинга и оценки эффективности мер муниципальной поддержки СО НКО.</w:t>
            </w:r>
          </w:p>
        </w:tc>
      </w:tr>
      <w:tr w:rsidR="00937908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2025 - 2027 годы </w:t>
            </w:r>
          </w:p>
        </w:tc>
      </w:tr>
      <w:tr w:rsidR="00937908">
        <w:trPr>
          <w:trHeight w:val="331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left="44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937908" w:rsidRDefault="007C5790">
            <w:pPr>
              <w:spacing w:after="0" w:line="240" w:lineRule="auto"/>
              <w:ind w:left="44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937908" w:rsidRDefault="009379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908" w:rsidRDefault="009379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по подпрограмме: 0,0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МБ: 0,0 тыс. рублей, из них: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0,0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0,0 тыс. рублей,</w:t>
            </w:r>
          </w:p>
          <w:p w:rsidR="00937908" w:rsidRDefault="007C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0,0 тыс. рублей.</w:t>
            </w:r>
          </w:p>
        </w:tc>
      </w:tr>
      <w:tr w:rsidR="00937908">
        <w:trPr>
          <w:trHeight w:val="189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подпрограммы 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 w:rsidP="00457A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увеличение количества СО НКО, осуществляющих деятельность на территории Печенгского муниципального округа, к 2027 году до 2</w:t>
            </w:r>
            <w:r w:rsidR="00457A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единиц.</w:t>
            </w:r>
          </w:p>
        </w:tc>
      </w:tr>
      <w:tr w:rsidR="00937908">
        <w:trPr>
          <w:trHeight w:val="553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ОЭР</w:t>
            </w:r>
          </w:p>
        </w:tc>
      </w:tr>
      <w:tr w:rsidR="00937908">
        <w:trPr>
          <w:trHeight w:val="342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КУИ</w:t>
            </w:r>
          </w:p>
        </w:tc>
      </w:tr>
      <w:tr w:rsidR="00937908">
        <w:trPr>
          <w:trHeight w:val="342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-</w:t>
            </w:r>
          </w:p>
        </w:tc>
      </w:tr>
    </w:tbl>
    <w:p w:rsidR="00937908" w:rsidRDefault="0093790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  <w:sectPr w:rsidR="00937908"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37908" w:rsidRDefault="007C579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Таблица 1</w:t>
      </w:r>
    </w:p>
    <w:p w:rsidR="00937908" w:rsidRDefault="007C579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подпрограмме 3</w:t>
      </w:r>
    </w:p>
    <w:p w:rsidR="00937908" w:rsidRDefault="00937908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7C579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7908" w:rsidRDefault="007C579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подпрограммы с объёмом финансирования</w:t>
      </w:r>
    </w:p>
    <w:p w:rsidR="00937908" w:rsidRDefault="00937908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510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3"/>
        <w:gridCol w:w="4825"/>
        <w:gridCol w:w="1417"/>
        <w:gridCol w:w="1275"/>
        <w:gridCol w:w="1133"/>
        <w:gridCol w:w="1275"/>
        <w:gridCol w:w="1139"/>
        <w:gridCol w:w="1278"/>
        <w:gridCol w:w="1913"/>
      </w:tblGrid>
      <w:tr w:rsidR="00937908">
        <w:trPr>
          <w:trHeight w:val="78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1597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Цели, мероприятия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Срок исполнения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Источники финансирования</w:t>
            </w:r>
          </w:p>
        </w:tc>
        <w:tc>
          <w:tcPr>
            <w:tcW w:w="1597" w:type="pct"/>
            <w:gridSpan w:val="4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Объем финансирования,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тысяч рублей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:rsidR="00937908" w:rsidRDefault="007C5790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Исполнители, соисполнители</w:t>
            </w:r>
          </w:p>
        </w:tc>
      </w:tr>
      <w:tr w:rsidR="00937908">
        <w:trPr>
          <w:trHeight w:val="267"/>
        </w:trPr>
        <w:tc>
          <w:tcPr>
            <w:tcW w:w="282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2026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2027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37908">
        <w:tc>
          <w:tcPr>
            <w:tcW w:w="28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</w:tr>
      <w:tr w:rsidR="00937908">
        <w:trPr>
          <w:trHeight w:val="290"/>
        </w:trPr>
        <w:tc>
          <w:tcPr>
            <w:tcW w:w="5000" w:type="pct"/>
            <w:gridSpan w:val="9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Подпрограмма 3. «Взаимодействие с СО НКО»</w:t>
            </w:r>
          </w:p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937908">
        <w:trPr>
          <w:trHeight w:val="281"/>
        </w:trPr>
        <w:tc>
          <w:tcPr>
            <w:tcW w:w="5000" w:type="pct"/>
            <w:gridSpan w:val="9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Цель: Создание на территории Печенгского муниципального округа благоприятных условий, способствующих развитию потенциала СО НКО и его эффективному использованию в решении задач социально-экономического развития Печенгского муниципального округа</w:t>
            </w:r>
          </w:p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937908">
        <w:trPr>
          <w:trHeight w:val="281"/>
        </w:trPr>
        <w:tc>
          <w:tcPr>
            <w:tcW w:w="5000" w:type="pct"/>
            <w:gridSpan w:val="9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Основное мероприятие 1. Создание благоприятных условий развития СО НКО</w:t>
            </w:r>
          </w:p>
        </w:tc>
      </w:tr>
      <w:tr w:rsidR="00937908">
        <w:trPr>
          <w:trHeight w:val="185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имущественной поддержки </w:t>
            </w:r>
          </w:p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 НКО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937908">
        <w:trPr>
          <w:trHeight w:val="18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12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18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17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Взаимодействие с СО НКО, осуществляющим свою деятельность на территории Печенгского муниципального округа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ОЭР, КУИ.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и ведение реестра СО НКО  - получателей поддержки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ОЭР.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7908">
        <w:trPr>
          <w:trHeight w:val="95"/>
        </w:trPr>
        <w:tc>
          <w:tcPr>
            <w:tcW w:w="282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3.1.4.</w:t>
            </w:r>
          </w:p>
        </w:tc>
        <w:tc>
          <w:tcPr>
            <w:tcW w:w="1597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Мониторинг и оценка эффективности мер муниципальной поддержки СО НКО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ОЭР.</w:t>
            </w: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937908">
        <w:trPr>
          <w:trHeight w:val="9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59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92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67"/>
        </w:trPr>
        <w:tc>
          <w:tcPr>
            <w:tcW w:w="282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55"/>
        </w:trPr>
        <w:tc>
          <w:tcPr>
            <w:tcW w:w="2348" w:type="pct"/>
            <w:gridSpan w:val="3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  <w:t>Итого по основному мероприятию 1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55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55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55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232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348" w:type="pct"/>
            <w:gridSpan w:val="3"/>
            <w:vMerge w:val="restar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lang w:eastAsia="ru-RU"/>
              </w:rPr>
              <w:t>Всего по подпрограмме 3</w:t>
            </w: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191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7908">
        <w:trPr>
          <w:trHeight w:val="45"/>
        </w:trPr>
        <w:tc>
          <w:tcPr>
            <w:tcW w:w="2348" w:type="pct"/>
            <w:gridSpan w:val="3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</w:tc>
        <w:tc>
          <w:tcPr>
            <w:tcW w:w="422" w:type="pct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633" w:type="pct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937908" w:rsidRDefault="009379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37908" w:rsidRDefault="007C57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В перечне программных мероприятий с объемом финансирования используются сокращения:</w:t>
      </w:r>
    </w:p>
    <w:p w:rsidR="00937908" w:rsidRDefault="007C57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ФБ - федеральный бюджет; ОБ - областной бюджет; МБ - местный бюджет; ВБС - внебюджетные средства.</w:t>
      </w: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37908" w:rsidRDefault="007C579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 </w:t>
      </w:r>
    </w:p>
    <w:p w:rsidR="00937908" w:rsidRDefault="007C579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подпрограмме 3</w:t>
      </w:r>
    </w:p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908" w:rsidRDefault="007C5790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7908" w:rsidRDefault="007C5790">
      <w:pPr>
        <w:spacing w:after="0" w:line="240" w:lineRule="auto"/>
        <w:ind w:left="142" w:right="-37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подпрограммы с показателями результативности выполнения мероприятий</w:t>
      </w:r>
    </w:p>
    <w:p w:rsidR="00937908" w:rsidRDefault="0093790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559"/>
        <w:gridCol w:w="3402"/>
        <w:gridCol w:w="993"/>
        <w:gridCol w:w="141"/>
        <w:gridCol w:w="851"/>
        <w:gridCol w:w="142"/>
        <w:gridCol w:w="850"/>
        <w:gridCol w:w="142"/>
        <w:gridCol w:w="992"/>
        <w:gridCol w:w="1559"/>
      </w:tblGrid>
      <w:tr w:rsidR="00937908">
        <w:trPr>
          <w:trHeight w:val="760"/>
        </w:trPr>
        <w:tc>
          <w:tcPr>
            <w:tcW w:w="851" w:type="dxa"/>
            <w:vMerge w:val="restart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</w:t>
            </w: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Цели,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Срок исполнения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3118" w:type="dxa"/>
            <w:gridSpan w:val="6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Показатели результативности выполнения мероприятий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Исполнитель, соисполнитель</w:t>
            </w:r>
          </w:p>
        </w:tc>
      </w:tr>
      <w:tr w:rsidR="00937908">
        <w:trPr>
          <w:trHeight w:val="281"/>
        </w:trPr>
        <w:tc>
          <w:tcPr>
            <w:tcW w:w="851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1559" w:type="dxa"/>
            <w:vMerge/>
            <w:shd w:val="clear" w:color="auto" w:fill="auto"/>
          </w:tcPr>
          <w:p w:rsidR="00937908" w:rsidRDefault="0093790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937908"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</w:t>
            </w:r>
          </w:p>
        </w:tc>
      </w:tr>
      <w:tr w:rsidR="00937908">
        <w:trPr>
          <w:trHeight w:val="235"/>
        </w:trPr>
        <w:tc>
          <w:tcPr>
            <w:tcW w:w="15451" w:type="dxa"/>
            <w:gridSpan w:val="12"/>
            <w:shd w:val="clear" w:color="auto" w:fill="auto"/>
          </w:tcPr>
          <w:p w:rsidR="00937908" w:rsidRDefault="007C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Подпрограмма 3. «Взаимодействие с СО НКО»</w:t>
            </w:r>
          </w:p>
        </w:tc>
      </w:tr>
      <w:tr w:rsidR="00937908">
        <w:trPr>
          <w:trHeight w:val="319"/>
        </w:trPr>
        <w:tc>
          <w:tcPr>
            <w:tcW w:w="15451" w:type="dxa"/>
            <w:gridSpan w:val="12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Цель: Создание на территории Печенгского муниципального округа благоприятных условий, способствующих развитию потенциала СО НКО и его эффективному использованию в решении задач социально-экономического развития Печенгского муниципального округа</w:t>
            </w:r>
          </w:p>
        </w:tc>
      </w:tr>
      <w:tr w:rsidR="00937908">
        <w:trPr>
          <w:trHeight w:val="319"/>
        </w:trPr>
        <w:tc>
          <w:tcPr>
            <w:tcW w:w="15451" w:type="dxa"/>
            <w:gridSpan w:val="12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Основное мероприятие 1. Создание благоприятных условий развития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СО НКО</w:t>
            </w:r>
          </w:p>
        </w:tc>
      </w:tr>
      <w:tr w:rsidR="00937908">
        <w:trPr>
          <w:trHeight w:val="778"/>
        </w:trPr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3.1.1.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Предоставление имущественной поддержки СО НКО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Оказание имущественной  поддержки СО НКО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</w:tc>
      </w:tr>
      <w:tr w:rsidR="00937908"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3.1.2.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Взаимодействие с СО НКО, осуществляющими свою деятельность на территории Печенгского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Оказание информационной, консультативной и организационной поддержки деятельности СО НКО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ОЭР, КУИ </w:t>
            </w:r>
          </w:p>
        </w:tc>
      </w:tr>
      <w:tr w:rsidR="00937908"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3.1.3.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и ведение реестра СО НКО – получателей поддержки</w:t>
            </w:r>
          </w:p>
          <w:p w:rsidR="00937908" w:rsidRDefault="0093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реестра СО НКО – получателей поддержки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ОЭР</w:t>
            </w:r>
          </w:p>
        </w:tc>
      </w:tr>
      <w:tr w:rsidR="00937908">
        <w:trPr>
          <w:trHeight w:val="689"/>
        </w:trPr>
        <w:tc>
          <w:tcPr>
            <w:tcW w:w="851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3.1.4.</w:t>
            </w:r>
          </w:p>
        </w:tc>
        <w:tc>
          <w:tcPr>
            <w:tcW w:w="396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Мониторинг и оценка эффективности мер муниципальной поддержки СО НКО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мониторинга и оценки эффективности мер муниципальной поддержки СО НКО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559" w:type="dxa"/>
            <w:shd w:val="clear" w:color="auto" w:fill="auto"/>
          </w:tcPr>
          <w:p w:rsidR="00937908" w:rsidRDefault="007C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ОЭР</w:t>
            </w:r>
          </w:p>
        </w:tc>
      </w:tr>
    </w:tbl>
    <w:p w:rsidR="00937908" w:rsidRDefault="00937908">
      <w:pPr>
        <w:spacing w:after="0" w:line="240" w:lineRule="auto"/>
        <w:ind w:left="9639" w:right="-37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937908">
          <w:pgSz w:w="16838" w:h="11906" w:orient="landscape"/>
          <w:pgMar w:top="851" w:right="1134" w:bottom="709" w:left="1134" w:header="709" w:footer="709" w:gutter="0"/>
          <w:cols w:space="708"/>
          <w:titlePg/>
          <w:docGrid w:linePitch="360"/>
        </w:sectPr>
      </w:pPr>
    </w:p>
    <w:p w:rsidR="00937908" w:rsidRDefault="00937908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93790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298" w:rsidRDefault="008B5298">
      <w:pPr>
        <w:spacing w:after="0" w:line="240" w:lineRule="auto"/>
      </w:pPr>
      <w:r>
        <w:separator/>
      </w:r>
    </w:p>
  </w:endnote>
  <w:endnote w:type="continuationSeparator" w:id="0">
    <w:p w:rsidR="008B5298" w:rsidRDefault="008B5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298" w:rsidRDefault="008B5298">
      <w:pPr>
        <w:spacing w:after="0" w:line="240" w:lineRule="auto"/>
      </w:pPr>
      <w:r>
        <w:separator/>
      </w:r>
    </w:p>
  </w:footnote>
  <w:footnote w:type="continuationSeparator" w:id="0">
    <w:p w:rsidR="008B5298" w:rsidRDefault="008B5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FFD" w:rsidRDefault="001F4FFD">
    <w:pPr>
      <w:pStyle w:val="aff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FFD" w:rsidRDefault="001F4FFD">
    <w:pPr>
      <w:pStyle w:val="af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FFD" w:rsidRDefault="001F4FFD">
    <w:pPr>
      <w:pStyle w:val="aff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FFD" w:rsidRDefault="001F4FFD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88C"/>
    <w:multiLevelType w:val="hybridMultilevel"/>
    <w:tmpl w:val="C568D664"/>
    <w:lvl w:ilvl="0" w:tplc="3CDC0C50">
      <w:start w:val="1"/>
      <w:numFmt w:val="decimal"/>
      <w:lvlText w:val="%1."/>
      <w:lvlJc w:val="left"/>
      <w:pPr>
        <w:ind w:left="720" w:hanging="360"/>
      </w:pPr>
    </w:lvl>
    <w:lvl w:ilvl="1" w:tplc="9BC2F958">
      <w:start w:val="1"/>
      <w:numFmt w:val="lowerLetter"/>
      <w:lvlText w:val="%2."/>
      <w:lvlJc w:val="left"/>
      <w:pPr>
        <w:ind w:left="1440" w:hanging="360"/>
      </w:pPr>
    </w:lvl>
    <w:lvl w:ilvl="2" w:tplc="39BE9448">
      <w:start w:val="1"/>
      <w:numFmt w:val="lowerRoman"/>
      <w:lvlText w:val="%3."/>
      <w:lvlJc w:val="right"/>
      <w:pPr>
        <w:ind w:left="2160" w:hanging="180"/>
      </w:pPr>
    </w:lvl>
    <w:lvl w:ilvl="3" w:tplc="011E2202">
      <w:start w:val="1"/>
      <w:numFmt w:val="decimal"/>
      <w:lvlText w:val="%4."/>
      <w:lvlJc w:val="left"/>
      <w:pPr>
        <w:ind w:left="2880" w:hanging="360"/>
      </w:pPr>
    </w:lvl>
    <w:lvl w:ilvl="4" w:tplc="F98864F0">
      <w:start w:val="1"/>
      <w:numFmt w:val="lowerLetter"/>
      <w:lvlText w:val="%5."/>
      <w:lvlJc w:val="left"/>
      <w:pPr>
        <w:ind w:left="3600" w:hanging="360"/>
      </w:pPr>
    </w:lvl>
    <w:lvl w:ilvl="5" w:tplc="B9CC78FE">
      <w:start w:val="1"/>
      <w:numFmt w:val="lowerRoman"/>
      <w:lvlText w:val="%6."/>
      <w:lvlJc w:val="right"/>
      <w:pPr>
        <w:ind w:left="4320" w:hanging="180"/>
      </w:pPr>
    </w:lvl>
    <w:lvl w:ilvl="6" w:tplc="3AC059CC">
      <w:start w:val="1"/>
      <w:numFmt w:val="decimal"/>
      <w:lvlText w:val="%7."/>
      <w:lvlJc w:val="left"/>
      <w:pPr>
        <w:ind w:left="5040" w:hanging="360"/>
      </w:pPr>
    </w:lvl>
    <w:lvl w:ilvl="7" w:tplc="68D42D78">
      <w:start w:val="1"/>
      <w:numFmt w:val="lowerLetter"/>
      <w:lvlText w:val="%8."/>
      <w:lvlJc w:val="left"/>
      <w:pPr>
        <w:ind w:left="5760" w:hanging="360"/>
      </w:pPr>
    </w:lvl>
    <w:lvl w:ilvl="8" w:tplc="A29CA8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783C"/>
    <w:multiLevelType w:val="hybridMultilevel"/>
    <w:tmpl w:val="AC8AC220"/>
    <w:lvl w:ilvl="0" w:tplc="BEEAB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62F4E8">
      <w:start w:val="1"/>
      <w:numFmt w:val="lowerLetter"/>
      <w:lvlText w:val="%2."/>
      <w:lvlJc w:val="left"/>
      <w:pPr>
        <w:ind w:left="1440" w:hanging="360"/>
      </w:pPr>
    </w:lvl>
    <w:lvl w:ilvl="2" w:tplc="04C8C10A">
      <w:start w:val="1"/>
      <w:numFmt w:val="lowerRoman"/>
      <w:lvlText w:val="%3."/>
      <w:lvlJc w:val="right"/>
      <w:pPr>
        <w:ind w:left="2160" w:hanging="180"/>
      </w:pPr>
    </w:lvl>
    <w:lvl w:ilvl="3" w:tplc="40F0C77E">
      <w:start w:val="1"/>
      <w:numFmt w:val="decimal"/>
      <w:lvlText w:val="%4."/>
      <w:lvlJc w:val="left"/>
      <w:pPr>
        <w:ind w:left="2880" w:hanging="360"/>
      </w:pPr>
    </w:lvl>
    <w:lvl w:ilvl="4" w:tplc="CEEE13C8">
      <w:start w:val="1"/>
      <w:numFmt w:val="lowerLetter"/>
      <w:lvlText w:val="%5."/>
      <w:lvlJc w:val="left"/>
      <w:pPr>
        <w:ind w:left="3600" w:hanging="360"/>
      </w:pPr>
    </w:lvl>
    <w:lvl w:ilvl="5" w:tplc="512EC718">
      <w:start w:val="1"/>
      <w:numFmt w:val="lowerRoman"/>
      <w:lvlText w:val="%6."/>
      <w:lvlJc w:val="right"/>
      <w:pPr>
        <w:ind w:left="4320" w:hanging="180"/>
      </w:pPr>
    </w:lvl>
    <w:lvl w:ilvl="6" w:tplc="8E56136E">
      <w:start w:val="1"/>
      <w:numFmt w:val="decimal"/>
      <w:lvlText w:val="%7."/>
      <w:lvlJc w:val="left"/>
      <w:pPr>
        <w:ind w:left="5040" w:hanging="360"/>
      </w:pPr>
    </w:lvl>
    <w:lvl w:ilvl="7" w:tplc="DB968D7C">
      <w:start w:val="1"/>
      <w:numFmt w:val="lowerLetter"/>
      <w:lvlText w:val="%8."/>
      <w:lvlJc w:val="left"/>
      <w:pPr>
        <w:ind w:left="5760" w:hanging="360"/>
      </w:pPr>
    </w:lvl>
    <w:lvl w:ilvl="8" w:tplc="3E7EC4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408B4"/>
    <w:multiLevelType w:val="hybridMultilevel"/>
    <w:tmpl w:val="09B83A38"/>
    <w:lvl w:ilvl="0" w:tplc="0A3032DC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72246400">
      <w:start w:val="1"/>
      <w:numFmt w:val="lowerLetter"/>
      <w:lvlText w:val="%2."/>
      <w:lvlJc w:val="left"/>
      <w:pPr>
        <w:ind w:left="1440" w:hanging="360"/>
      </w:pPr>
    </w:lvl>
    <w:lvl w:ilvl="2" w:tplc="DEACF388">
      <w:start w:val="1"/>
      <w:numFmt w:val="lowerRoman"/>
      <w:lvlText w:val="%3."/>
      <w:lvlJc w:val="right"/>
      <w:pPr>
        <w:ind w:left="2160" w:hanging="180"/>
      </w:pPr>
    </w:lvl>
    <w:lvl w:ilvl="3" w:tplc="3FC022FC">
      <w:start w:val="1"/>
      <w:numFmt w:val="decimal"/>
      <w:lvlText w:val="%4."/>
      <w:lvlJc w:val="left"/>
      <w:pPr>
        <w:ind w:left="2880" w:hanging="360"/>
      </w:pPr>
    </w:lvl>
    <w:lvl w:ilvl="4" w:tplc="82F67ED2">
      <w:start w:val="1"/>
      <w:numFmt w:val="lowerLetter"/>
      <w:lvlText w:val="%5."/>
      <w:lvlJc w:val="left"/>
      <w:pPr>
        <w:ind w:left="3600" w:hanging="360"/>
      </w:pPr>
    </w:lvl>
    <w:lvl w:ilvl="5" w:tplc="C11A8728">
      <w:start w:val="1"/>
      <w:numFmt w:val="lowerRoman"/>
      <w:lvlText w:val="%6."/>
      <w:lvlJc w:val="right"/>
      <w:pPr>
        <w:ind w:left="4320" w:hanging="180"/>
      </w:pPr>
    </w:lvl>
    <w:lvl w:ilvl="6" w:tplc="998029A6">
      <w:start w:val="1"/>
      <w:numFmt w:val="decimal"/>
      <w:lvlText w:val="%7."/>
      <w:lvlJc w:val="left"/>
      <w:pPr>
        <w:ind w:left="5040" w:hanging="360"/>
      </w:pPr>
    </w:lvl>
    <w:lvl w:ilvl="7" w:tplc="4AA4E214">
      <w:start w:val="1"/>
      <w:numFmt w:val="lowerLetter"/>
      <w:lvlText w:val="%8."/>
      <w:lvlJc w:val="left"/>
      <w:pPr>
        <w:ind w:left="5760" w:hanging="360"/>
      </w:pPr>
    </w:lvl>
    <w:lvl w:ilvl="8" w:tplc="D348F7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70AF"/>
    <w:multiLevelType w:val="hybridMultilevel"/>
    <w:tmpl w:val="516AD456"/>
    <w:lvl w:ilvl="0" w:tplc="9F9C99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70C3ECE">
      <w:start w:val="1"/>
      <w:numFmt w:val="lowerLetter"/>
      <w:lvlText w:val="%2."/>
      <w:lvlJc w:val="left"/>
      <w:pPr>
        <w:ind w:left="1440" w:hanging="360"/>
      </w:pPr>
    </w:lvl>
    <w:lvl w:ilvl="2" w:tplc="F808E56C">
      <w:start w:val="1"/>
      <w:numFmt w:val="lowerRoman"/>
      <w:lvlText w:val="%3."/>
      <w:lvlJc w:val="right"/>
      <w:pPr>
        <w:ind w:left="2160" w:hanging="180"/>
      </w:pPr>
    </w:lvl>
    <w:lvl w:ilvl="3" w:tplc="0AD88528">
      <w:start w:val="1"/>
      <w:numFmt w:val="decimal"/>
      <w:lvlText w:val="%4."/>
      <w:lvlJc w:val="left"/>
      <w:pPr>
        <w:ind w:left="2880" w:hanging="360"/>
      </w:pPr>
    </w:lvl>
    <w:lvl w:ilvl="4" w:tplc="C51444D8">
      <w:start w:val="1"/>
      <w:numFmt w:val="lowerLetter"/>
      <w:lvlText w:val="%5."/>
      <w:lvlJc w:val="left"/>
      <w:pPr>
        <w:ind w:left="3600" w:hanging="360"/>
      </w:pPr>
    </w:lvl>
    <w:lvl w:ilvl="5" w:tplc="889A0164">
      <w:start w:val="1"/>
      <w:numFmt w:val="lowerRoman"/>
      <w:lvlText w:val="%6."/>
      <w:lvlJc w:val="right"/>
      <w:pPr>
        <w:ind w:left="4320" w:hanging="180"/>
      </w:pPr>
    </w:lvl>
    <w:lvl w:ilvl="6" w:tplc="9E6ABD4E">
      <w:start w:val="1"/>
      <w:numFmt w:val="decimal"/>
      <w:lvlText w:val="%7."/>
      <w:lvlJc w:val="left"/>
      <w:pPr>
        <w:ind w:left="5040" w:hanging="360"/>
      </w:pPr>
    </w:lvl>
    <w:lvl w:ilvl="7" w:tplc="E53CBA72">
      <w:start w:val="1"/>
      <w:numFmt w:val="lowerLetter"/>
      <w:lvlText w:val="%8."/>
      <w:lvlJc w:val="left"/>
      <w:pPr>
        <w:ind w:left="5760" w:hanging="360"/>
      </w:pPr>
    </w:lvl>
    <w:lvl w:ilvl="8" w:tplc="1B7EF5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F3674"/>
    <w:multiLevelType w:val="hybridMultilevel"/>
    <w:tmpl w:val="6B04F96A"/>
    <w:lvl w:ilvl="0" w:tplc="1F3EE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163596">
      <w:start w:val="1"/>
      <w:numFmt w:val="lowerLetter"/>
      <w:lvlText w:val="%2."/>
      <w:lvlJc w:val="left"/>
      <w:pPr>
        <w:ind w:left="1440" w:hanging="360"/>
      </w:pPr>
    </w:lvl>
    <w:lvl w:ilvl="2" w:tplc="0B6C791A">
      <w:start w:val="1"/>
      <w:numFmt w:val="lowerRoman"/>
      <w:lvlText w:val="%3."/>
      <w:lvlJc w:val="right"/>
      <w:pPr>
        <w:ind w:left="2160" w:hanging="180"/>
      </w:pPr>
    </w:lvl>
    <w:lvl w:ilvl="3" w:tplc="40E4CD66">
      <w:start w:val="1"/>
      <w:numFmt w:val="decimal"/>
      <w:lvlText w:val="%4."/>
      <w:lvlJc w:val="left"/>
      <w:pPr>
        <w:ind w:left="2880" w:hanging="360"/>
      </w:pPr>
    </w:lvl>
    <w:lvl w:ilvl="4" w:tplc="6D68BA06">
      <w:start w:val="1"/>
      <w:numFmt w:val="lowerLetter"/>
      <w:lvlText w:val="%5."/>
      <w:lvlJc w:val="left"/>
      <w:pPr>
        <w:ind w:left="3600" w:hanging="360"/>
      </w:pPr>
    </w:lvl>
    <w:lvl w:ilvl="5" w:tplc="01821584">
      <w:start w:val="1"/>
      <w:numFmt w:val="lowerRoman"/>
      <w:lvlText w:val="%6."/>
      <w:lvlJc w:val="right"/>
      <w:pPr>
        <w:ind w:left="4320" w:hanging="180"/>
      </w:pPr>
    </w:lvl>
    <w:lvl w:ilvl="6" w:tplc="B5EA62DA">
      <w:start w:val="1"/>
      <w:numFmt w:val="decimal"/>
      <w:lvlText w:val="%7."/>
      <w:lvlJc w:val="left"/>
      <w:pPr>
        <w:ind w:left="5040" w:hanging="360"/>
      </w:pPr>
    </w:lvl>
    <w:lvl w:ilvl="7" w:tplc="C66830CE">
      <w:start w:val="1"/>
      <w:numFmt w:val="lowerLetter"/>
      <w:lvlText w:val="%8."/>
      <w:lvlJc w:val="left"/>
      <w:pPr>
        <w:ind w:left="5760" w:hanging="360"/>
      </w:pPr>
    </w:lvl>
    <w:lvl w:ilvl="8" w:tplc="D8D4EFC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92E90"/>
    <w:multiLevelType w:val="hybridMultilevel"/>
    <w:tmpl w:val="FB88478C"/>
    <w:lvl w:ilvl="0" w:tplc="2F264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F09FAC">
      <w:start w:val="1"/>
      <w:numFmt w:val="lowerLetter"/>
      <w:lvlText w:val="%2."/>
      <w:lvlJc w:val="left"/>
      <w:pPr>
        <w:ind w:left="1440" w:hanging="360"/>
      </w:pPr>
    </w:lvl>
    <w:lvl w:ilvl="2" w:tplc="03BA6C24">
      <w:start w:val="1"/>
      <w:numFmt w:val="lowerRoman"/>
      <w:lvlText w:val="%3."/>
      <w:lvlJc w:val="right"/>
      <w:pPr>
        <w:ind w:left="2160" w:hanging="180"/>
      </w:pPr>
    </w:lvl>
    <w:lvl w:ilvl="3" w:tplc="01AC96A6">
      <w:start w:val="1"/>
      <w:numFmt w:val="decimal"/>
      <w:lvlText w:val="%4."/>
      <w:lvlJc w:val="left"/>
      <w:pPr>
        <w:ind w:left="2880" w:hanging="360"/>
      </w:pPr>
    </w:lvl>
    <w:lvl w:ilvl="4" w:tplc="D8B89CC0">
      <w:start w:val="1"/>
      <w:numFmt w:val="lowerLetter"/>
      <w:lvlText w:val="%5."/>
      <w:lvlJc w:val="left"/>
      <w:pPr>
        <w:ind w:left="3600" w:hanging="360"/>
      </w:pPr>
    </w:lvl>
    <w:lvl w:ilvl="5" w:tplc="D6FADE8C">
      <w:start w:val="1"/>
      <w:numFmt w:val="lowerRoman"/>
      <w:lvlText w:val="%6."/>
      <w:lvlJc w:val="right"/>
      <w:pPr>
        <w:ind w:left="4320" w:hanging="180"/>
      </w:pPr>
    </w:lvl>
    <w:lvl w:ilvl="6" w:tplc="61AA0A98">
      <w:start w:val="1"/>
      <w:numFmt w:val="decimal"/>
      <w:lvlText w:val="%7."/>
      <w:lvlJc w:val="left"/>
      <w:pPr>
        <w:ind w:left="5040" w:hanging="360"/>
      </w:pPr>
    </w:lvl>
    <w:lvl w:ilvl="7" w:tplc="A8C8978E">
      <w:start w:val="1"/>
      <w:numFmt w:val="lowerLetter"/>
      <w:lvlText w:val="%8."/>
      <w:lvlJc w:val="left"/>
      <w:pPr>
        <w:ind w:left="5760" w:hanging="360"/>
      </w:pPr>
    </w:lvl>
    <w:lvl w:ilvl="8" w:tplc="9C329AB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67CE6"/>
    <w:multiLevelType w:val="hybridMultilevel"/>
    <w:tmpl w:val="A45248AA"/>
    <w:lvl w:ilvl="0" w:tplc="1A385AD2">
      <w:start w:val="1"/>
      <w:numFmt w:val="decimal"/>
      <w:lvlText w:val="%1."/>
      <w:lvlJc w:val="left"/>
      <w:pPr>
        <w:ind w:left="720" w:hanging="360"/>
      </w:pPr>
    </w:lvl>
    <w:lvl w:ilvl="1" w:tplc="A32C38E8">
      <w:start w:val="1"/>
      <w:numFmt w:val="lowerLetter"/>
      <w:lvlText w:val="%2."/>
      <w:lvlJc w:val="left"/>
      <w:pPr>
        <w:ind w:left="1440" w:hanging="360"/>
      </w:pPr>
    </w:lvl>
    <w:lvl w:ilvl="2" w:tplc="A02E7AEE">
      <w:start w:val="1"/>
      <w:numFmt w:val="lowerRoman"/>
      <w:lvlText w:val="%3."/>
      <w:lvlJc w:val="right"/>
      <w:pPr>
        <w:ind w:left="2160" w:hanging="180"/>
      </w:pPr>
    </w:lvl>
    <w:lvl w:ilvl="3" w:tplc="728CF578">
      <w:start w:val="1"/>
      <w:numFmt w:val="decimal"/>
      <w:lvlText w:val="%4."/>
      <w:lvlJc w:val="left"/>
      <w:pPr>
        <w:ind w:left="2880" w:hanging="360"/>
      </w:pPr>
    </w:lvl>
    <w:lvl w:ilvl="4" w:tplc="A99C5E20">
      <w:start w:val="1"/>
      <w:numFmt w:val="lowerLetter"/>
      <w:lvlText w:val="%5."/>
      <w:lvlJc w:val="left"/>
      <w:pPr>
        <w:ind w:left="3600" w:hanging="360"/>
      </w:pPr>
    </w:lvl>
    <w:lvl w:ilvl="5" w:tplc="59B00C54">
      <w:start w:val="1"/>
      <w:numFmt w:val="lowerRoman"/>
      <w:lvlText w:val="%6."/>
      <w:lvlJc w:val="right"/>
      <w:pPr>
        <w:ind w:left="4320" w:hanging="180"/>
      </w:pPr>
    </w:lvl>
    <w:lvl w:ilvl="6" w:tplc="3BB6356C">
      <w:start w:val="1"/>
      <w:numFmt w:val="decimal"/>
      <w:lvlText w:val="%7."/>
      <w:lvlJc w:val="left"/>
      <w:pPr>
        <w:ind w:left="5040" w:hanging="360"/>
      </w:pPr>
    </w:lvl>
    <w:lvl w:ilvl="7" w:tplc="CB9E03FA">
      <w:start w:val="1"/>
      <w:numFmt w:val="lowerLetter"/>
      <w:lvlText w:val="%8."/>
      <w:lvlJc w:val="left"/>
      <w:pPr>
        <w:ind w:left="5760" w:hanging="360"/>
      </w:pPr>
    </w:lvl>
    <w:lvl w:ilvl="8" w:tplc="F198DE1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0B7A"/>
    <w:multiLevelType w:val="hybridMultilevel"/>
    <w:tmpl w:val="F200A600"/>
    <w:lvl w:ilvl="0" w:tplc="DD12B06C">
      <w:start w:val="1"/>
      <w:numFmt w:val="decimal"/>
      <w:suff w:val="space"/>
      <w:lvlText w:val="%1."/>
      <w:lvlJc w:val="left"/>
      <w:pPr>
        <w:ind w:left="2126" w:hanging="360"/>
      </w:pPr>
    </w:lvl>
    <w:lvl w:ilvl="1" w:tplc="ABBA7558">
      <w:start w:val="1"/>
      <w:numFmt w:val="lowerLetter"/>
      <w:lvlText w:val="%2."/>
      <w:lvlJc w:val="left"/>
      <w:pPr>
        <w:ind w:left="2846" w:hanging="360"/>
      </w:pPr>
    </w:lvl>
    <w:lvl w:ilvl="2" w:tplc="153C1AB8">
      <w:start w:val="1"/>
      <w:numFmt w:val="lowerRoman"/>
      <w:lvlText w:val="%3."/>
      <w:lvlJc w:val="right"/>
      <w:pPr>
        <w:ind w:left="3566" w:hanging="180"/>
      </w:pPr>
    </w:lvl>
    <w:lvl w:ilvl="3" w:tplc="588C5720">
      <w:start w:val="1"/>
      <w:numFmt w:val="decimal"/>
      <w:lvlText w:val="%4."/>
      <w:lvlJc w:val="left"/>
      <w:pPr>
        <w:ind w:left="4286" w:hanging="360"/>
      </w:pPr>
    </w:lvl>
    <w:lvl w:ilvl="4" w:tplc="D86ADC76">
      <w:start w:val="1"/>
      <w:numFmt w:val="lowerLetter"/>
      <w:lvlText w:val="%5."/>
      <w:lvlJc w:val="left"/>
      <w:pPr>
        <w:ind w:left="5006" w:hanging="360"/>
      </w:pPr>
    </w:lvl>
    <w:lvl w:ilvl="5" w:tplc="21B204D8">
      <w:start w:val="1"/>
      <w:numFmt w:val="lowerRoman"/>
      <w:lvlText w:val="%6."/>
      <w:lvlJc w:val="right"/>
      <w:pPr>
        <w:ind w:left="5726" w:hanging="180"/>
      </w:pPr>
    </w:lvl>
    <w:lvl w:ilvl="6" w:tplc="34400266">
      <w:start w:val="1"/>
      <w:numFmt w:val="decimal"/>
      <w:lvlText w:val="%7."/>
      <w:lvlJc w:val="left"/>
      <w:pPr>
        <w:ind w:left="6446" w:hanging="360"/>
      </w:pPr>
    </w:lvl>
    <w:lvl w:ilvl="7" w:tplc="55E84174">
      <w:start w:val="1"/>
      <w:numFmt w:val="lowerLetter"/>
      <w:lvlText w:val="%8."/>
      <w:lvlJc w:val="left"/>
      <w:pPr>
        <w:ind w:left="7166" w:hanging="360"/>
      </w:pPr>
    </w:lvl>
    <w:lvl w:ilvl="8" w:tplc="6768858C">
      <w:start w:val="1"/>
      <w:numFmt w:val="lowerRoman"/>
      <w:lvlText w:val="%9."/>
      <w:lvlJc w:val="right"/>
      <w:pPr>
        <w:ind w:left="7886" w:hanging="180"/>
      </w:pPr>
    </w:lvl>
  </w:abstractNum>
  <w:abstractNum w:abstractNumId="8" w15:restartNumberingAfterBreak="0">
    <w:nsid w:val="3742176D"/>
    <w:multiLevelType w:val="hybridMultilevel"/>
    <w:tmpl w:val="D2349D38"/>
    <w:lvl w:ilvl="0" w:tplc="172AF2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FB6FBFA">
      <w:start w:val="1"/>
      <w:numFmt w:val="lowerLetter"/>
      <w:lvlText w:val="%2."/>
      <w:lvlJc w:val="left"/>
      <w:pPr>
        <w:ind w:left="1440" w:hanging="360"/>
      </w:pPr>
    </w:lvl>
    <w:lvl w:ilvl="2" w:tplc="39BC5758">
      <w:start w:val="1"/>
      <w:numFmt w:val="lowerRoman"/>
      <w:lvlText w:val="%3."/>
      <w:lvlJc w:val="right"/>
      <w:pPr>
        <w:ind w:left="2160" w:hanging="180"/>
      </w:pPr>
    </w:lvl>
    <w:lvl w:ilvl="3" w:tplc="34B0C160">
      <w:start w:val="1"/>
      <w:numFmt w:val="decimal"/>
      <w:lvlText w:val="%4."/>
      <w:lvlJc w:val="left"/>
      <w:pPr>
        <w:ind w:left="2880" w:hanging="360"/>
      </w:pPr>
    </w:lvl>
    <w:lvl w:ilvl="4" w:tplc="3AD8F7EE">
      <w:start w:val="1"/>
      <w:numFmt w:val="lowerLetter"/>
      <w:lvlText w:val="%5."/>
      <w:lvlJc w:val="left"/>
      <w:pPr>
        <w:ind w:left="3600" w:hanging="360"/>
      </w:pPr>
    </w:lvl>
    <w:lvl w:ilvl="5" w:tplc="2DB8733E">
      <w:start w:val="1"/>
      <w:numFmt w:val="lowerRoman"/>
      <w:lvlText w:val="%6."/>
      <w:lvlJc w:val="right"/>
      <w:pPr>
        <w:ind w:left="4320" w:hanging="180"/>
      </w:pPr>
    </w:lvl>
    <w:lvl w:ilvl="6" w:tplc="804AFD60">
      <w:start w:val="1"/>
      <w:numFmt w:val="decimal"/>
      <w:lvlText w:val="%7."/>
      <w:lvlJc w:val="left"/>
      <w:pPr>
        <w:ind w:left="5040" w:hanging="360"/>
      </w:pPr>
    </w:lvl>
    <w:lvl w:ilvl="7" w:tplc="F570956A">
      <w:start w:val="1"/>
      <w:numFmt w:val="lowerLetter"/>
      <w:lvlText w:val="%8."/>
      <w:lvlJc w:val="left"/>
      <w:pPr>
        <w:ind w:left="5760" w:hanging="360"/>
      </w:pPr>
    </w:lvl>
    <w:lvl w:ilvl="8" w:tplc="90D828B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04138"/>
    <w:multiLevelType w:val="hybridMultilevel"/>
    <w:tmpl w:val="986ABF46"/>
    <w:lvl w:ilvl="0" w:tplc="983A8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E6D8F8">
      <w:start w:val="1"/>
      <w:numFmt w:val="lowerLetter"/>
      <w:lvlText w:val="%2."/>
      <w:lvlJc w:val="left"/>
      <w:pPr>
        <w:ind w:left="1440" w:hanging="360"/>
      </w:pPr>
    </w:lvl>
    <w:lvl w:ilvl="2" w:tplc="1BDC13E8">
      <w:start w:val="1"/>
      <w:numFmt w:val="lowerRoman"/>
      <w:lvlText w:val="%3."/>
      <w:lvlJc w:val="right"/>
      <w:pPr>
        <w:ind w:left="2160" w:hanging="180"/>
      </w:pPr>
    </w:lvl>
    <w:lvl w:ilvl="3" w:tplc="F4C83196">
      <w:start w:val="1"/>
      <w:numFmt w:val="decimal"/>
      <w:lvlText w:val="%4."/>
      <w:lvlJc w:val="left"/>
      <w:pPr>
        <w:ind w:left="2880" w:hanging="360"/>
      </w:pPr>
    </w:lvl>
    <w:lvl w:ilvl="4" w:tplc="C71AB944">
      <w:start w:val="1"/>
      <w:numFmt w:val="lowerLetter"/>
      <w:lvlText w:val="%5."/>
      <w:lvlJc w:val="left"/>
      <w:pPr>
        <w:ind w:left="3600" w:hanging="360"/>
      </w:pPr>
    </w:lvl>
    <w:lvl w:ilvl="5" w:tplc="177AF59A">
      <w:start w:val="1"/>
      <w:numFmt w:val="lowerRoman"/>
      <w:lvlText w:val="%6."/>
      <w:lvlJc w:val="right"/>
      <w:pPr>
        <w:ind w:left="4320" w:hanging="180"/>
      </w:pPr>
    </w:lvl>
    <w:lvl w:ilvl="6" w:tplc="95B021F4">
      <w:start w:val="1"/>
      <w:numFmt w:val="decimal"/>
      <w:lvlText w:val="%7."/>
      <w:lvlJc w:val="left"/>
      <w:pPr>
        <w:ind w:left="5040" w:hanging="360"/>
      </w:pPr>
    </w:lvl>
    <w:lvl w:ilvl="7" w:tplc="DAA80FFC">
      <w:start w:val="1"/>
      <w:numFmt w:val="lowerLetter"/>
      <w:lvlText w:val="%8."/>
      <w:lvlJc w:val="left"/>
      <w:pPr>
        <w:ind w:left="5760" w:hanging="360"/>
      </w:pPr>
    </w:lvl>
    <w:lvl w:ilvl="8" w:tplc="B0263D0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50A51"/>
    <w:multiLevelType w:val="hybridMultilevel"/>
    <w:tmpl w:val="CE0E8BFC"/>
    <w:lvl w:ilvl="0" w:tplc="C9AC4F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CDEC39E">
      <w:start w:val="1"/>
      <w:numFmt w:val="lowerLetter"/>
      <w:lvlText w:val="%2."/>
      <w:lvlJc w:val="left"/>
      <w:pPr>
        <w:ind w:left="1440" w:hanging="360"/>
      </w:pPr>
    </w:lvl>
    <w:lvl w:ilvl="2" w:tplc="06B6D2C6">
      <w:start w:val="1"/>
      <w:numFmt w:val="lowerRoman"/>
      <w:lvlText w:val="%3."/>
      <w:lvlJc w:val="right"/>
      <w:pPr>
        <w:ind w:left="2160" w:hanging="180"/>
      </w:pPr>
    </w:lvl>
    <w:lvl w:ilvl="3" w:tplc="81A899E2">
      <w:start w:val="1"/>
      <w:numFmt w:val="decimal"/>
      <w:lvlText w:val="%4."/>
      <w:lvlJc w:val="left"/>
      <w:pPr>
        <w:ind w:left="2880" w:hanging="360"/>
      </w:pPr>
    </w:lvl>
    <w:lvl w:ilvl="4" w:tplc="F0F0DB16">
      <w:start w:val="1"/>
      <w:numFmt w:val="lowerLetter"/>
      <w:lvlText w:val="%5."/>
      <w:lvlJc w:val="left"/>
      <w:pPr>
        <w:ind w:left="3600" w:hanging="360"/>
      </w:pPr>
    </w:lvl>
    <w:lvl w:ilvl="5" w:tplc="930A836C">
      <w:start w:val="1"/>
      <w:numFmt w:val="lowerRoman"/>
      <w:lvlText w:val="%6."/>
      <w:lvlJc w:val="right"/>
      <w:pPr>
        <w:ind w:left="4320" w:hanging="180"/>
      </w:pPr>
    </w:lvl>
    <w:lvl w:ilvl="6" w:tplc="61D4791C">
      <w:start w:val="1"/>
      <w:numFmt w:val="decimal"/>
      <w:lvlText w:val="%7."/>
      <w:lvlJc w:val="left"/>
      <w:pPr>
        <w:ind w:left="5040" w:hanging="360"/>
      </w:pPr>
    </w:lvl>
    <w:lvl w:ilvl="7" w:tplc="C66A7546">
      <w:start w:val="1"/>
      <w:numFmt w:val="lowerLetter"/>
      <w:lvlText w:val="%8."/>
      <w:lvlJc w:val="left"/>
      <w:pPr>
        <w:ind w:left="5760" w:hanging="360"/>
      </w:pPr>
    </w:lvl>
    <w:lvl w:ilvl="8" w:tplc="8558E2E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36A9B"/>
    <w:multiLevelType w:val="hybridMultilevel"/>
    <w:tmpl w:val="18ACBCD6"/>
    <w:lvl w:ilvl="0" w:tplc="E8828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AFA5AD4">
      <w:start w:val="1"/>
      <w:numFmt w:val="lowerLetter"/>
      <w:lvlText w:val="%2."/>
      <w:lvlJc w:val="left"/>
      <w:pPr>
        <w:ind w:left="1440" w:hanging="360"/>
      </w:pPr>
    </w:lvl>
    <w:lvl w:ilvl="2" w:tplc="03682662">
      <w:start w:val="1"/>
      <w:numFmt w:val="lowerRoman"/>
      <w:lvlText w:val="%3."/>
      <w:lvlJc w:val="right"/>
      <w:pPr>
        <w:ind w:left="2160" w:hanging="180"/>
      </w:pPr>
    </w:lvl>
    <w:lvl w:ilvl="3" w:tplc="C50CE006">
      <w:start w:val="1"/>
      <w:numFmt w:val="decimal"/>
      <w:lvlText w:val="%4."/>
      <w:lvlJc w:val="left"/>
      <w:pPr>
        <w:ind w:left="2880" w:hanging="360"/>
      </w:pPr>
    </w:lvl>
    <w:lvl w:ilvl="4" w:tplc="0420A022">
      <w:start w:val="1"/>
      <w:numFmt w:val="lowerLetter"/>
      <w:lvlText w:val="%5."/>
      <w:lvlJc w:val="left"/>
      <w:pPr>
        <w:ind w:left="3600" w:hanging="360"/>
      </w:pPr>
    </w:lvl>
    <w:lvl w:ilvl="5" w:tplc="DBF251AE">
      <w:start w:val="1"/>
      <w:numFmt w:val="lowerRoman"/>
      <w:lvlText w:val="%6."/>
      <w:lvlJc w:val="right"/>
      <w:pPr>
        <w:ind w:left="4320" w:hanging="180"/>
      </w:pPr>
    </w:lvl>
    <w:lvl w:ilvl="6" w:tplc="D298B05A">
      <w:start w:val="1"/>
      <w:numFmt w:val="decimal"/>
      <w:lvlText w:val="%7."/>
      <w:lvlJc w:val="left"/>
      <w:pPr>
        <w:ind w:left="5040" w:hanging="360"/>
      </w:pPr>
    </w:lvl>
    <w:lvl w:ilvl="7" w:tplc="FAC89876">
      <w:start w:val="1"/>
      <w:numFmt w:val="lowerLetter"/>
      <w:lvlText w:val="%8."/>
      <w:lvlJc w:val="left"/>
      <w:pPr>
        <w:ind w:left="5760" w:hanging="360"/>
      </w:pPr>
    </w:lvl>
    <w:lvl w:ilvl="8" w:tplc="59A47E4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90714"/>
    <w:multiLevelType w:val="hybridMultilevel"/>
    <w:tmpl w:val="55062158"/>
    <w:lvl w:ilvl="0" w:tplc="AE14C0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1409F7E">
      <w:start w:val="1"/>
      <w:numFmt w:val="lowerLetter"/>
      <w:lvlText w:val="%2."/>
      <w:lvlJc w:val="left"/>
      <w:pPr>
        <w:ind w:left="1440" w:hanging="360"/>
      </w:pPr>
    </w:lvl>
    <w:lvl w:ilvl="2" w:tplc="3AECC6D6">
      <w:start w:val="1"/>
      <w:numFmt w:val="lowerRoman"/>
      <w:lvlText w:val="%3."/>
      <w:lvlJc w:val="right"/>
      <w:pPr>
        <w:ind w:left="2160" w:hanging="180"/>
      </w:pPr>
    </w:lvl>
    <w:lvl w:ilvl="3" w:tplc="A7B09352">
      <w:start w:val="1"/>
      <w:numFmt w:val="decimal"/>
      <w:lvlText w:val="%4."/>
      <w:lvlJc w:val="left"/>
      <w:pPr>
        <w:ind w:left="2880" w:hanging="360"/>
      </w:pPr>
    </w:lvl>
    <w:lvl w:ilvl="4" w:tplc="4B3EE9A2">
      <w:start w:val="1"/>
      <w:numFmt w:val="lowerLetter"/>
      <w:lvlText w:val="%5."/>
      <w:lvlJc w:val="left"/>
      <w:pPr>
        <w:ind w:left="3600" w:hanging="360"/>
      </w:pPr>
    </w:lvl>
    <w:lvl w:ilvl="5" w:tplc="A8D0B878">
      <w:start w:val="1"/>
      <w:numFmt w:val="lowerRoman"/>
      <w:lvlText w:val="%6."/>
      <w:lvlJc w:val="right"/>
      <w:pPr>
        <w:ind w:left="4320" w:hanging="180"/>
      </w:pPr>
    </w:lvl>
    <w:lvl w:ilvl="6" w:tplc="534854BA">
      <w:start w:val="1"/>
      <w:numFmt w:val="decimal"/>
      <w:lvlText w:val="%7."/>
      <w:lvlJc w:val="left"/>
      <w:pPr>
        <w:ind w:left="5040" w:hanging="360"/>
      </w:pPr>
    </w:lvl>
    <w:lvl w:ilvl="7" w:tplc="D83298B4">
      <w:start w:val="1"/>
      <w:numFmt w:val="lowerLetter"/>
      <w:lvlText w:val="%8."/>
      <w:lvlJc w:val="left"/>
      <w:pPr>
        <w:ind w:left="5760" w:hanging="360"/>
      </w:pPr>
    </w:lvl>
    <w:lvl w:ilvl="8" w:tplc="C052906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E2A41"/>
    <w:multiLevelType w:val="hybridMultilevel"/>
    <w:tmpl w:val="50B24F24"/>
    <w:lvl w:ilvl="0" w:tplc="7DFCC2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A62A1C2">
      <w:start w:val="1"/>
      <w:numFmt w:val="lowerLetter"/>
      <w:lvlText w:val="%2."/>
      <w:lvlJc w:val="left"/>
      <w:pPr>
        <w:ind w:left="1440" w:hanging="360"/>
      </w:pPr>
    </w:lvl>
    <w:lvl w:ilvl="2" w:tplc="3FFAABC8">
      <w:start w:val="1"/>
      <w:numFmt w:val="lowerRoman"/>
      <w:lvlText w:val="%3."/>
      <w:lvlJc w:val="right"/>
      <w:pPr>
        <w:ind w:left="2160" w:hanging="180"/>
      </w:pPr>
    </w:lvl>
    <w:lvl w:ilvl="3" w:tplc="B2D2D072">
      <w:start w:val="1"/>
      <w:numFmt w:val="decimal"/>
      <w:lvlText w:val="%4."/>
      <w:lvlJc w:val="left"/>
      <w:pPr>
        <w:ind w:left="2880" w:hanging="360"/>
      </w:pPr>
    </w:lvl>
    <w:lvl w:ilvl="4" w:tplc="5CE8C2FA">
      <w:start w:val="1"/>
      <w:numFmt w:val="lowerLetter"/>
      <w:lvlText w:val="%5."/>
      <w:lvlJc w:val="left"/>
      <w:pPr>
        <w:ind w:left="3600" w:hanging="360"/>
      </w:pPr>
    </w:lvl>
    <w:lvl w:ilvl="5" w:tplc="A150FBF6">
      <w:start w:val="1"/>
      <w:numFmt w:val="lowerRoman"/>
      <w:lvlText w:val="%6."/>
      <w:lvlJc w:val="right"/>
      <w:pPr>
        <w:ind w:left="4320" w:hanging="180"/>
      </w:pPr>
    </w:lvl>
    <w:lvl w:ilvl="6" w:tplc="9FAE6ED8">
      <w:start w:val="1"/>
      <w:numFmt w:val="decimal"/>
      <w:lvlText w:val="%7."/>
      <w:lvlJc w:val="left"/>
      <w:pPr>
        <w:ind w:left="5040" w:hanging="360"/>
      </w:pPr>
    </w:lvl>
    <w:lvl w:ilvl="7" w:tplc="DAD83DCA">
      <w:start w:val="1"/>
      <w:numFmt w:val="lowerLetter"/>
      <w:lvlText w:val="%8."/>
      <w:lvlJc w:val="left"/>
      <w:pPr>
        <w:ind w:left="5760" w:hanging="360"/>
      </w:pPr>
    </w:lvl>
    <w:lvl w:ilvl="8" w:tplc="EDAC647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867FD"/>
    <w:multiLevelType w:val="hybridMultilevel"/>
    <w:tmpl w:val="2696B4C4"/>
    <w:lvl w:ilvl="0" w:tplc="341C8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86A2FA">
      <w:start w:val="1"/>
      <w:numFmt w:val="lowerLetter"/>
      <w:lvlText w:val="%2."/>
      <w:lvlJc w:val="left"/>
      <w:pPr>
        <w:ind w:left="1440" w:hanging="360"/>
      </w:pPr>
    </w:lvl>
    <w:lvl w:ilvl="2" w:tplc="CEBEDA50">
      <w:start w:val="1"/>
      <w:numFmt w:val="lowerRoman"/>
      <w:lvlText w:val="%3."/>
      <w:lvlJc w:val="right"/>
      <w:pPr>
        <w:ind w:left="2160" w:hanging="180"/>
      </w:pPr>
    </w:lvl>
    <w:lvl w:ilvl="3" w:tplc="A8065C58">
      <w:start w:val="1"/>
      <w:numFmt w:val="decimal"/>
      <w:lvlText w:val="%4."/>
      <w:lvlJc w:val="left"/>
      <w:pPr>
        <w:ind w:left="2880" w:hanging="360"/>
      </w:pPr>
    </w:lvl>
    <w:lvl w:ilvl="4" w:tplc="349253B8">
      <w:start w:val="1"/>
      <w:numFmt w:val="lowerLetter"/>
      <w:lvlText w:val="%5."/>
      <w:lvlJc w:val="left"/>
      <w:pPr>
        <w:ind w:left="3600" w:hanging="360"/>
      </w:pPr>
    </w:lvl>
    <w:lvl w:ilvl="5" w:tplc="0E58BCD2">
      <w:start w:val="1"/>
      <w:numFmt w:val="lowerRoman"/>
      <w:lvlText w:val="%6."/>
      <w:lvlJc w:val="right"/>
      <w:pPr>
        <w:ind w:left="4320" w:hanging="180"/>
      </w:pPr>
    </w:lvl>
    <w:lvl w:ilvl="6" w:tplc="552E23CE">
      <w:start w:val="1"/>
      <w:numFmt w:val="decimal"/>
      <w:lvlText w:val="%7."/>
      <w:lvlJc w:val="left"/>
      <w:pPr>
        <w:ind w:left="5040" w:hanging="360"/>
      </w:pPr>
    </w:lvl>
    <w:lvl w:ilvl="7" w:tplc="F5DECC42">
      <w:start w:val="1"/>
      <w:numFmt w:val="lowerLetter"/>
      <w:lvlText w:val="%8."/>
      <w:lvlJc w:val="left"/>
      <w:pPr>
        <w:ind w:left="5760" w:hanging="360"/>
      </w:pPr>
    </w:lvl>
    <w:lvl w:ilvl="8" w:tplc="BD14605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B506F"/>
    <w:multiLevelType w:val="hybridMultilevel"/>
    <w:tmpl w:val="F416B280"/>
    <w:lvl w:ilvl="0" w:tplc="7416C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35EAACE">
      <w:start w:val="1"/>
      <w:numFmt w:val="lowerLetter"/>
      <w:lvlText w:val="%2."/>
      <w:lvlJc w:val="left"/>
      <w:pPr>
        <w:ind w:left="1789" w:hanging="360"/>
      </w:pPr>
    </w:lvl>
    <w:lvl w:ilvl="2" w:tplc="163079A8">
      <w:start w:val="1"/>
      <w:numFmt w:val="lowerRoman"/>
      <w:lvlText w:val="%3."/>
      <w:lvlJc w:val="right"/>
      <w:pPr>
        <w:ind w:left="2509" w:hanging="180"/>
      </w:pPr>
    </w:lvl>
    <w:lvl w:ilvl="3" w:tplc="B830AA18">
      <w:start w:val="1"/>
      <w:numFmt w:val="decimal"/>
      <w:lvlText w:val="%4."/>
      <w:lvlJc w:val="left"/>
      <w:pPr>
        <w:ind w:left="3229" w:hanging="360"/>
      </w:pPr>
    </w:lvl>
    <w:lvl w:ilvl="4" w:tplc="0BD4035E">
      <w:start w:val="1"/>
      <w:numFmt w:val="lowerLetter"/>
      <w:lvlText w:val="%5."/>
      <w:lvlJc w:val="left"/>
      <w:pPr>
        <w:ind w:left="3949" w:hanging="360"/>
      </w:pPr>
    </w:lvl>
    <w:lvl w:ilvl="5" w:tplc="A51A7A18">
      <w:start w:val="1"/>
      <w:numFmt w:val="lowerRoman"/>
      <w:lvlText w:val="%6."/>
      <w:lvlJc w:val="right"/>
      <w:pPr>
        <w:ind w:left="4669" w:hanging="180"/>
      </w:pPr>
    </w:lvl>
    <w:lvl w:ilvl="6" w:tplc="5920AF50">
      <w:start w:val="1"/>
      <w:numFmt w:val="decimal"/>
      <w:lvlText w:val="%7."/>
      <w:lvlJc w:val="left"/>
      <w:pPr>
        <w:ind w:left="5389" w:hanging="360"/>
      </w:pPr>
    </w:lvl>
    <w:lvl w:ilvl="7" w:tplc="FF7275CA">
      <w:start w:val="1"/>
      <w:numFmt w:val="lowerLetter"/>
      <w:lvlText w:val="%8."/>
      <w:lvlJc w:val="left"/>
      <w:pPr>
        <w:ind w:left="6109" w:hanging="360"/>
      </w:pPr>
    </w:lvl>
    <w:lvl w:ilvl="8" w:tplc="31F6311C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7B2594"/>
    <w:multiLevelType w:val="hybridMultilevel"/>
    <w:tmpl w:val="BC348EF0"/>
    <w:lvl w:ilvl="0" w:tplc="351E503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FA80BEE8">
      <w:start w:val="1"/>
      <w:numFmt w:val="lowerLetter"/>
      <w:lvlText w:val="%2."/>
      <w:lvlJc w:val="left"/>
      <w:pPr>
        <w:ind w:left="1800" w:hanging="360"/>
      </w:pPr>
    </w:lvl>
    <w:lvl w:ilvl="2" w:tplc="650A9940">
      <w:start w:val="1"/>
      <w:numFmt w:val="lowerRoman"/>
      <w:lvlText w:val="%3."/>
      <w:lvlJc w:val="right"/>
      <w:pPr>
        <w:ind w:left="2520" w:hanging="180"/>
      </w:pPr>
    </w:lvl>
    <w:lvl w:ilvl="3" w:tplc="AF46B76E">
      <w:start w:val="1"/>
      <w:numFmt w:val="decimal"/>
      <w:lvlText w:val="%4."/>
      <w:lvlJc w:val="left"/>
      <w:pPr>
        <w:ind w:left="3240" w:hanging="360"/>
      </w:pPr>
    </w:lvl>
    <w:lvl w:ilvl="4" w:tplc="73E23DE2">
      <w:start w:val="1"/>
      <w:numFmt w:val="lowerLetter"/>
      <w:lvlText w:val="%5."/>
      <w:lvlJc w:val="left"/>
      <w:pPr>
        <w:ind w:left="3960" w:hanging="360"/>
      </w:pPr>
    </w:lvl>
    <w:lvl w:ilvl="5" w:tplc="8990ED40">
      <w:start w:val="1"/>
      <w:numFmt w:val="lowerRoman"/>
      <w:lvlText w:val="%6."/>
      <w:lvlJc w:val="right"/>
      <w:pPr>
        <w:ind w:left="4680" w:hanging="180"/>
      </w:pPr>
    </w:lvl>
    <w:lvl w:ilvl="6" w:tplc="3C8E8C58">
      <w:start w:val="1"/>
      <w:numFmt w:val="decimal"/>
      <w:lvlText w:val="%7."/>
      <w:lvlJc w:val="left"/>
      <w:pPr>
        <w:ind w:left="5400" w:hanging="360"/>
      </w:pPr>
    </w:lvl>
    <w:lvl w:ilvl="7" w:tplc="7A2C65CC">
      <w:start w:val="1"/>
      <w:numFmt w:val="lowerLetter"/>
      <w:lvlText w:val="%8."/>
      <w:lvlJc w:val="left"/>
      <w:pPr>
        <w:ind w:left="6120" w:hanging="360"/>
      </w:pPr>
    </w:lvl>
    <w:lvl w:ilvl="8" w:tplc="C98C95CE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093173"/>
    <w:multiLevelType w:val="hybridMultilevel"/>
    <w:tmpl w:val="B0183958"/>
    <w:lvl w:ilvl="0" w:tplc="5E4A9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F04FD6">
      <w:start w:val="1"/>
      <w:numFmt w:val="lowerLetter"/>
      <w:lvlText w:val="%2."/>
      <w:lvlJc w:val="left"/>
      <w:pPr>
        <w:ind w:left="1440" w:hanging="360"/>
      </w:pPr>
    </w:lvl>
    <w:lvl w:ilvl="2" w:tplc="3AAC3E86">
      <w:start w:val="1"/>
      <w:numFmt w:val="lowerRoman"/>
      <w:lvlText w:val="%3."/>
      <w:lvlJc w:val="right"/>
      <w:pPr>
        <w:ind w:left="2160" w:hanging="180"/>
      </w:pPr>
    </w:lvl>
    <w:lvl w:ilvl="3" w:tplc="F94201C4">
      <w:start w:val="1"/>
      <w:numFmt w:val="decimal"/>
      <w:lvlText w:val="%4."/>
      <w:lvlJc w:val="left"/>
      <w:pPr>
        <w:ind w:left="2880" w:hanging="360"/>
      </w:pPr>
    </w:lvl>
    <w:lvl w:ilvl="4" w:tplc="2DD83392">
      <w:start w:val="1"/>
      <w:numFmt w:val="lowerLetter"/>
      <w:lvlText w:val="%5."/>
      <w:lvlJc w:val="left"/>
      <w:pPr>
        <w:ind w:left="3600" w:hanging="360"/>
      </w:pPr>
    </w:lvl>
    <w:lvl w:ilvl="5" w:tplc="E926FA66">
      <w:start w:val="1"/>
      <w:numFmt w:val="lowerRoman"/>
      <w:lvlText w:val="%6."/>
      <w:lvlJc w:val="right"/>
      <w:pPr>
        <w:ind w:left="4320" w:hanging="180"/>
      </w:pPr>
    </w:lvl>
    <w:lvl w:ilvl="6" w:tplc="D2209E2E">
      <w:start w:val="1"/>
      <w:numFmt w:val="decimal"/>
      <w:lvlText w:val="%7."/>
      <w:lvlJc w:val="left"/>
      <w:pPr>
        <w:ind w:left="5040" w:hanging="360"/>
      </w:pPr>
    </w:lvl>
    <w:lvl w:ilvl="7" w:tplc="F5FED32A">
      <w:start w:val="1"/>
      <w:numFmt w:val="lowerLetter"/>
      <w:lvlText w:val="%8."/>
      <w:lvlJc w:val="left"/>
      <w:pPr>
        <w:ind w:left="5760" w:hanging="360"/>
      </w:pPr>
    </w:lvl>
    <w:lvl w:ilvl="8" w:tplc="6C9866E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D398C"/>
    <w:multiLevelType w:val="hybridMultilevel"/>
    <w:tmpl w:val="F4ECAB56"/>
    <w:lvl w:ilvl="0" w:tplc="9FCCE50C">
      <w:start w:val="1"/>
      <w:numFmt w:val="decimal"/>
      <w:lvlText w:val="%1."/>
      <w:lvlJc w:val="left"/>
      <w:pPr>
        <w:ind w:left="720" w:hanging="360"/>
      </w:pPr>
    </w:lvl>
    <w:lvl w:ilvl="1" w:tplc="A39C1A18">
      <w:start w:val="1"/>
      <w:numFmt w:val="lowerLetter"/>
      <w:lvlText w:val="%2."/>
      <w:lvlJc w:val="left"/>
      <w:pPr>
        <w:ind w:left="1440" w:hanging="360"/>
      </w:pPr>
    </w:lvl>
    <w:lvl w:ilvl="2" w:tplc="65E80D9A">
      <w:start w:val="1"/>
      <w:numFmt w:val="lowerRoman"/>
      <w:lvlText w:val="%3."/>
      <w:lvlJc w:val="right"/>
      <w:pPr>
        <w:ind w:left="2160" w:hanging="180"/>
      </w:pPr>
    </w:lvl>
    <w:lvl w:ilvl="3" w:tplc="27C2C5F4">
      <w:start w:val="1"/>
      <w:numFmt w:val="decimal"/>
      <w:lvlText w:val="%4."/>
      <w:lvlJc w:val="left"/>
      <w:pPr>
        <w:ind w:left="2880" w:hanging="360"/>
      </w:pPr>
    </w:lvl>
    <w:lvl w:ilvl="4" w:tplc="C5A61A28">
      <w:start w:val="1"/>
      <w:numFmt w:val="lowerLetter"/>
      <w:lvlText w:val="%5."/>
      <w:lvlJc w:val="left"/>
      <w:pPr>
        <w:ind w:left="3600" w:hanging="360"/>
      </w:pPr>
    </w:lvl>
    <w:lvl w:ilvl="5" w:tplc="D4FEA2A6">
      <w:start w:val="1"/>
      <w:numFmt w:val="lowerRoman"/>
      <w:lvlText w:val="%6."/>
      <w:lvlJc w:val="right"/>
      <w:pPr>
        <w:ind w:left="4320" w:hanging="180"/>
      </w:pPr>
    </w:lvl>
    <w:lvl w:ilvl="6" w:tplc="4C24993A">
      <w:start w:val="1"/>
      <w:numFmt w:val="decimal"/>
      <w:lvlText w:val="%7."/>
      <w:lvlJc w:val="left"/>
      <w:pPr>
        <w:ind w:left="5040" w:hanging="360"/>
      </w:pPr>
    </w:lvl>
    <w:lvl w:ilvl="7" w:tplc="D40664F6">
      <w:start w:val="1"/>
      <w:numFmt w:val="lowerLetter"/>
      <w:lvlText w:val="%8."/>
      <w:lvlJc w:val="left"/>
      <w:pPr>
        <w:ind w:left="5760" w:hanging="360"/>
      </w:pPr>
    </w:lvl>
    <w:lvl w:ilvl="8" w:tplc="D0FCEAA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D59B4"/>
    <w:multiLevelType w:val="hybridMultilevel"/>
    <w:tmpl w:val="3E9E82FA"/>
    <w:lvl w:ilvl="0" w:tplc="42286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369AAE">
      <w:start w:val="1"/>
      <w:numFmt w:val="lowerLetter"/>
      <w:lvlText w:val="%2."/>
      <w:lvlJc w:val="left"/>
      <w:pPr>
        <w:ind w:left="1440" w:hanging="360"/>
      </w:pPr>
    </w:lvl>
    <w:lvl w:ilvl="2" w:tplc="87BE0152">
      <w:start w:val="1"/>
      <w:numFmt w:val="lowerRoman"/>
      <w:lvlText w:val="%3."/>
      <w:lvlJc w:val="right"/>
      <w:pPr>
        <w:ind w:left="2160" w:hanging="180"/>
      </w:pPr>
    </w:lvl>
    <w:lvl w:ilvl="3" w:tplc="0142B466">
      <w:start w:val="1"/>
      <w:numFmt w:val="decimal"/>
      <w:lvlText w:val="%4."/>
      <w:lvlJc w:val="left"/>
      <w:pPr>
        <w:ind w:left="2880" w:hanging="360"/>
      </w:pPr>
    </w:lvl>
    <w:lvl w:ilvl="4" w:tplc="4ABC7D34">
      <w:start w:val="1"/>
      <w:numFmt w:val="lowerLetter"/>
      <w:lvlText w:val="%5."/>
      <w:lvlJc w:val="left"/>
      <w:pPr>
        <w:ind w:left="3600" w:hanging="360"/>
      </w:pPr>
    </w:lvl>
    <w:lvl w:ilvl="5" w:tplc="9EAE02FC">
      <w:start w:val="1"/>
      <w:numFmt w:val="lowerRoman"/>
      <w:lvlText w:val="%6."/>
      <w:lvlJc w:val="right"/>
      <w:pPr>
        <w:ind w:left="4320" w:hanging="180"/>
      </w:pPr>
    </w:lvl>
    <w:lvl w:ilvl="6" w:tplc="BCB61E74">
      <w:start w:val="1"/>
      <w:numFmt w:val="decimal"/>
      <w:lvlText w:val="%7."/>
      <w:lvlJc w:val="left"/>
      <w:pPr>
        <w:ind w:left="5040" w:hanging="360"/>
      </w:pPr>
    </w:lvl>
    <w:lvl w:ilvl="7" w:tplc="B92ECFF4">
      <w:start w:val="1"/>
      <w:numFmt w:val="lowerLetter"/>
      <w:lvlText w:val="%8."/>
      <w:lvlJc w:val="left"/>
      <w:pPr>
        <w:ind w:left="5760" w:hanging="360"/>
      </w:pPr>
    </w:lvl>
    <w:lvl w:ilvl="8" w:tplc="7BE455B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56E9D"/>
    <w:multiLevelType w:val="hybridMultilevel"/>
    <w:tmpl w:val="A4EEDA78"/>
    <w:lvl w:ilvl="0" w:tplc="EF5C4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44DE12">
      <w:start w:val="1"/>
      <w:numFmt w:val="lowerLetter"/>
      <w:lvlText w:val="%2."/>
      <w:lvlJc w:val="left"/>
      <w:pPr>
        <w:ind w:left="1440" w:hanging="360"/>
      </w:pPr>
    </w:lvl>
    <w:lvl w:ilvl="2" w:tplc="FE943F66">
      <w:start w:val="1"/>
      <w:numFmt w:val="lowerRoman"/>
      <w:lvlText w:val="%3."/>
      <w:lvlJc w:val="right"/>
      <w:pPr>
        <w:ind w:left="2160" w:hanging="180"/>
      </w:pPr>
    </w:lvl>
    <w:lvl w:ilvl="3" w:tplc="AA26DF16">
      <w:start w:val="1"/>
      <w:numFmt w:val="decimal"/>
      <w:lvlText w:val="%4."/>
      <w:lvlJc w:val="left"/>
      <w:pPr>
        <w:ind w:left="2880" w:hanging="360"/>
      </w:pPr>
    </w:lvl>
    <w:lvl w:ilvl="4" w:tplc="DAFC8820">
      <w:start w:val="1"/>
      <w:numFmt w:val="lowerLetter"/>
      <w:lvlText w:val="%5."/>
      <w:lvlJc w:val="left"/>
      <w:pPr>
        <w:ind w:left="3600" w:hanging="360"/>
      </w:pPr>
    </w:lvl>
    <w:lvl w:ilvl="5" w:tplc="D8363A6A">
      <w:start w:val="1"/>
      <w:numFmt w:val="lowerRoman"/>
      <w:lvlText w:val="%6."/>
      <w:lvlJc w:val="right"/>
      <w:pPr>
        <w:ind w:left="4320" w:hanging="180"/>
      </w:pPr>
    </w:lvl>
    <w:lvl w:ilvl="6" w:tplc="4E0C91EE">
      <w:start w:val="1"/>
      <w:numFmt w:val="decimal"/>
      <w:lvlText w:val="%7."/>
      <w:lvlJc w:val="left"/>
      <w:pPr>
        <w:ind w:left="5040" w:hanging="360"/>
      </w:pPr>
    </w:lvl>
    <w:lvl w:ilvl="7" w:tplc="EA0456C4">
      <w:start w:val="1"/>
      <w:numFmt w:val="lowerLetter"/>
      <w:lvlText w:val="%8."/>
      <w:lvlJc w:val="left"/>
      <w:pPr>
        <w:ind w:left="5760" w:hanging="360"/>
      </w:pPr>
    </w:lvl>
    <w:lvl w:ilvl="8" w:tplc="1B3C236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53A9A"/>
    <w:multiLevelType w:val="hybridMultilevel"/>
    <w:tmpl w:val="D64E306C"/>
    <w:lvl w:ilvl="0" w:tplc="1096BBB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6B04F1D4">
      <w:start w:val="1"/>
      <w:numFmt w:val="lowerLetter"/>
      <w:lvlText w:val="%2."/>
      <w:lvlJc w:val="left"/>
      <w:pPr>
        <w:ind w:left="1789" w:hanging="360"/>
      </w:pPr>
    </w:lvl>
    <w:lvl w:ilvl="2" w:tplc="ECAC131E">
      <w:start w:val="1"/>
      <w:numFmt w:val="lowerRoman"/>
      <w:lvlText w:val="%3."/>
      <w:lvlJc w:val="right"/>
      <w:pPr>
        <w:ind w:left="2509" w:hanging="180"/>
      </w:pPr>
    </w:lvl>
    <w:lvl w:ilvl="3" w:tplc="D8AA9462">
      <w:start w:val="1"/>
      <w:numFmt w:val="decimal"/>
      <w:lvlText w:val="%4."/>
      <w:lvlJc w:val="left"/>
      <w:pPr>
        <w:ind w:left="3229" w:hanging="360"/>
      </w:pPr>
    </w:lvl>
    <w:lvl w:ilvl="4" w:tplc="0ECE5DCE">
      <w:start w:val="1"/>
      <w:numFmt w:val="lowerLetter"/>
      <w:lvlText w:val="%5."/>
      <w:lvlJc w:val="left"/>
      <w:pPr>
        <w:ind w:left="3949" w:hanging="360"/>
      </w:pPr>
    </w:lvl>
    <w:lvl w:ilvl="5" w:tplc="468266AA">
      <w:start w:val="1"/>
      <w:numFmt w:val="lowerRoman"/>
      <w:lvlText w:val="%6."/>
      <w:lvlJc w:val="right"/>
      <w:pPr>
        <w:ind w:left="4669" w:hanging="180"/>
      </w:pPr>
    </w:lvl>
    <w:lvl w:ilvl="6" w:tplc="226AA570">
      <w:start w:val="1"/>
      <w:numFmt w:val="decimal"/>
      <w:lvlText w:val="%7."/>
      <w:lvlJc w:val="left"/>
      <w:pPr>
        <w:ind w:left="5389" w:hanging="360"/>
      </w:pPr>
    </w:lvl>
    <w:lvl w:ilvl="7" w:tplc="243EA672">
      <w:start w:val="1"/>
      <w:numFmt w:val="lowerLetter"/>
      <w:lvlText w:val="%8."/>
      <w:lvlJc w:val="left"/>
      <w:pPr>
        <w:ind w:left="6109" w:hanging="360"/>
      </w:pPr>
    </w:lvl>
    <w:lvl w:ilvl="8" w:tplc="F0268E52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5AC0A85"/>
    <w:multiLevelType w:val="hybridMultilevel"/>
    <w:tmpl w:val="9F62173C"/>
    <w:lvl w:ilvl="0" w:tplc="A96E8A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F16D79E">
      <w:start w:val="1"/>
      <w:numFmt w:val="lowerLetter"/>
      <w:lvlText w:val="%2."/>
      <w:lvlJc w:val="left"/>
      <w:pPr>
        <w:ind w:left="1440" w:hanging="360"/>
      </w:pPr>
    </w:lvl>
    <w:lvl w:ilvl="2" w:tplc="712AC594">
      <w:start w:val="1"/>
      <w:numFmt w:val="lowerRoman"/>
      <w:lvlText w:val="%3."/>
      <w:lvlJc w:val="right"/>
      <w:pPr>
        <w:ind w:left="2160" w:hanging="180"/>
      </w:pPr>
    </w:lvl>
    <w:lvl w:ilvl="3" w:tplc="632868C4">
      <w:start w:val="1"/>
      <w:numFmt w:val="decimal"/>
      <w:lvlText w:val="%4."/>
      <w:lvlJc w:val="left"/>
      <w:pPr>
        <w:ind w:left="2880" w:hanging="360"/>
      </w:pPr>
    </w:lvl>
    <w:lvl w:ilvl="4" w:tplc="A900D460">
      <w:start w:val="1"/>
      <w:numFmt w:val="lowerLetter"/>
      <w:lvlText w:val="%5."/>
      <w:lvlJc w:val="left"/>
      <w:pPr>
        <w:ind w:left="3600" w:hanging="360"/>
      </w:pPr>
    </w:lvl>
    <w:lvl w:ilvl="5" w:tplc="126AB1E6">
      <w:start w:val="1"/>
      <w:numFmt w:val="lowerRoman"/>
      <w:lvlText w:val="%6."/>
      <w:lvlJc w:val="right"/>
      <w:pPr>
        <w:ind w:left="4320" w:hanging="180"/>
      </w:pPr>
    </w:lvl>
    <w:lvl w:ilvl="6" w:tplc="59300674">
      <w:start w:val="1"/>
      <w:numFmt w:val="decimal"/>
      <w:lvlText w:val="%7."/>
      <w:lvlJc w:val="left"/>
      <w:pPr>
        <w:ind w:left="5040" w:hanging="360"/>
      </w:pPr>
    </w:lvl>
    <w:lvl w:ilvl="7" w:tplc="DBDAE236">
      <w:start w:val="1"/>
      <w:numFmt w:val="lowerLetter"/>
      <w:lvlText w:val="%8."/>
      <w:lvlJc w:val="left"/>
      <w:pPr>
        <w:ind w:left="5760" w:hanging="360"/>
      </w:pPr>
    </w:lvl>
    <w:lvl w:ilvl="8" w:tplc="E05479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20"/>
  </w:num>
  <w:num w:numId="4">
    <w:abstractNumId w:val="4"/>
  </w:num>
  <w:num w:numId="5">
    <w:abstractNumId w:val="1"/>
  </w:num>
  <w:num w:numId="6">
    <w:abstractNumId w:val="1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9"/>
  </w:num>
  <w:num w:numId="10">
    <w:abstractNumId w:val="12"/>
  </w:num>
  <w:num w:numId="11">
    <w:abstractNumId w:val="18"/>
  </w:num>
  <w:num w:numId="12">
    <w:abstractNumId w:val="17"/>
  </w:num>
  <w:num w:numId="13">
    <w:abstractNumId w:val="10"/>
  </w:num>
  <w:num w:numId="14">
    <w:abstractNumId w:val="6"/>
  </w:num>
  <w:num w:numId="15">
    <w:abstractNumId w:val="8"/>
  </w:num>
  <w:num w:numId="16">
    <w:abstractNumId w:val="22"/>
  </w:num>
  <w:num w:numId="17">
    <w:abstractNumId w:val="5"/>
  </w:num>
  <w:num w:numId="18">
    <w:abstractNumId w:val="16"/>
  </w:num>
  <w:num w:numId="19">
    <w:abstractNumId w:val="0"/>
  </w:num>
  <w:num w:numId="20">
    <w:abstractNumId w:val="13"/>
  </w:num>
  <w:num w:numId="21">
    <w:abstractNumId w:val="2"/>
  </w:num>
  <w:num w:numId="22">
    <w:abstractNumId w:val="21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08"/>
    <w:rsid w:val="0006045D"/>
    <w:rsid w:val="0006529E"/>
    <w:rsid w:val="0007199D"/>
    <w:rsid w:val="000B65D4"/>
    <w:rsid w:val="000F2474"/>
    <w:rsid w:val="0017176D"/>
    <w:rsid w:val="001F4FFD"/>
    <w:rsid w:val="002347D8"/>
    <w:rsid w:val="00303965"/>
    <w:rsid w:val="003F3383"/>
    <w:rsid w:val="00457A40"/>
    <w:rsid w:val="00487D2C"/>
    <w:rsid w:val="00490152"/>
    <w:rsid w:val="007C5790"/>
    <w:rsid w:val="007F34CB"/>
    <w:rsid w:val="008B5298"/>
    <w:rsid w:val="008F5303"/>
    <w:rsid w:val="008F6A4A"/>
    <w:rsid w:val="00926C5F"/>
    <w:rsid w:val="00937908"/>
    <w:rsid w:val="00A14582"/>
    <w:rsid w:val="00A26772"/>
    <w:rsid w:val="00A47493"/>
    <w:rsid w:val="00AB5324"/>
    <w:rsid w:val="00AB6276"/>
    <w:rsid w:val="00B844B1"/>
    <w:rsid w:val="00C653CD"/>
    <w:rsid w:val="00C928A3"/>
    <w:rsid w:val="00D6595C"/>
    <w:rsid w:val="00E23CE4"/>
    <w:rsid w:val="00E31054"/>
    <w:rsid w:val="00F7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A0A1"/>
  <w15:docId w15:val="{42907111-24C4-4CC3-99AA-1844D273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15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Абзац списка1"/>
    <w:basedOn w:val="a"/>
    <w:link w:val="ListParagraphChar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rPr>
      <w:rFonts w:ascii="Arial" w:hAnsi="Arial" w:cs="Arial"/>
      <w:sz w:val="22"/>
      <w:szCs w:val="22"/>
      <w:lang w:val="ru-RU" w:eastAsia="en-US"/>
    </w:rPr>
  </w:style>
  <w:style w:type="paragraph" w:customStyle="1" w:styleId="ConsPlusNormal0">
    <w:name w:val="ConsPlusNormal"/>
    <w:link w:val="ConsPlusNormal"/>
    <w:pPr>
      <w:widowControl w:val="0"/>
      <w:ind w:firstLine="720"/>
    </w:pPr>
    <w:rPr>
      <w:rFonts w:ascii="Arial" w:hAnsi="Arial" w:cs="Arial"/>
      <w:sz w:val="22"/>
      <w:szCs w:val="22"/>
      <w:lang w:eastAsia="en-US"/>
    </w:rPr>
  </w:style>
  <w:style w:type="paragraph" w:styleId="ad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spacing w:after="200" w:line="276" w:lineRule="auto"/>
    </w:pPr>
    <w:rPr>
      <w:rFonts w:eastAsia="SimSun" w:cs="Calibri"/>
      <w:sz w:val="22"/>
      <w:szCs w:val="22"/>
      <w:lang w:eastAsia="en-US"/>
    </w:rPr>
  </w:style>
  <w:style w:type="character" w:customStyle="1" w:styleId="ae">
    <w:name w:val="Основной текст_"/>
    <w:link w:val="14"/>
    <w:rPr>
      <w:spacing w:val="-2"/>
      <w:shd w:val="clear" w:color="auto" w:fill="FFFFFF"/>
    </w:rPr>
  </w:style>
  <w:style w:type="paragraph" w:customStyle="1" w:styleId="14">
    <w:name w:val="Основной текст1"/>
    <w:basedOn w:val="a"/>
    <w:link w:val="ae"/>
    <w:pPr>
      <w:widowControl w:val="0"/>
      <w:shd w:val="clear" w:color="auto" w:fill="FFFFFF"/>
      <w:spacing w:after="360" w:line="317" w:lineRule="exact"/>
      <w:ind w:hanging="760"/>
    </w:pPr>
    <w:rPr>
      <w:spacing w:val="-2"/>
      <w:sz w:val="20"/>
      <w:szCs w:val="20"/>
      <w:lang w:eastAsia="ru-RU"/>
    </w:rPr>
  </w:style>
  <w:style w:type="character" w:customStyle="1" w:styleId="af">
    <w:name w:val="Колонтитул_"/>
    <w:link w:val="af0"/>
    <w:rPr>
      <w:spacing w:val="2"/>
      <w:sz w:val="13"/>
      <w:szCs w:val="13"/>
      <w:shd w:val="clear" w:color="auto" w:fill="FFFFFF"/>
      <w:lang w:val="en-US"/>
    </w:rPr>
  </w:style>
  <w:style w:type="paragraph" w:customStyle="1" w:styleId="af0">
    <w:name w:val="Колонтитул"/>
    <w:basedOn w:val="a"/>
    <w:link w:val="af"/>
    <w:pPr>
      <w:widowControl w:val="0"/>
      <w:shd w:val="clear" w:color="auto" w:fill="FFFFFF"/>
      <w:spacing w:after="0" w:line="240" w:lineRule="atLeast"/>
    </w:pPr>
    <w:rPr>
      <w:spacing w:val="2"/>
      <w:sz w:val="13"/>
      <w:szCs w:val="13"/>
      <w:lang w:val="en-US" w:eastAsia="ru-RU"/>
    </w:rPr>
  </w:style>
  <w:style w:type="character" w:styleId="af1">
    <w:name w:val="annotation reference"/>
    <w:semiHidden/>
    <w:rPr>
      <w:sz w:val="16"/>
      <w:szCs w:val="16"/>
    </w:rPr>
  </w:style>
  <w:style w:type="paragraph" w:styleId="af2">
    <w:name w:val="annotation text"/>
    <w:basedOn w:val="a"/>
    <w:link w:val="af3"/>
    <w:semiHidden/>
    <w:rPr>
      <w:sz w:val="20"/>
      <w:szCs w:val="20"/>
    </w:rPr>
  </w:style>
  <w:style w:type="character" w:customStyle="1" w:styleId="af3">
    <w:name w:val="Текст примечания Знак"/>
    <w:link w:val="af2"/>
    <w:semiHidden/>
    <w:rPr>
      <w:rFonts w:ascii="Calibri" w:hAnsi="Calibri" w:cs="Calibri"/>
      <w:sz w:val="20"/>
      <w:szCs w:val="20"/>
    </w:rPr>
  </w:style>
  <w:style w:type="paragraph" w:styleId="af4">
    <w:name w:val="Balloon Text"/>
    <w:basedOn w:val="a"/>
    <w:link w:val="af5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semiHidden/>
    <w:rPr>
      <w:rFonts w:ascii="Tahoma" w:hAnsi="Tahoma" w:cs="Tahoma"/>
      <w:sz w:val="16"/>
      <w:szCs w:val="16"/>
    </w:rPr>
  </w:style>
  <w:style w:type="character" w:customStyle="1" w:styleId="butback1">
    <w:name w:val="butback1"/>
    <w:rPr>
      <w:color w:val="auto"/>
    </w:rPr>
  </w:style>
  <w:style w:type="character" w:customStyle="1" w:styleId="submenu-table">
    <w:name w:val="submenu-table"/>
    <w:basedOn w:val="a0"/>
  </w:style>
  <w:style w:type="character" w:customStyle="1" w:styleId="ListParagraphChar">
    <w:name w:val="List Paragraph Char"/>
    <w:link w:val="13"/>
    <w:rPr>
      <w:rFonts w:ascii="Times New Roman" w:hAnsi="Times New Roman" w:cs="Times New Roman"/>
      <w:sz w:val="28"/>
      <w:szCs w:val="28"/>
    </w:rPr>
  </w:style>
  <w:style w:type="paragraph" w:styleId="af6">
    <w:name w:val="Body Text Indent"/>
    <w:basedOn w:val="a"/>
    <w:link w:val="a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link w:val="af6"/>
    <w:rPr>
      <w:rFonts w:ascii="Times New Roman" w:hAnsi="Times New Roman" w:cs="Times New Roman"/>
      <w:sz w:val="24"/>
      <w:szCs w:val="24"/>
    </w:rPr>
  </w:style>
  <w:style w:type="paragraph" w:styleId="af8">
    <w:name w:val="Body Text"/>
    <w:basedOn w:val="a"/>
    <w:link w:val="af9"/>
    <w:pPr>
      <w:spacing w:after="120"/>
    </w:pPr>
  </w:style>
  <w:style w:type="character" w:customStyle="1" w:styleId="af9">
    <w:name w:val="Основной текст Знак"/>
    <w:link w:val="af8"/>
    <w:rPr>
      <w:rFonts w:ascii="Calibri" w:hAnsi="Calibri" w:cs="Calibri"/>
    </w:rPr>
  </w:style>
  <w:style w:type="paragraph" w:styleId="afa">
    <w:name w:val="footnote text"/>
    <w:basedOn w:val="a"/>
    <w:link w:val="afb"/>
    <w:semiHidden/>
    <w:rPr>
      <w:sz w:val="20"/>
      <w:szCs w:val="20"/>
    </w:rPr>
  </w:style>
  <w:style w:type="character" w:customStyle="1" w:styleId="afb">
    <w:name w:val="Текст сноски Знак"/>
    <w:link w:val="afa"/>
    <w:semiHidden/>
    <w:rPr>
      <w:rFonts w:ascii="Calibri" w:hAnsi="Calibri" w:cs="Calibri"/>
      <w:sz w:val="20"/>
      <w:szCs w:val="20"/>
    </w:rPr>
  </w:style>
  <w:style w:type="character" w:styleId="afc">
    <w:name w:val="footnote reference"/>
    <w:semiHidden/>
    <w:rPr>
      <w:vertAlign w:val="superscript"/>
    </w:rPr>
  </w:style>
  <w:style w:type="paragraph" w:styleId="afd">
    <w:name w:val="annotation subject"/>
    <w:basedOn w:val="af2"/>
    <w:next w:val="af2"/>
    <w:link w:val="afe"/>
    <w:semiHidden/>
    <w:rPr>
      <w:b/>
      <w:bCs/>
    </w:rPr>
  </w:style>
  <w:style w:type="character" w:customStyle="1" w:styleId="afe">
    <w:name w:val="Тема примечания Знак"/>
    <w:link w:val="afd"/>
    <w:semiHidden/>
    <w:rPr>
      <w:rFonts w:ascii="Calibri" w:hAnsi="Calibri" w:cs="Calibri"/>
      <w:b/>
      <w:bCs/>
      <w:sz w:val="20"/>
      <w:szCs w:val="20"/>
    </w:rPr>
  </w:style>
  <w:style w:type="paragraph" w:styleId="aff">
    <w:name w:val="header"/>
    <w:basedOn w:val="a"/>
    <w:link w:val="aff0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link w:val="aff"/>
    <w:rPr>
      <w:rFonts w:ascii="Calibri" w:hAnsi="Calibri" w:cs="Calibri"/>
    </w:rPr>
  </w:style>
  <w:style w:type="paragraph" w:styleId="aff1">
    <w:name w:val="footer"/>
    <w:basedOn w:val="a"/>
    <w:link w:val="aff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link w:val="aff1"/>
    <w:rPr>
      <w:rFonts w:ascii="Calibri" w:hAnsi="Calibri" w:cs="Calibri"/>
    </w:rPr>
  </w:style>
  <w:style w:type="paragraph" w:customStyle="1" w:styleId="aff3">
    <w:name w:val="Обычный.Текст с отступ.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5">
    <w:name w:val="Дата1"/>
    <w:basedOn w:val="a0"/>
  </w:style>
  <w:style w:type="character" w:styleId="aff4">
    <w:name w:val="Strong"/>
    <w:qFormat/>
    <w:rPr>
      <w:b/>
      <w:bCs/>
    </w:rPr>
  </w:style>
  <w:style w:type="character" w:customStyle="1" w:styleId="FontStyle13">
    <w:name w:val="Font Style13"/>
    <w:rPr>
      <w:rFonts w:ascii="Candara" w:hAnsi="Candara" w:cs="Candara"/>
      <w:sz w:val="24"/>
      <w:szCs w:val="24"/>
    </w:rPr>
  </w:style>
  <w:style w:type="paragraph" w:customStyle="1" w:styleId="western">
    <w:name w:val="western"/>
    <w:basedOn w:val="a"/>
    <w:pPr>
      <w:spacing w:before="100" w:beforeAutospacing="1" w:after="115"/>
    </w:pPr>
    <w:rPr>
      <w:rFonts w:eastAsia="Times New Roman"/>
      <w:color w:val="000000"/>
      <w:lang w:eastAsia="ru-RU"/>
    </w:rPr>
  </w:style>
  <w:style w:type="paragraph" w:customStyle="1" w:styleId="16">
    <w:name w:val="Без интервала1"/>
    <w:link w:val="NoSpacingChar"/>
    <w:rPr>
      <w:rFonts w:eastAsia="Times New Roman" w:cs="Calibri"/>
      <w:sz w:val="22"/>
      <w:szCs w:val="22"/>
      <w:lang w:eastAsia="en-US"/>
    </w:rPr>
  </w:style>
  <w:style w:type="character" w:customStyle="1" w:styleId="NoSpacingChar">
    <w:name w:val="No Spacing Char"/>
    <w:link w:val="16"/>
    <w:rPr>
      <w:rFonts w:eastAsia="Times New Roman"/>
      <w:sz w:val="22"/>
      <w:szCs w:val="22"/>
      <w:lang w:val="ru-RU" w:eastAsia="en-US"/>
    </w:rPr>
  </w:style>
  <w:style w:type="paragraph" w:styleId="aff5">
    <w:name w:val="Title"/>
    <w:basedOn w:val="a"/>
    <w:next w:val="a"/>
    <w:link w:val="aff6"/>
    <w:qFormat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sz w:val="52"/>
      <w:szCs w:val="52"/>
      <w:lang w:eastAsia="ru-RU"/>
    </w:rPr>
  </w:style>
  <w:style w:type="character" w:customStyle="1" w:styleId="aff6">
    <w:name w:val="Заголовок Знак"/>
    <w:link w:val="aff5"/>
    <w:rPr>
      <w:rFonts w:ascii="Cambria" w:hAnsi="Cambria" w:cs="Cambria"/>
      <w:color w:val="17365D"/>
      <w:spacing w:val="5"/>
      <w:sz w:val="52"/>
      <w:szCs w:val="52"/>
      <w:lang w:eastAsia="ru-RU"/>
    </w:rPr>
  </w:style>
  <w:style w:type="table" w:styleId="aff7">
    <w:name w:val="Table Grid"/>
    <w:basedOn w:val="a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3">
    <w:name w:val="Основной текст с отступом Знак3"/>
    <w:rPr>
      <w:sz w:val="24"/>
      <w:lang w:eastAsia="ar-SA" w:bidi="ar-SA"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Pr>
      <w:rFonts w:cs="Calibri"/>
      <w:sz w:val="22"/>
      <w:szCs w:val="22"/>
      <w:lang w:eastAsia="en-US"/>
    </w:rPr>
  </w:style>
  <w:style w:type="paragraph" w:styleId="aff8">
    <w:name w:val="No Spacing"/>
    <w:uiPriority w:val="1"/>
    <w:qFormat/>
    <w:rPr>
      <w:rFonts w:cs="Calibri"/>
      <w:sz w:val="22"/>
      <w:szCs w:val="22"/>
      <w:lang w:eastAsia="en-US"/>
    </w:rPr>
  </w:style>
  <w:style w:type="paragraph" w:styleId="aff9">
    <w:name w:val="List Paragraph"/>
    <w:basedOn w:val="a"/>
    <w:uiPriority w:val="34"/>
    <w:qFormat/>
    <w:pPr>
      <w:ind w:left="720"/>
    </w:pPr>
  </w:style>
  <w:style w:type="character" w:customStyle="1" w:styleId="affa">
    <w:name w:val="МОН Знак"/>
    <w:link w:val="affb"/>
    <w:rPr>
      <w:sz w:val="24"/>
      <w:szCs w:val="24"/>
    </w:rPr>
  </w:style>
  <w:style w:type="paragraph" w:customStyle="1" w:styleId="affb">
    <w:name w:val="МОН"/>
    <w:basedOn w:val="a"/>
    <w:link w:val="affa"/>
    <w:pPr>
      <w:spacing w:after="0" w:line="360" w:lineRule="auto"/>
      <w:ind w:firstLine="709"/>
      <w:jc w:val="both"/>
    </w:pPr>
    <w:rPr>
      <w:rFonts w:cs="Times New Roman"/>
      <w:sz w:val="24"/>
      <w:szCs w:val="24"/>
      <w:lang w:eastAsia="ru-RU"/>
    </w:rPr>
  </w:style>
  <w:style w:type="paragraph" w:customStyle="1" w:styleId="affc">
    <w:name w:val="Знак Знак Знак Знак Знак Знак Знак Знак Знак Знак Знак Знак Знак Знак"/>
    <w:basedOn w:val="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d">
    <w:name w:val="Hyperlink"/>
    <w:uiPriority w:val="99"/>
    <w:rPr>
      <w:color w:val="0000FF"/>
      <w:u w:val="single"/>
    </w:rPr>
  </w:style>
  <w:style w:type="character" w:styleId="affe">
    <w:name w:val="FollowedHyperlink"/>
    <w:basedOn w:val="a0"/>
    <w:uiPriority w:val="99"/>
    <w:unhideWhenUsed/>
    <w:rPr>
      <w:color w:val="800080"/>
      <w:u w:val="single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7">
    <w:name w:val="Нет списка1"/>
    <w:next w:val="a2"/>
    <w:uiPriority w:val="99"/>
    <w:semiHidden/>
    <w:unhideWhenUsed/>
  </w:style>
  <w:style w:type="table" w:customStyle="1" w:styleId="18">
    <w:name w:val="Сетка таблицы1"/>
    <w:basedOn w:val="a1"/>
    <w:next w:val="aff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A26772"/>
  </w:style>
  <w:style w:type="table" w:customStyle="1" w:styleId="111">
    <w:name w:val="Таблица простая 111"/>
    <w:basedOn w:val="a1"/>
    <w:uiPriority w:val="59"/>
    <w:rsid w:val="00A26772"/>
    <w:rPr>
      <w:szCs w:val="22"/>
      <w:lang w:eastAsia="en-US" w:bidi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1"/>
    <w:basedOn w:val="a1"/>
    <w:uiPriority w:val="59"/>
    <w:rsid w:val="00A26772"/>
    <w:rPr>
      <w:szCs w:val="22"/>
      <w:lang w:eastAsia="en-US" w:bidi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1">
    <w:name w:val="Таблица-сетка 2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311">
    <w:name w:val="Таблица-сетка 3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11">
    <w:name w:val="Таблица-сетка 411"/>
    <w:basedOn w:val="a1"/>
    <w:uiPriority w:val="5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511">
    <w:name w:val="Таблица-сетка 5 темная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1">
    <w:name w:val="Таблица-сетка 6 цветная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10">
    <w:name w:val="Список-таблица 2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3110">
    <w:name w:val="Список-таблица 3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10">
    <w:name w:val="Список-таблица 4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5110">
    <w:name w:val="Список-таблица 5 темная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-6110">
    <w:name w:val="Список-таблица 6 цветная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Heading1Char">
    <w:name w:val="Heading 1 Char"/>
    <w:basedOn w:val="a0"/>
    <w:uiPriority w:val="9"/>
    <w:rsid w:val="00A2677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2677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2677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2677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2677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2677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2677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2677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26772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A26772"/>
    <w:rPr>
      <w:sz w:val="24"/>
      <w:szCs w:val="24"/>
    </w:rPr>
  </w:style>
  <w:style w:type="character" w:customStyle="1" w:styleId="QuoteChar">
    <w:name w:val="Quote Char"/>
    <w:uiPriority w:val="29"/>
    <w:rsid w:val="00A26772"/>
    <w:rPr>
      <w:i/>
    </w:rPr>
  </w:style>
  <w:style w:type="character" w:customStyle="1" w:styleId="IntenseQuoteChar">
    <w:name w:val="Intense Quote Char"/>
    <w:uiPriority w:val="30"/>
    <w:rsid w:val="00A26772"/>
    <w:rPr>
      <w:i/>
    </w:rPr>
  </w:style>
  <w:style w:type="character" w:customStyle="1" w:styleId="EndnoteTextChar">
    <w:name w:val="Endnote Text Char"/>
    <w:uiPriority w:val="99"/>
    <w:rsid w:val="00A26772"/>
    <w:rPr>
      <w:sz w:val="20"/>
    </w:rPr>
  </w:style>
  <w:style w:type="table" w:customStyle="1" w:styleId="TableGridLight1">
    <w:name w:val="Table Grid Light1"/>
    <w:basedOn w:val="a1"/>
    <w:uiPriority w:val="59"/>
    <w:rsid w:val="00A26772"/>
    <w:rPr>
      <w:szCs w:val="22"/>
      <w:lang w:eastAsia="en-US" w:bidi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2"/>
    <w:basedOn w:val="a1"/>
    <w:uiPriority w:val="59"/>
    <w:rsid w:val="00A26772"/>
    <w:rPr>
      <w:szCs w:val="22"/>
      <w:lang w:eastAsia="en-US" w:bidi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2"/>
    <w:basedOn w:val="a1"/>
    <w:uiPriority w:val="59"/>
    <w:rsid w:val="00A26772"/>
    <w:rPr>
      <w:szCs w:val="22"/>
      <w:lang w:eastAsia="en-US" w:bidi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2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2">
    <w:name w:val="Таблица простая 412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2">
    <w:name w:val="Таблица простая 512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2">
    <w:name w:val="Таблица-сетка 1 светлая12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2">
    <w:name w:val="Таблица-сетка 212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2">
    <w:name w:val="Таблица-сетка 312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2">
    <w:name w:val="Таблица-сетка 412"/>
    <w:basedOn w:val="a1"/>
    <w:uiPriority w:val="5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1"/>
    <w:uiPriority w:val="5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1"/>
    <w:uiPriority w:val="5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1"/>
    <w:uiPriority w:val="5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1"/>
    <w:uiPriority w:val="5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1"/>
    <w:uiPriority w:val="5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2">
    <w:name w:val="Таблица-сетка 5 темная12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2">
    <w:name w:val="Таблица-сетка 6 цветная12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2">
    <w:name w:val="Таблица-сетка 7 цветная12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20">
    <w:name w:val="Список-таблица 1 светлая12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20">
    <w:name w:val="Список-таблица 212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20">
    <w:name w:val="Список-таблица 312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20">
    <w:name w:val="Список-таблица 412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20">
    <w:name w:val="Список-таблица 5 темная12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20">
    <w:name w:val="Список-таблица 6 цветная12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20">
    <w:name w:val="Список-таблица 7 цветная12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27">
    <w:name w:val="Сетка таблицы2"/>
    <w:basedOn w:val="a1"/>
    <w:next w:val="aff7"/>
    <w:rsid w:val="00A26772"/>
    <w:rPr>
      <w:rFonts w:ascii="Times New Roman" w:eastAsia="Times New Roman" w:hAnsi="Times New Roman"/>
      <w:lang w:eastAsia="en-US" w:bidi="en-US"/>
    </w:rPr>
    <w:tblPr/>
  </w:style>
  <w:style w:type="table" w:customStyle="1" w:styleId="Lined">
    <w:name w:val="Lined"/>
    <w:basedOn w:val="a1"/>
    <w:uiPriority w:val="99"/>
    <w:rsid w:val="00A26772"/>
    <w:rPr>
      <w:color w:val="404040"/>
      <w:szCs w:val="22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1">
    <w:name w:val="Lined - Accent 11"/>
    <w:basedOn w:val="a1"/>
    <w:uiPriority w:val="99"/>
    <w:rsid w:val="00A26772"/>
    <w:rPr>
      <w:color w:val="404040"/>
      <w:szCs w:val="22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1">
    <w:name w:val="Lined - Accent 21"/>
    <w:basedOn w:val="a1"/>
    <w:uiPriority w:val="99"/>
    <w:rsid w:val="00A26772"/>
    <w:rPr>
      <w:color w:val="404040"/>
      <w:szCs w:val="22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1">
    <w:name w:val="Lined - Accent 31"/>
    <w:basedOn w:val="a1"/>
    <w:uiPriority w:val="99"/>
    <w:rsid w:val="00A26772"/>
    <w:rPr>
      <w:color w:val="404040"/>
      <w:szCs w:val="22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1">
    <w:name w:val="Lined - Accent 41"/>
    <w:basedOn w:val="a1"/>
    <w:uiPriority w:val="99"/>
    <w:rsid w:val="00A26772"/>
    <w:rPr>
      <w:color w:val="404040"/>
      <w:szCs w:val="22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1"/>
    <w:basedOn w:val="a1"/>
    <w:uiPriority w:val="99"/>
    <w:rsid w:val="00A26772"/>
    <w:rPr>
      <w:color w:val="404040"/>
      <w:szCs w:val="22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1"/>
    <w:basedOn w:val="a1"/>
    <w:uiPriority w:val="99"/>
    <w:rsid w:val="00A26772"/>
    <w:rPr>
      <w:color w:val="404040"/>
      <w:szCs w:val="22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1">
    <w:name w:val="Bordered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1">
    <w:name w:val="Bordered - Accent 2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1">
    <w:name w:val="Bordered - Accent 3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1">
    <w:name w:val="Bordered - Accent 4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1">
    <w:name w:val="Bordered - Accent 5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rsid w:val="00A26772"/>
    <w:rPr>
      <w:szCs w:val="22"/>
      <w:lang w:eastAsia="en-US" w:bidi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A26772"/>
    <w:rPr>
      <w:color w:val="404040"/>
      <w:szCs w:val="22"/>
      <w:lang w:eastAsia="en-US" w:bidi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A26772"/>
    <w:rPr>
      <w:color w:val="404040"/>
      <w:szCs w:val="22"/>
      <w:lang w:eastAsia="en-US" w:bidi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1">
    <w:name w:val="Bordered &amp; Lined - Accent 21"/>
    <w:basedOn w:val="a1"/>
    <w:uiPriority w:val="99"/>
    <w:rsid w:val="00A26772"/>
    <w:rPr>
      <w:color w:val="404040"/>
      <w:szCs w:val="22"/>
      <w:lang w:eastAsia="en-US" w:bidi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1">
    <w:name w:val="Bordered &amp; Lined - Accent 31"/>
    <w:basedOn w:val="a1"/>
    <w:uiPriority w:val="99"/>
    <w:rsid w:val="00A26772"/>
    <w:rPr>
      <w:color w:val="404040"/>
      <w:szCs w:val="22"/>
      <w:lang w:eastAsia="en-US" w:bidi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1">
    <w:name w:val="Bordered &amp; Lined - Accent 41"/>
    <w:basedOn w:val="a1"/>
    <w:uiPriority w:val="99"/>
    <w:rsid w:val="00A26772"/>
    <w:rPr>
      <w:color w:val="404040"/>
      <w:szCs w:val="22"/>
      <w:lang w:eastAsia="en-US" w:bidi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A26772"/>
    <w:rPr>
      <w:color w:val="404040"/>
      <w:szCs w:val="22"/>
      <w:lang w:eastAsia="en-US" w:bidi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A26772"/>
    <w:rPr>
      <w:color w:val="404040"/>
      <w:szCs w:val="22"/>
      <w:lang w:eastAsia="en-US" w:bidi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ConsNonformat">
    <w:name w:val="ConsNonformat"/>
    <w:rsid w:val="00A26772"/>
    <w:pPr>
      <w:widowControl w:val="0"/>
      <w:ind w:right="19772"/>
    </w:pPr>
    <w:rPr>
      <w:rFonts w:ascii="Courier New" w:eastAsia="Times New Roman" w:hAnsi="Courier New"/>
      <w:szCs w:val="22"/>
    </w:rPr>
  </w:style>
  <w:style w:type="paragraph" w:customStyle="1" w:styleId="ConsNormal">
    <w:name w:val="ConsNormal"/>
    <w:rsid w:val="00A26772"/>
    <w:pPr>
      <w:widowControl w:val="0"/>
      <w:ind w:right="19772" w:firstLine="720"/>
    </w:pPr>
    <w:rPr>
      <w:rFonts w:ascii="Arial" w:eastAsia="Times New Roman" w:hAnsi="Arial"/>
      <w:szCs w:val="22"/>
    </w:rPr>
  </w:style>
  <w:style w:type="paragraph" w:styleId="28">
    <w:name w:val="Body Text 2"/>
    <w:basedOn w:val="a"/>
    <w:link w:val="29"/>
    <w:rsid w:val="00A26772"/>
    <w:pPr>
      <w:tabs>
        <w:tab w:val="left" w:pos="4500"/>
        <w:tab w:val="left" w:pos="5220"/>
      </w:tabs>
      <w:spacing w:after="0" w:line="240" w:lineRule="auto"/>
      <w:ind w:right="5215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9">
    <w:name w:val="Основной текст 2 Знак"/>
    <w:basedOn w:val="a0"/>
    <w:link w:val="28"/>
    <w:rsid w:val="00A26772"/>
    <w:rPr>
      <w:rFonts w:ascii="Times New Roman" w:eastAsia="Times New Roman" w:hAnsi="Times New Roman"/>
      <w:sz w:val="26"/>
      <w:szCs w:val="26"/>
    </w:rPr>
  </w:style>
  <w:style w:type="numbering" w:customStyle="1" w:styleId="GenStyleDefNum">
    <w:name w:val="GenStyleDefNum"/>
    <w:rsid w:val="00A26772"/>
  </w:style>
  <w:style w:type="paragraph" w:customStyle="1" w:styleId="GenStyleDefPar">
    <w:name w:val="GenStyleDefPar"/>
    <w:rsid w:val="00A26772"/>
    <w:rPr>
      <w:szCs w:val="22"/>
      <w:lang w:eastAsia="en-US" w:bidi="en-US"/>
    </w:rPr>
  </w:style>
  <w:style w:type="table" w:customStyle="1" w:styleId="GenStyleDefTable">
    <w:name w:val="GenStyleDefTable"/>
    <w:rsid w:val="00A26772"/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basedOn w:val="a"/>
    <w:rsid w:val="00A2677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0">
    <w:name w:val="Основной шрифт абзаца17"/>
    <w:rsid w:val="00A26772"/>
  </w:style>
  <w:style w:type="table" w:customStyle="1" w:styleId="110">
    <w:name w:val="Сетка таблицы11"/>
    <w:basedOn w:val="a1"/>
    <w:next w:val="aff7"/>
    <w:rsid w:val="00A267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">
    <w:name w:val="Сетка таблицы21"/>
    <w:basedOn w:val="a1"/>
    <w:next w:val="aff7"/>
    <w:uiPriority w:val="99"/>
    <w:rsid w:val="00A267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A26772"/>
    <w:pPr>
      <w:widowControl w:val="0"/>
    </w:pPr>
    <w:rPr>
      <w:rFonts w:ascii="Arial" w:eastAsia="Arial" w:hAnsi="Arial" w:cs="Arial"/>
      <w:b/>
      <w:sz w:val="24"/>
      <w:szCs w:val="22"/>
    </w:rPr>
  </w:style>
  <w:style w:type="character" w:styleId="afff">
    <w:name w:val="Placeholder Text"/>
    <w:basedOn w:val="a0"/>
    <w:uiPriority w:val="99"/>
    <w:semiHidden/>
    <w:rsid w:val="00A26772"/>
    <w:rPr>
      <w:color w:val="808080"/>
    </w:rPr>
  </w:style>
  <w:style w:type="numbering" w:customStyle="1" w:styleId="113">
    <w:name w:val="Нет списка11"/>
    <w:next w:val="a2"/>
    <w:uiPriority w:val="99"/>
    <w:semiHidden/>
    <w:unhideWhenUsed/>
    <w:rsid w:val="00A26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CF87A-2999-402D-9401-45AD812E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47</Pages>
  <Words>11988</Words>
  <Characters>68334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80162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Ковалева Ольга Владимировна</cp:lastModifiedBy>
  <cp:revision>39</cp:revision>
  <dcterms:created xsi:type="dcterms:W3CDTF">2024-10-24T07:42:00Z</dcterms:created>
  <dcterms:modified xsi:type="dcterms:W3CDTF">2025-12-08T14:35:00Z</dcterms:modified>
</cp:coreProperties>
</file>