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B0" w:rsidRDefault="00B84DB0">
      <w:pPr>
        <w:widowControl w:val="0"/>
        <w:ind w:left="1416" w:firstLine="708"/>
        <w:jc w:val="right"/>
        <w:rPr>
          <w:b/>
          <w:i/>
          <w:sz w:val="24"/>
          <w:szCs w:val="24"/>
        </w:rPr>
      </w:pPr>
    </w:p>
    <w:p w:rsidR="00B84DB0" w:rsidRDefault="000117D0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B84DB0" w:rsidRDefault="00B84DB0">
      <w:pPr>
        <w:widowControl w:val="0"/>
        <w:jc w:val="center"/>
        <w:rPr>
          <w:b/>
          <w:sz w:val="28"/>
        </w:rPr>
      </w:pPr>
    </w:p>
    <w:p w:rsidR="00B84DB0" w:rsidRDefault="00B84DB0">
      <w:pPr>
        <w:widowControl w:val="0"/>
        <w:jc w:val="center"/>
        <w:rPr>
          <w:b/>
          <w:sz w:val="28"/>
        </w:rPr>
      </w:pPr>
    </w:p>
    <w:p w:rsidR="00B84DB0" w:rsidRDefault="00B84DB0">
      <w:pPr>
        <w:widowControl w:val="0"/>
        <w:jc w:val="center"/>
        <w:rPr>
          <w:b/>
          <w:sz w:val="28"/>
        </w:rPr>
      </w:pPr>
    </w:p>
    <w:p w:rsidR="00B84DB0" w:rsidRDefault="00B84DB0">
      <w:pPr>
        <w:widowControl w:val="0"/>
        <w:jc w:val="center"/>
        <w:rPr>
          <w:b/>
          <w:sz w:val="28"/>
        </w:rPr>
      </w:pPr>
    </w:p>
    <w:p w:rsidR="00B84DB0" w:rsidRDefault="000117D0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</w:p>
    <w:p w:rsidR="00B84DB0" w:rsidRDefault="000117D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B84DB0" w:rsidRDefault="000117D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B84DB0" w:rsidRDefault="00B84DB0">
      <w:pPr>
        <w:widowControl w:val="0"/>
        <w:jc w:val="center"/>
        <w:rPr>
          <w:b/>
          <w:sz w:val="16"/>
          <w:szCs w:val="16"/>
        </w:rPr>
      </w:pPr>
    </w:p>
    <w:p w:rsidR="00B84DB0" w:rsidRDefault="000117D0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84DB0" w:rsidRDefault="00B84DB0">
      <w:pPr>
        <w:widowControl w:val="0"/>
        <w:jc w:val="center"/>
      </w:pPr>
    </w:p>
    <w:p w:rsidR="00B84DB0" w:rsidRDefault="00B84DB0">
      <w:pPr>
        <w:widowControl w:val="0"/>
        <w:jc w:val="center"/>
      </w:pPr>
    </w:p>
    <w:p w:rsidR="00B84DB0" w:rsidRDefault="000117D0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01.11.2024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№ 1720</w:t>
      </w:r>
    </w:p>
    <w:p w:rsidR="00B84DB0" w:rsidRDefault="000117D0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B84DB0" w:rsidRDefault="00B84DB0">
      <w:pPr>
        <w:jc w:val="center"/>
        <w:rPr>
          <w:sz w:val="24"/>
          <w:szCs w:val="24"/>
        </w:rPr>
      </w:pPr>
    </w:p>
    <w:p w:rsidR="00B84DB0" w:rsidRDefault="00B84DB0">
      <w:pPr>
        <w:jc w:val="center"/>
        <w:rPr>
          <w:sz w:val="24"/>
          <w:szCs w:val="24"/>
        </w:rPr>
      </w:pPr>
    </w:p>
    <w:p w:rsidR="00B84DB0" w:rsidRDefault="000117D0">
      <w:pPr>
        <w:jc w:val="center"/>
        <w:rPr>
          <w:b/>
          <w:bCs/>
        </w:rPr>
      </w:pPr>
      <w:r>
        <w:rPr>
          <w:b/>
          <w:bCs/>
        </w:rPr>
        <w:t xml:space="preserve">Об утверждении муниципальной программы </w:t>
      </w:r>
      <w:proofErr w:type="spellStart"/>
      <w:r>
        <w:rPr>
          <w:b/>
          <w:bCs/>
        </w:rPr>
        <w:t>Печенгского</w:t>
      </w:r>
      <w:proofErr w:type="spellEnd"/>
      <w:r>
        <w:rPr>
          <w:b/>
          <w:bCs/>
        </w:rPr>
        <w:t xml:space="preserve"> муниципального округа</w:t>
      </w:r>
      <w:r>
        <w:rPr>
          <w:b/>
          <w:bCs/>
        </w:rPr>
        <w:br/>
      </w:r>
      <w:r>
        <w:rPr>
          <w:b/>
          <w:bCs/>
        </w:rPr>
        <w:t xml:space="preserve"> «Укрепление общественного здоровья в </w:t>
      </w:r>
      <w:proofErr w:type="spellStart"/>
      <w:r>
        <w:rPr>
          <w:b/>
          <w:bCs/>
        </w:rPr>
        <w:t>Печенгском</w:t>
      </w:r>
      <w:proofErr w:type="spellEnd"/>
      <w:r>
        <w:rPr>
          <w:b/>
          <w:bCs/>
        </w:rPr>
        <w:t xml:space="preserve"> муниципальном округе» на 2025-2027 годы</w:t>
      </w:r>
    </w:p>
    <w:p w:rsidR="00B84DB0" w:rsidRDefault="00B84DB0">
      <w:pPr>
        <w:ind w:firstLine="720"/>
        <w:jc w:val="both"/>
        <w:rPr>
          <w:b/>
          <w:bCs/>
        </w:rPr>
      </w:pPr>
    </w:p>
    <w:p w:rsidR="00B84DB0" w:rsidRDefault="00B84DB0">
      <w:pPr>
        <w:ind w:firstLine="720"/>
        <w:jc w:val="both"/>
        <w:rPr>
          <w:b/>
          <w:bCs/>
        </w:rPr>
      </w:pPr>
    </w:p>
    <w:p w:rsidR="00B84DB0" w:rsidRDefault="000117D0">
      <w:pPr>
        <w:tabs>
          <w:tab w:val="left" w:pos="709"/>
        </w:tabs>
        <w:ind w:firstLine="708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</w:t>
      </w:r>
      <w:r>
        <w:rPr>
          <w:bCs/>
          <w:sz w:val="24"/>
          <w:szCs w:val="24"/>
        </w:rPr>
        <w:t xml:space="preserve">11.2011 № 323-ФЗ «Об основах охраны здоровья граждан в Российской Федерации», Уставом </w:t>
      </w:r>
      <w:proofErr w:type="spellStart"/>
      <w:r>
        <w:rPr>
          <w:bCs/>
          <w:sz w:val="24"/>
          <w:szCs w:val="24"/>
        </w:rPr>
        <w:t>Печенгского</w:t>
      </w:r>
      <w:proofErr w:type="spellEnd"/>
      <w:r>
        <w:rPr>
          <w:bCs/>
          <w:sz w:val="24"/>
          <w:szCs w:val="24"/>
        </w:rPr>
        <w:t xml:space="preserve"> муниципального округа, </w:t>
      </w:r>
      <w:r>
        <w:rPr>
          <w:rFonts w:cs="Calibri"/>
          <w:sz w:val="24"/>
          <w:szCs w:val="24"/>
        </w:rPr>
        <w:t xml:space="preserve">Порядком разработки, реализации и оценки эффективности муниципальных программ </w:t>
      </w:r>
      <w:proofErr w:type="spellStart"/>
      <w:r>
        <w:rPr>
          <w:rFonts w:cs="Calibri"/>
          <w:sz w:val="24"/>
          <w:szCs w:val="24"/>
        </w:rPr>
        <w:t>Печенгского</w:t>
      </w:r>
      <w:proofErr w:type="spellEnd"/>
      <w:r>
        <w:rPr>
          <w:rFonts w:cs="Calibri"/>
          <w:sz w:val="24"/>
          <w:szCs w:val="24"/>
        </w:rPr>
        <w:t xml:space="preserve"> муниципального округа, утвержденным постановл</w:t>
      </w:r>
      <w:r>
        <w:rPr>
          <w:rFonts w:cs="Calibri"/>
          <w:sz w:val="24"/>
          <w:szCs w:val="24"/>
        </w:rPr>
        <w:t xml:space="preserve">ением администрации </w:t>
      </w:r>
      <w:proofErr w:type="spellStart"/>
      <w:r>
        <w:rPr>
          <w:rFonts w:cs="Calibri"/>
          <w:sz w:val="24"/>
          <w:szCs w:val="24"/>
        </w:rPr>
        <w:t>Печенгского</w:t>
      </w:r>
      <w:proofErr w:type="spellEnd"/>
      <w:r>
        <w:rPr>
          <w:rFonts w:cs="Calibri"/>
          <w:sz w:val="24"/>
          <w:szCs w:val="24"/>
        </w:rPr>
        <w:t xml:space="preserve"> муниципального округа от 16.08.2021 № 838, </w:t>
      </w:r>
      <w:r>
        <w:rPr>
          <w:bCs/>
          <w:sz w:val="24"/>
          <w:szCs w:val="24"/>
        </w:rPr>
        <w:t xml:space="preserve">в целях реализации национального проекта «Демография», </w:t>
      </w:r>
      <w:proofErr w:type="gramEnd"/>
    </w:p>
    <w:p w:rsidR="00B84DB0" w:rsidRDefault="00B84DB0">
      <w:pPr>
        <w:ind w:firstLine="709"/>
        <w:jc w:val="both"/>
        <w:rPr>
          <w:sz w:val="24"/>
          <w:szCs w:val="18"/>
        </w:rPr>
      </w:pPr>
    </w:p>
    <w:p w:rsidR="00B84DB0" w:rsidRDefault="000117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B84DB0" w:rsidRDefault="00B84DB0">
      <w:pPr>
        <w:widowControl w:val="0"/>
        <w:ind w:right="-5"/>
        <w:jc w:val="both"/>
        <w:rPr>
          <w:sz w:val="24"/>
          <w:szCs w:val="18"/>
        </w:rPr>
      </w:pPr>
    </w:p>
    <w:p w:rsidR="00B84DB0" w:rsidRDefault="000117D0">
      <w:pPr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Утвердить муниципальную программу </w:t>
      </w:r>
      <w:proofErr w:type="spellStart"/>
      <w:r>
        <w:rPr>
          <w:rFonts w:eastAsia="Calibri"/>
          <w:bCs/>
          <w:sz w:val="24"/>
          <w:szCs w:val="24"/>
        </w:rPr>
        <w:t>Печенгского</w:t>
      </w:r>
      <w:proofErr w:type="spellEnd"/>
      <w:r>
        <w:rPr>
          <w:rFonts w:eastAsia="Calibri"/>
          <w:bCs/>
          <w:sz w:val="24"/>
          <w:szCs w:val="24"/>
        </w:rPr>
        <w:t xml:space="preserve"> муниципального округа «Укрепление общественного здоровья в </w:t>
      </w:r>
      <w:proofErr w:type="spellStart"/>
      <w:r>
        <w:rPr>
          <w:rFonts w:eastAsia="Calibri"/>
          <w:bCs/>
          <w:sz w:val="24"/>
          <w:szCs w:val="24"/>
        </w:rPr>
        <w:t>Печенгском</w:t>
      </w:r>
      <w:proofErr w:type="spellEnd"/>
      <w:r>
        <w:rPr>
          <w:rFonts w:eastAsia="Calibri"/>
          <w:bCs/>
          <w:sz w:val="24"/>
          <w:szCs w:val="24"/>
        </w:rPr>
        <w:t xml:space="preserve"> муниципальном округе» на 2025-2027 годы согласно приложению.</w:t>
      </w:r>
    </w:p>
    <w:p w:rsidR="00B84DB0" w:rsidRDefault="000117D0">
      <w:pPr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Настоящее постановление вступает в силу с 01 января 2025 года.</w:t>
      </w:r>
    </w:p>
    <w:p w:rsidR="00B84DB0" w:rsidRDefault="000117D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Настоящее постановление опубликовать в официальном издании газета «Печенга» и разместить на официальном сайте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в сети Интернет. </w:t>
      </w:r>
    </w:p>
    <w:p w:rsidR="00B84DB0" w:rsidRDefault="000117D0">
      <w:pPr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</w:t>
      </w:r>
      <w:proofErr w:type="gramStart"/>
      <w:r>
        <w:rPr>
          <w:rFonts w:eastAsia="Calibri"/>
          <w:bCs/>
          <w:sz w:val="24"/>
          <w:szCs w:val="24"/>
        </w:rPr>
        <w:t>Контроль за</w:t>
      </w:r>
      <w:proofErr w:type="gramEnd"/>
      <w:r>
        <w:rPr>
          <w:rFonts w:eastAsia="Calibri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B84DB0" w:rsidRDefault="00B84DB0">
      <w:pPr>
        <w:widowControl w:val="0"/>
        <w:ind w:right="-5"/>
        <w:jc w:val="both"/>
        <w:rPr>
          <w:sz w:val="24"/>
          <w:szCs w:val="18"/>
        </w:rPr>
      </w:pPr>
    </w:p>
    <w:p w:rsidR="00B84DB0" w:rsidRDefault="00B84DB0">
      <w:pPr>
        <w:widowControl w:val="0"/>
        <w:ind w:right="-5"/>
        <w:jc w:val="both"/>
        <w:rPr>
          <w:sz w:val="24"/>
          <w:szCs w:val="18"/>
        </w:rPr>
      </w:pPr>
    </w:p>
    <w:p w:rsidR="00B84DB0" w:rsidRDefault="000117D0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</w:t>
      </w:r>
      <w:r>
        <w:rPr>
          <w:rFonts w:eastAsia="Calibri"/>
          <w:sz w:val="24"/>
          <w:szCs w:val="24"/>
          <w:lang w:eastAsia="en-US"/>
        </w:rPr>
        <w:t xml:space="preserve">ципального округа                                                        А.В. Кузнецов </w:t>
      </w:r>
    </w:p>
    <w:p w:rsidR="00B84DB0" w:rsidRDefault="00B84DB0">
      <w:pPr>
        <w:ind w:right="-5"/>
        <w:jc w:val="both"/>
        <w:rPr>
          <w:sz w:val="24"/>
          <w:szCs w:val="24"/>
        </w:rPr>
      </w:pPr>
    </w:p>
    <w:p w:rsidR="00B84DB0" w:rsidRDefault="00B84DB0">
      <w:pPr>
        <w:ind w:right="-5"/>
        <w:jc w:val="both"/>
        <w:rPr>
          <w:sz w:val="24"/>
          <w:szCs w:val="24"/>
        </w:rPr>
      </w:pPr>
    </w:p>
    <w:p w:rsidR="00B84DB0" w:rsidRDefault="00B84DB0">
      <w:pPr>
        <w:ind w:right="-5"/>
        <w:jc w:val="both"/>
        <w:rPr>
          <w:sz w:val="24"/>
          <w:szCs w:val="24"/>
        </w:rPr>
      </w:pPr>
    </w:p>
    <w:p w:rsidR="00B84DB0" w:rsidRDefault="00B84DB0">
      <w:pPr>
        <w:ind w:right="-5"/>
        <w:jc w:val="both"/>
        <w:rPr>
          <w:sz w:val="24"/>
          <w:szCs w:val="24"/>
        </w:rPr>
      </w:pPr>
    </w:p>
    <w:p w:rsidR="00B84DB0" w:rsidRDefault="00B84DB0">
      <w:pPr>
        <w:ind w:right="-5"/>
        <w:jc w:val="both"/>
        <w:rPr>
          <w:sz w:val="24"/>
          <w:szCs w:val="24"/>
        </w:rPr>
      </w:pPr>
    </w:p>
    <w:p w:rsidR="00B84DB0" w:rsidRDefault="00B84DB0">
      <w:pPr>
        <w:ind w:right="-5"/>
        <w:jc w:val="both"/>
        <w:rPr>
          <w:sz w:val="24"/>
          <w:szCs w:val="24"/>
        </w:rPr>
      </w:pPr>
    </w:p>
    <w:p w:rsidR="00B84DB0" w:rsidRDefault="00B84DB0">
      <w:pPr>
        <w:ind w:right="-5"/>
        <w:jc w:val="both"/>
        <w:rPr>
          <w:sz w:val="24"/>
          <w:szCs w:val="24"/>
        </w:rPr>
      </w:pPr>
    </w:p>
    <w:p w:rsidR="00B84DB0" w:rsidRDefault="000117D0">
      <w:pPr>
        <w:ind w:right="-5"/>
        <w:jc w:val="both"/>
      </w:pPr>
      <w:r>
        <w:t>Рыжкова А.А., 2-51-51</w:t>
      </w:r>
    </w:p>
    <w:p w:rsidR="00B84DB0" w:rsidRDefault="00B84DB0">
      <w:pPr>
        <w:ind w:left="5529"/>
        <w:jc w:val="both"/>
        <w:rPr>
          <w:sz w:val="24"/>
          <w:szCs w:val="24"/>
        </w:rPr>
      </w:pPr>
    </w:p>
    <w:p w:rsidR="00B84DB0" w:rsidRDefault="000117D0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84DB0" w:rsidRDefault="000117D0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B84DB0" w:rsidRDefault="000117D0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от 01.11.2024 № 1720</w:t>
      </w:r>
    </w:p>
    <w:p w:rsidR="00B84DB0" w:rsidRDefault="00B84DB0">
      <w:pPr>
        <w:ind w:left="6372"/>
        <w:rPr>
          <w:color w:val="0000FF"/>
          <w:sz w:val="24"/>
          <w:szCs w:val="24"/>
        </w:rPr>
      </w:pPr>
    </w:p>
    <w:p w:rsidR="00B84DB0" w:rsidRDefault="00B84DB0">
      <w:pPr>
        <w:ind w:left="6372"/>
        <w:rPr>
          <w:color w:val="0000FF"/>
          <w:sz w:val="24"/>
          <w:szCs w:val="24"/>
        </w:rPr>
      </w:pPr>
    </w:p>
    <w:p w:rsidR="00B84DB0" w:rsidRDefault="000117D0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МУНИЦИПАЛЬНАЯ ПРОГРАММА </w:t>
      </w:r>
    </w:p>
    <w:p w:rsidR="00B84DB0" w:rsidRDefault="000117D0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ПЕЧЕНГСКОГО МУНИЦИПАЛЬНОГО ОКРУГА</w:t>
      </w:r>
    </w:p>
    <w:p w:rsidR="00B84DB0" w:rsidRDefault="000117D0">
      <w:pPr>
        <w:widowControl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Укрепление общественного здоровья в </w:t>
      </w:r>
      <w:proofErr w:type="spellStart"/>
      <w:r>
        <w:rPr>
          <w:b/>
          <w:bCs/>
          <w:sz w:val="24"/>
          <w:szCs w:val="24"/>
        </w:rPr>
        <w:t>Печенгском</w:t>
      </w:r>
      <w:proofErr w:type="spellEnd"/>
      <w:r>
        <w:rPr>
          <w:b/>
          <w:bCs/>
          <w:sz w:val="24"/>
          <w:szCs w:val="24"/>
        </w:rPr>
        <w:t xml:space="preserve"> муниципальном округе»</w:t>
      </w:r>
    </w:p>
    <w:p w:rsidR="00B84DB0" w:rsidRDefault="000117D0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2025-2027 годы</w:t>
      </w:r>
    </w:p>
    <w:p w:rsidR="00B84DB0" w:rsidRDefault="00B84DB0">
      <w:pPr>
        <w:widowControl w:val="0"/>
        <w:jc w:val="center"/>
        <w:outlineLvl w:val="1"/>
        <w:rPr>
          <w:b/>
          <w:sz w:val="24"/>
          <w:szCs w:val="24"/>
        </w:rPr>
      </w:pPr>
    </w:p>
    <w:p w:rsidR="00B84DB0" w:rsidRDefault="000117D0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B84DB0" w:rsidRDefault="000117D0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B84DB0" w:rsidRDefault="000117D0">
      <w:pPr>
        <w:widowControl w:val="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«Укрепление общественного здоровья в </w:t>
      </w:r>
      <w:proofErr w:type="spellStart"/>
      <w:r>
        <w:rPr>
          <w:bCs/>
          <w:sz w:val="24"/>
          <w:szCs w:val="24"/>
        </w:rPr>
        <w:t>Печенгском</w:t>
      </w:r>
      <w:proofErr w:type="spellEnd"/>
      <w:r>
        <w:rPr>
          <w:bCs/>
          <w:sz w:val="24"/>
          <w:szCs w:val="24"/>
        </w:rPr>
        <w:t xml:space="preserve"> муниципальном окру</w:t>
      </w:r>
      <w:r>
        <w:rPr>
          <w:bCs/>
          <w:sz w:val="24"/>
          <w:szCs w:val="24"/>
        </w:rPr>
        <w:t>ге»</w:t>
      </w:r>
    </w:p>
    <w:p w:rsidR="00B84DB0" w:rsidRDefault="000117D0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Cs/>
          <w:sz w:val="24"/>
          <w:szCs w:val="24"/>
        </w:rPr>
        <w:t>на 2025-2027 годы</w:t>
      </w:r>
    </w:p>
    <w:p w:rsidR="00B84DB0" w:rsidRDefault="00B84DB0">
      <w:pPr>
        <w:jc w:val="center"/>
        <w:rPr>
          <w:color w:val="0070C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здоровья жителей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здорового образа жизни через развитие системы медицинской профилактики;</w:t>
            </w:r>
          </w:p>
          <w:p w:rsidR="00B84DB0" w:rsidRDefault="000117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мотивирование граждан к ведению здорового образа жизни посредством проведения информационно-коммуникационной кампании;</w:t>
            </w:r>
          </w:p>
          <w:p w:rsidR="00B84DB0" w:rsidRDefault="000117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осуществление мероприятий, направленных на увеличение физической активности жителей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округа;</w:t>
            </w:r>
          </w:p>
          <w:p w:rsidR="00B84DB0" w:rsidRDefault="000117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благоприятных условий в целях привлечения медицинских работников для работы в медицинских организациях.</w:t>
            </w:r>
          </w:p>
        </w:tc>
      </w:tr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widowControl w:val="0"/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widowControl w:val="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 Количество заседаний антинаркотической комиссии.</w:t>
            </w:r>
          </w:p>
          <w:p w:rsidR="00B84DB0" w:rsidRDefault="000117D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 Участие волонтеров и СО НКО в мероприятиях по укреплению общественного здоровья.</w:t>
            </w:r>
          </w:p>
          <w:p w:rsidR="00B84DB0" w:rsidRDefault="000117D0">
            <w:pPr>
              <w:tabs>
                <w:tab w:val="left" w:pos="34"/>
              </w:tabs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3. Увеличение доли граждан старше 12 лет, охваченных информационно-коммуникационной кампанией.</w:t>
            </w:r>
          </w:p>
          <w:p w:rsidR="00B84DB0" w:rsidRDefault="000117D0">
            <w:pPr>
              <w:tabs>
                <w:tab w:val="left" w:pos="533"/>
              </w:tabs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4. </w:t>
            </w:r>
            <w:r>
              <w:rPr>
                <w:rFonts w:eastAsia="Calibri"/>
                <w:bCs/>
                <w:sz w:val="24"/>
                <w:szCs w:val="24"/>
              </w:rPr>
              <w:t>Повышение доступности информационно-образовательных мероприятий по пропаганде здорового образа жизни среди населения.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5. Повышение информированности населения о вреде употребления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никотинсодержащих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изделий, по предупреждению последствий употребления алкого</w:t>
            </w:r>
            <w:r>
              <w:rPr>
                <w:rFonts w:eastAsia="Calibri"/>
                <w:bCs/>
                <w:sz w:val="24"/>
                <w:szCs w:val="24"/>
              </w:rPr>
              <w:t>ля, наркотиков, летучих органических соединений, курительных смесей и их компонентов.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6. Повышение доступности информации по профилактике заболеваний и факторов риска их развития.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7. Повышение информированности населения по вопросам ведения здорового образ</w:t>
            </w:r>
            <w:r>
              <w:rPr>
                <w:rFonts w:eastAsia="Calibri"/>
                <w:bCs/>
                <w:sz w:val="24"/>
                <w:szCs w:val="24"/>
              </w:rPr>
              <w:t>а жизни.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8. Повышение доступности информации по профилактике ХНИЗ и факторов риска их развития.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9. Охват обучением в школе здоровья пациентов с артериальной гипертонией.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10. Охват диспансерным наблюдением пациентов с артериальной гипертонией в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Печенгском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м</w:t>
            </w:r>
            <w:r>
              <w:rPr>
                <w:rFonts w:eastAsia="Calibri"/>
                <w:bCs/>
                <w:sz w:val="24"/>
                <w:szCs w:val="24"/>
              </w:rPr>
              <w:t>униципальном округе.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11. Повышение доступности информации по профилактике артериальной гипертонии.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12. Доля граждан, охваченных профилактическими мероприятиями.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13. Повышение информированности населения по оказанию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медицинской и консультативной помощи жела</w:t>
            </w:r>
            <w:r>
              <w:rPr>
                <w:rFonts w:eastAsia="Calibri"/>
                <w:bCs/>
                <w:sz w:val="24"/>
                <w:szCs w:val="24"/>
              </w:rPr>
              <w:t xml:space="preserve">ющим отказаться от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с применением современных методик.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 Количество предприятий, организаций и учреждений, внедривших корпоративные программы по укреплению общественного здоровья.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15. Проведение анкетирования среди населения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окру</w:t>
            </w:r>
            <w:r>
              <w:rPr>
                <w:rFonts w:eastAsia="Calibri"/>
                <w:bCs/>
                <w:sz w:val="24"/>
                <w:szCs w:val="24"/>
              </w:rPr>
              <w:t>га.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16. 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17. Доля населения, систематически зани</w:t>
            </w:r>
            <w:r>
              <w:rPr>
                <w:rFonts w:eastAsia="Calibri"/>
                <w:bCs/>
                <w:sz w:val="24"/>
                <w:szCs w:val="24"/>
              </w:rPr>
              <w:t>мающегося физической культурой и спортом, от общей численности населения в возрасте от 3 до 70 лет.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18. Повышение информированности населения об особенностях воздействия факторов окружающей среды на здоровье.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19. Повышение доступности информации по популяц</w:t>
            </w:r>
            <w:r>
              <w:rPr>
                <w:rFonts w:eastAsia="Calibri"/>
                <w:bCs/>
                <w:sz w:val="24"/>
                <w:szCs w:val="24"/>
              </w:rPr>
              <w:t>ии здорового питания.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20. Повышение доступности информации по профилактике заболеваний репродуктивной сферы у мужчин, в том числе инфекций, передаваемых половым путем.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21. Повышение информированности подростков по вопросам ответственного отношения к репрод</w:t>
            </w:r>
            <w:r>
              <w:rPr>
                <w:rFonts w:eastAsia="Calibri"/>
                <w:bCs/>
                <w:sz w:val="24"/>
                <w:szCs w:val="24"/>
              </w:rPr>
              <w:t>уктивному здоровью.</w:t>
            </w:r>
          </w:p>
          <w:p w:rsidR="00B84DB0" w:rsidRDefault="000117D0">
            <w:pPr>
              <w:tabs>
                <w:tab w:val="left" w:pos="533"/>
              </w:tabs>
              <w:ind w:left="34"/>
              <w:contextualSpacing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22. Повышение стоматологической грамотности детского населения.</w:t>
            </w:r>
          </w:p>
          <w:p w:rsidR="00B84DB0" w:rsidRDefault="000117D0">
            <w:pPr>
              <w:widowControl w:val="0"/>
              <w:tabs>
                <w:tab w:val="left" w:pos="533"/>
              </w:tabs>
              <w:ind w:left="34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23. Повышение стоматологической грамотности и снижение факторов риска стоматологических заболеваний среди населения.</w:t>
            </w:r>
          </w:p>
          <w:p w:rsidR="00B84DB0" w:rsidRDefault="000117D0">
            <w:pPr>
              <w:widowControl w:val="0"/>
              <w:tabs>
                <w:tab w:val="left" w:pos="533"/>
              </w:tabs>
              <w:ind w:left="34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24. Предоставление жилых помещений (квартир)</w:t>
            </w:r>
            <w:r>
              <w:rPr>
                <w:rFonts w:eastAsia="Calibri"/>
                <w:bCs/>
                <w:sz w:val="24"/>
                <w:szCs w:val="24"/>
              </w:rPr>
              <w:t xml:space="preserve"> прибывшим медицинским работникам.</w:t>
            </w:r>
          </w:p>
          <w:p w:rsidR="00B84DB0" w:rsidRDefault="000117D0">
            <w:pPr>
              <w:widowControl w:val="0"/>
              <w:tabs>
                <w:tab w:val="left" w:pos="533"/>
              </w:tabs>
              <w:ind w:left="34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25. Количество отремонтированных жилых помещений (квартир) для проживания прибывших медицинских работников.</w:t>
            </w:r>
          </w:p>
        </w:tc>
      </w:tr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sz w:val="24"/>
                <w:szCs w:val="24"/>
              </w:rPr>
              <w:t>2027 годы</w:t>
            </w:r>
          </w:p>
        </w:tc>
      </w:tr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</w:t>
            </w:r>
            <w:r>
              <w:rPr>
                <w:sz w:val="24"/>
                <w:szCs w:val="24"/>
              </w:rPr>
              <w:t xml:space="preserve">амме:  </w:t>
            </w:r>
            <w:r>
              <w:rPr>
                <w:b/>
                <w:sz w:val="24"/>
                <w:szCs w:val="24"/>
              </w:rPr>
              <w:t>22 000,0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ФБ: 0,0 тыс. рублей, из них: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 0,0 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0,0 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0,0 тыс. рублей.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ОБ: 0,0 тыс. рублей, из них: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 0,0 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0,0 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год: 0,0 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МБ: 0,0 тыс. рублей, из них: 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 0,0 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0,0 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0,0 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ВБС: 22000,0 тыс. рублей, из них: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 22000,0 тыс. рублей,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00,0 тыс. рублей;</w:t>
            </w:r>
          </w:p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год: 00,0 тыс. рубле</w:t>
            </w:r>
            <w:r>
              <w:rPr>
                <w:sz w:val="24"/>
                <w:szCs w:val="24"/>
              </w:rPr>
              <w:t>й;</w:t>
            </w:r>
          </w:p>
        </w:tc>
      </w:tr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Справочно</w:t>
            </w:r>
            <w:proofErr w:type="spellEnd"/>
            <w:r>
              <w:rPr>
                <w:bCs/>
                <w:sz w:val="24"/>
                <w:szCs w:val="24"/>
              </w:rPr>
              <w:t xml:space="preserve">: объем налоговых расходов </w:t>
            </w:r>
            <w:r>
              <w:rPr>
                <w:bCs/>
                <w:sz w:val="24"/>
                <w:szCs w:val="24"/>
              </w:rPr>
              <w:lastRenderedPageBreak/>
              <w:t>муниципального образования в рамках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Всего 0,0 тыс. рублей, </w:t>
            </w:r>
          </w:p>
          <w:p w:rsidR="00B84DB0" w:rsidRDefault="000117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числе:</w:t>
            </w:r>
          </w:p>
          <w:p w:rsidR="00B84DB0" w:rsidRDefault="000117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год: 0,0 тыс. рублей;</w:t>
            </w:r>
          </w:p>
          <w:p w:rsidR="00B84DB0" w:rsidRDefault="000117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год: 0,0 тыс. рублей;</w:t>
            </w:r>
          </w:p>
          <w:p w:rsidR="00B84DB0" w:rsidRDefault="000117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2027 год: 0,0 тыс. рублей.</w:t>
            </w:r>
          </w:p>
        </w:tc>
      </w:tr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widowControl w:val="0"/>
              <w:tabs>
                <w:tab w:val="left" w:pos="1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охваченных профилактическими мероприятиями, в 2027 году до 60%.</w:t>
            </w:r>
          </w:p>
          <w:p w:rsidR="00B84DB0" w:rsidRDefault="000117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 старше 12 лет, охваченных информационно-коммуникационной кампанией, в 2027 году до 75%.</w:t>
            </w:r>
          </w:p>
          <w:p w:rsidR="00B84DB0" w:rsidRDefault="000117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</w:t>
            </w:r>
            <w:r>
              <w:rPr>
                <w:sz w:val="24"/>
                <w:szCs w:val="24"/>
              </w:rPr>
              <w:t>ичение доли населения, систематически занимающегося физической культурой и спортом, от общей численности населения в возрасте от 3 до 70 лет, в 2027 году до 71,6 %.</w:t>
            </w:r>
          </w:p>
          <w:p w:rsidR="00B84DB0" w:rsidRDefault="000117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 доли замещенных штатных единиц врачебного состава ГОБУЗ «</w:t>
            </w:r>
            <w:proofErr w:type="spellStart"/>
            <w:r>
              <w:rPr>
                <w:sz w:val="24"/>
                <w:szCs w:val="24"/>
              </w:rPr>
              <w:t>Печенгская</w:t>
            </w:r>
            <w:proofErr w:type="spellEnd"/>
            <w:r>
              <w:rPr>
                <w:sz w:val="24"/>
                <w:szCs w:val="24"/>
              </w:rPr>
              <w:t xml:space="preserve"> ЦРБ»,  в 20</w:t>
            </w:r>
            <w:r>
              <w:rPr>
                <w:sz w:val="24"/>
                <w:szCs w:val="24"/>
              </w:rPr>
              <w:t xml:space="preserve">25 году до 80%, в 2026 году до 90%, в 2027 году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100 %.</w:t>
            </w:r>
          </w:p>
        </w:tc>
      </w:tr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(Управляющий делами администрации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(далее - Управляющий делами)</w:t>
            </w:r>
            <w:proofErr w:type="gramEnd"/>
          </w:p>
        </w:tc>
      </w:tr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(Отдел строительства и ЖКХ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округа) (далее - ОС и ЖКХ); Отдел образования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округа) (далее – Отдел образова</w:t>
            </w:r>
            <w:r>
              <w:rPr>
                <w:sz w:val="24"/>
                <w:szCs w:val="24"/>
                <w:lang w:eastAsia="en-US"/>
              </w:rPr>
              <w:t xml:space="preserve">ния); Отдел культуры, спорта и молодежной политики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(далее – отдел </w:t>
            </w:r>
            <w:proofErr w:type="spellStart"/>
            <w:r>
              <w:rPr>
                <w:sz w:val="24"/>
                <w:szCs w:val="24"/>
                <w:lang w:eastAsia="en-US"/>
              </w:rPr>
              <w:t>КСиМП</w:t>
            </w:r>
            <w:proofErr w:type="spellEnd"/>
            <w:r>
              <w:rPr>
                <w:sz w:val="24"/>
                <w:szCs w:val="24"/>
                <w:lang w:eastAsia="en-US"/>
              </w:rPr>
              <w:t>)); муниципальное бюджетное учреждение дополнительного образования «Детско-юношеская спортивная школа» (далее - МБУ ДО ДЮСШ);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</w:t>
            </w:r>
            <w:r>
              <w:rPr>
                <w:sz w:val="24"/>
                <w:szCs w:val="24"/>
                <w:lang w:eastAsia="en-US"/>
              </w:rPr>
              <w:t xml:space="preserve">ое бюджетное учреждение «Спортивный комплекс «Металлург» (далее – МБУ «СК «Металлург»); муниципальное бюджетное учреждение «Спортивный комплекс «Дельфин» (далее – МБУ «СК «Дельфин»); муниципальное автономное учреждение «Информационный центр» </w:t>
            </w:r>
            <w:proofErr w:type="spellStart"/>
            <w:r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</w:t>
            </w:r>
            <w:r>
              <w:rPr>
                <w:sz w:val="24"/>
                <w:szCs w:val="24"/>
                <w:lang w:eastAsia="en-US"/>
              </w:rPr>
              <w:t>ниципального округа Мурманской области (далее – МАУ «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Информцентр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  <w:proofErr w:type="gramEnd"/>
          </w:p>
        </w:tc>
      </w:tr>
      <w:tr w:rsidR="00B84DB0">
        <w:tc>
          <w:tcPr>
            <w:tcW w:w="1985" w:type="dxa"/>
            <w:shd w:val="clear" w:color="auto" w:fill="auto"/>
          </w:tcPr>
          <w:p w:rsidR="00B84DB0" w:rsidRDefault="000117D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  <w:shd w:val="clear" w:color="auto" w:fill="auto"/>
          </w:tcPr>
          <w:p w:rsidR="00B84DB0" w:rsidRDefault="00011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областное бюджетное учреждение здравоохранения «</w:t>
            </w:r>
            <w:proofErr w:type="spellStart"/>
            <w:r>
              <w:rPr>
                <w:sz w:val="24"/>
                <w:szCs w:val="24"/>
              </w:rPr>
              <w:t>Печенгская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больница» (далее – ГОБУЗ «</w:t>
            </w:r>
            <w:proofErr w:type="spellStart"/>
            <w:r>
              <w:rPr>
                <w:sz w:val="24"/>
                <w:szCs w:val="24"/>
              </w:rPr>
              <w:t>Печенгская</w:t>
            </w:r>
            <w:proofErr w:type="spellEnd"/>
            <w:r>
              <w:rPr>
                <w:sz w:val="24"/>
                <w:szCs w:val="24"/>
              </w:rPr>
              <w:t xml:space="preserve"> ЦРБ»); местная общественная орг</w:t>
            </w:r>
            <w:r>
              <w:rPr>
                <w:sz w:val="24"/>
                <w:szCs w:val="24"/>
              </w:rPr>
              <w:t xml:space="preserve">анизация содействия развитию гражданского общества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района «СОТРУДНИЧЕСТВО» (далее – МОО «СОТРУДНИЧЕСТВО»)</w:t>
            </w:r>
          </w:p>
        </w:tc>
      </w:tr>
    </w:tbl>
    <w:p w:rsidR="00B84DB0" w:rsidRDefault="00B84DB0">
      <w:pPr>
        <w:rPr>
          <w:sz w:val="24"/>
          <w:szCs w:val="24"/>
        </w:rPr>
      </w:pPr>
    </w:p>
    <w:p w:rsidR="00B84DB0" w:rsidRDefault="000117D0">
      <w:pPr>
        <w:numPr>
          <w:ilvl w:val="0"/>
          <w:numId w:val="32"/>
        </w:numPr>
        <w:tabs>
          <w:tab w:val="left" w:pos="426"/>
          <w:tab w:val="left" w:pos="1134"/>
          <w:tab w:val="left" w:pos="1276"/>
        </w:tabs>
        <w:ind w:left="0" w:firstLine="0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B84DB0" w:rsidRDefault="00B84DB0">
      <w:pPr>
        <w:tabs>
          <w:tab w:val="left" w:pos="0"/>
          <w:tab w:val="left" w:pos="1134"/>
          <w:tab w:val="left" w:pos="1276"/>
        </w:tabs>
        <w:contextualSpacing/>
        <w:jc w:val="center"/>
        <w:rPr>
          <w:rFonts w:eastAsia="Calibri"/>
          <w:b/>
          <w:sz w:val="24"/>
          <w:szCs w:val="24"/>
        </w:rPr>
      </w:pPr>
    </w:p>
    <w:p w:rsidR="00B84DB0" w:rsidRDefault="000117D0">
      <w:pPr>
        <w:numPr>
          <w:ilvl w:val="1"/>
          <w:numId w:val="32"/>
        </w:numPr>
        <w:ind w:left="0" w:firstLine="0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Географические характеристики</w:t>
      </w:r>
    </w:p>
    <w:p w:rsidR="00B84DB0" w:rsidRDefault="00B84DB0">
      <w:pPr>
        <w:contextualSpacing/>
        <w:rPr>
          <w:rFonts w:eastAsia="Calibri"/>
          <w:b/>
          <w:sz w:val="24"/>
          <w:szCs w:val="24"/>
        </w:rPr>
      </w:pPr>
    </w:p>
    <w:p w:rsidR="00B84DB0" w:rsidRDefault="000117D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Печенгский</w:t>
      </w:r>
      <w:proofErr w:type="spellEnd"/>
      <w:r>
        <w:rPr>
          <w:sz w:val="24"/>
          <w:szCs w:val="24"/>
        </w:rPr>
        <w:t xml:space="preserve"> район - административно-территориальная единица в Мурманской области РФ. В границах района образован одноимённый муниципальный округ.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Территория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составляет 8662 км², это 6% территории Мурманской области. Плотнос</w:t>
      </w:r>
      <w:r>
        <w:rPr>
          <w:sz w:val="24"/>
          <w:szCs w:val="24"/>
        </w:rPr>
        <w:t>ть населения 3,7 чел./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>².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входят: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поселок городского типа Никель (административный центр муниципального округа);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город Заполярный;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поселок городского типа Печенга;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населенный пункт Борисоглебский;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насел</w:t>
      </w:r>
      <w:r>
        <w:rPr>
          <w:sz w:val="24"/>
          <w:szCs w:val="24"/>
        </w:rPr>
        <w:t>енный пункт Вайда-Губа;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населенный пункт </w:t>
      </w:r>
      <w:proofErr w:type="spellStart"/>
      <w:r>
        <w:rPr>
          <w:sz w:val="24"/>
          <w:szCs w:val="24"/>
        </w:rPr>
        <w:t>Корзуново</w:t>
      </w:r>
      <w:proofErr w:type="spellEnd"/>
      <w:r>
        <w:rPr>
          <w:sz w:val="24"/>
          <w:szCs w:val="24"/>
        </w:rPr>
        <w:t>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населенный пункт </w:t>
      </w:r>
      <w:proofErr w:type="spellStart"/>
      <w:r>
        <w:rPr>
          <w:sz w:val="24"/>
          <w:szCs w:val="24"/>
        </w:rPr>
        <w:t>Лиинахамари</w:t>
      </w:r>
      <w:proofErr w:type="spellEnd"/>
      <w:r>
        <w:rPr>
          <w:sz w:val="24"/>
          <w:szCs w:val="24"/>
        </w:rPr>
        <w:t>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населенный пункт </w:t>
      </w:r>
      <w:proofErr w:type="spellStart"/>
      <w:r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>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населенный пункт Приречный;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населенный пункт Путевая усадьба 9 км железной дороги </w:t>
      </w:r>
      <w:proofErr w:type="spellStart"/>
      <w:r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>-Никель;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населенный пункт </w:t>
      </w:r>
      <w:proofErr w:type="spellStart"/>
      <w:r>
        <w:rPr>
          <w:sz w:val="24"/>
          <w:szCs w:val="24"/>
        </w:rPr>
        <w:t>Раякоски</w:t>
      </w:r>
      <w:proofErr w:type="spellEnd"/>
      <w:r>
        <w:rPr>
          <w:sz w:val="24"/>
          <w:szCs w:val="24"/>
        </w:rPr>
        <w:t>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населен</w:t>
      </w:r>
      <w:r>
        <w:rPr>
          <w:sz w:val="24"/>
          <w:szCs w:val="24"/>
        </w:rPr>
        <w:t xml:space="preserve">ный пункт </w:t>
      </w:r>
      <w:proofErr w:type="spellStart"/>
      <w:r>
        <w:rPr>
          <w:sz w:val="24"/>
          <w:szCs w:val="24"/>
        </w:rPr>
        <w:t>Сальмиярви</w:t>
      </w:r>
      <w:proofErr w:type="spellEnd"/>
      <w:r>
        <w:rPr>
          <w:sz w:val="24"/>
          <w:szCs w:val="24"/>
        </w:rPr>
        <w:t>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населенный пункт Спутник;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населенный пункт </w:t>
      </w:r>
      <w:proofErr w:type="spellStart"/>
      <w:r>
        <w:rPr>
          <w:sz w:val="24"/>
          <w:szCs w:val="24"/>
        </w:rPr>
        <w:t>Цыпнаволок</w:t>
      </w:r>
      <w:proofErr w:type="spellEnd"/>
      <w:r>
        <w:rPr>
          <w:sz w:val="24"/>
          <w:szCs w:val="24"/>
        </w:rPr>
        <w:t>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железнодорожная станция Печенга;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железнодорожная станция Титовка;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железнодорожная станция </w:t>
      </w:r>
      <w:proofErr w:type="spellStart"/>
      <w:r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>.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Вдоль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проходит автодорога федеральн</w:t>
      </w:r>
      <w:r>
        <w:rPr>
          <w:sz w:val="24"/>
          <w:szCs w:val="24"/>
        </w:rPr>
        <w:t xml:space="preserve">ого значения Р-21 («Кола») «Санкт-Петербург – Мурманск – МАПП «Борисоглебск». 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Печенгский</w:t>
      </w:r>
      <w:proofErr w:type="spellEnd"/>
      <w:r>
        <w:rPr>
          <w:sz w:val="24"/>
          <w:szCs w:val="24"/>
        </w:rPr>
        <w:t xml:space="preserve"> муниципальный округ расположен в самой северной европейской части территории России, в Северо-Западной части Кольского полуострова. С севера омывается Баренцевым море</w:t>
      </w:r>
      <w:r>
        <w:rPr>
          <w:sz w:val="24"/>
          <w:szCs w:val="24"/>
        </w:rPr>
        <w:t xml:space="preserve">м, на западе территория района примыкает к норвежской границе, по южной и юго-западной границе района проходит российско-финская граница. Территория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расположена за полярным кругом, относится к району Крайнего Севера.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Клима</w:t>
      </w:r>
      <w:r>
        <w:rPr>
          <w:sz w:val="24"/>
          <w:szCs w:val="24"/>
        </w:rPr>
        <w:t>т умеренно-арктический, морской, в целом подвержен влиянию теплого Северо-Атлантического течения (Гольфстрим), а также характеризуется сильной изменчивостью, достаточно суровый, что определяется комплексным влиянием на человека температуры и влажности возд</w:t>
      </w:r>
      <w:r>
        <w:rPr>
          <w:sz w:val="24"/>
          <w:szCs w:val="24"/>
        </w:rPr>
        <w:t>уха, скорости ветра, количества осадков, переноса снега, давления воздуха, солнечной радиации и других неблагоприятных погодных условий. Наиболее тяжелым по условиям погоды является период с декабря по февраль.</w:t>
      </w:r>
    </w:p>
    <w:p w:rsidR="00B84DB0" w:rsidRDefault="000117D0">
      <w:pPr>
        <w:shd w:val="clear" w:color="auto" w:fill="FFFFFF"/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Температура воз</w:t>
      </w:r>
      <w:r>
        <w:rPr>
          <w:sz w:val="24"/>
          <w:szCs w:val="24"/>
        </w:rPr>
        <w:t>духа на рассматриваемой территории отличается большой неустойчивостью и испытывает резкие колебания. Среднегодовая температура воздуха составляет Вайда-Губа - +1,2˚С, Никель - +0,8˚С. Средняя температура самого холодного месяца - января равняется –минус 11</w:t>
      </w:r>
      <w:proofErr w:type="gramStart"/>
      <w:r>
        <w:rPr>
          <w:sz w:val="24"/>
          <w:szCs w:val="24"/>
        </w:rPr>
        <w:t>˚С</w:t>
      </w:r>
      <w:proofErr w:type="gramEnd"/>
      <w:r>
        <w:rPr>
          <w:sz w:val="24"/>
          <w:szCs w:val="24"/>
        </w:rPr>
        <w:t>, средняя температура самого теплого месяца – июль +11,5˚С. Абсолютный зарегистрированный минимум составляет -34,5 ˚С, абсолютный максимум – +30,7˚С. Особенностями климата являются длительная снежная зима (7 месяцев); короткое (2,5 месяца) прохладное и д</w:t>
      </w:r>
      <w:r>
        <w:rPr>
          <w:sz w:val="24"/>
          <w:szCs w:val="24"/>
        </w:rPr>
        <w:t>ождливое лето.</w:t>
      </w:r>
    </w:p>
    <w:p w:rsidR="00B84DB0" w:rsidRDefault="000117D0">
      <w:pPr>
        <w:shd w:val="clear" w:color="auto" w:fill="FFFFFF"/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Переход среднесуточной температуры воздуха через 0</w:t>
      </w:r>
      <w:proofErr w:type="gramStart"/>
      <w:r>
        <w:rPr>
          <w:sz w:val="24"/>
          <w:szCs w:val="24"/>
        </w:rPr>
        <w:t>˚ С</w:t>
      </w:r>
      <w:proofErr w:type="gramEnd"/>
      <w:r>
        <w:rPr>
          <w:sz w:val="24"/>
          <w:szCs w:val="24"/>
        </w:rPr>
        <w:t xml:space="preserve"> осуществляется в конце апреля – начале мая и в начале октября, число дней с температурой выше 0˚С в среднем составляет 95 дней. Средняя продолжительность теплого периода 165 дней, морозно</w:t>
      </w:r>
      <w:r>
        <w:rPr>
          <w:sz w:val="24"/>
          <w:szCs w:val="24"/>
        </w:rPr>
        <w:t>го периода – 200 дней.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среднем за год выпадает 475 мм осадков. Большая часть осадков выпадает в теплый период (с мая по октябрь) – 326 мм, наименьшее количество осадков приходится на зимний период (с ноября по апрель) - 154 мм. Число дней с дождем в сред</w:t>
      </w:r>
      <w:r>
        <w:rPr>
          <w:sz w:val="24"/>
          <w:szCs w:val="24"/>
        </w:rPr>
        <w:t xml:space="preserve">нем в год составляет 102. 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преобладающим перемещением в горизонтальном направлении теплых и влажных воздушных масс морского происхождения, относительная влажность воздуха высока в течение всего года. Среднегодовая относительная влажность воздуха </w:t>
      </w:r>
      <w:r>
        <w:rPr>
          <w:sz w:val="24"/>
          <w:szCs w:val="24"/>
        </w:rPr>
        <w:t xml:space="preserve">составляет 75%. В среднем за год наблюдается 30-35 дней с туманами. В основном они наблюдаются в зимний период времени в утренние часы. 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Первый снег появляется в октябре. Устойчивый снежный покров устанавливается в конце октября - начале ноября и разрушает</w:t>
      </w:r>
      <w:r>
        <w:rPr>
          <w:sz w:val="24"/>
          <w:szCs w:val="24"/>
        </w:rPr>
        <w:t xml:space="preserve">ся в начале мая. Мощность снежного покрова достигает в среднем 40 см, максимальная высота снежного покрова – 80 см. Число дней в году со снегом – 200 дней. Максимальная глубина промерзания почвы достигает 2,0 м. 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неблагоприятных явлений погоды следует о</w:t>
      </w:r>
      <w:r>
        <w:rPr>
          <w:sz w:val="24"/>
          <w:szCs w:val="24"/>
        </w:rPr>
        <w:t xml:space="preserve">тметить метели, которые наблюдаются в холодный период года с октября по май, среднее число дней с метелью – 40. Величина </w:t>
      </w:r>
      <w:proofErr w:type="spellStart"/>
      <w:r>
        <w:rPr>
          <w:sz w:val="24"/>
          <w:szCs w:val="24"/>
        </w:rPr>
        <w:t>снегопереноса</w:t>
      </w:r>
      <w:proofErr w:type="spellEnd"/>
      <w:r>
        <w:rPr>
          <w:sz w:val="24"/>
          <w:szCs w:val="24"/>
        </w:rPr>
        <w:t xml:space="preserve"> составляет 1000 м3 на погонный метр. Метели чаще всего </w:t>
      </w:r>
      <w:r>
        <w:rPr>
          <w:sz w:val="24"/>
          <w:szCs w:val="24"/>
        </w:rPr>
        <w:lastRenderedPageBreak/>
        <w:t>наблюдаются при южных, юго-западных (46%) и северо-западных, север</w:t>
      </w:r>
      <w:r>
        <w:rPr>
          <w:sz w:val="24"/>
          <w:szCs w:val="24"/>
        </w:rPr>
        <w:t>ных (34%) ветрах. В зимний период характерны частые метели со скоростью ветра до 15 м/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и более. Наибольшее их количество приходится с января по март месяц. Средняя повторяемость туманов 20 дней в году. Среднее число дней с грозой за год 3-6.  </w:t>
      </w:r>
    </w:p>
    <w:p w:rsidR="00B84DB0" w:rsidRDefault="000117D0">
      <w:pPr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Ветровой ре</w:t>
      </w:r>
      <w:r>
        <w:rPr>
          <w:sz w:val="24"/>
          <w:szCs w:val="24"/>
        </w:rPr>
        <w:t xml:space="preserve">жим территории имеет выраженный годовой ход. </w:t>
      </w:r>
      <w:proofErr w:type="gramStart"/>
      <w:r>
        <w:rPr>
          <w:sz w:val="24"/>
          <w:szCs w:val="24"/>
        </w:rPr>
        <w:t>В зимнее время преобладают ветры южных и юго-западных направлений (до 70%), в летнее – северных и северо-восточных (до 46%).</w:t>
      </w:r>
      <w:proofErr w:type="gramEnd"/>
      <w:r>
        <w:rPr>
          <w:sz w:val="24"/>
          <w:szCs w:val="24"/>
        </w:rPr>
        <w:t xml:space="preserve"> Средняя годовая скорость ветра составляет 4,5-7,8 м/сек, максимальная –40 м/сек. Наибо</w:t>
      </w:r>
      <w:r>
        <w:rPr>
          <w:sz w:val="24"/>
          <w:szCs w:val="24"/>
        </w:rPr>
        <w:t>льшие скорости ветра отмечаются осенью и зимой и связаны с ветрами преобладающих направлений. Направление и скорость ветра определяют режим температуры, влажности и характер осадков проектируемой территории. В холодный период года наиболее сильные похолода</w:t>
      </w:r>
      <w:r>
        <w:rPr>
          <w:sz w:val="24"/>
          <w:szCs w:val="24"/>
        </w:rPr>
        <w:t>ния связаны с ветрами юго-восточного направления, потепления – западного, северо-западного. Смена зимнего режима ветра на летний происходит в апреле-мае, обратный переход осуществляется</w:t>
      </w:r>
      <w:r>
        <w:rPr>
          <w:color w:val="000000"/>
          <w:spacing w:val="-2"/>
          <w:sz w:val="24"/>
          <w:szCs w:val="24"/>
        </w:rPr>
        <w:t xml:space="preserve"> в сентябре-октябре.</w:t>
      </w:r>
    </w:p>
    <w:p w:rsidR="00B84DB0" w:rsidRDefault="00B84DB0">
      <w:pPr>
        <w:tabs>
          <w:tab w:val="left" w:pos="284"/>
        </w:tabs>
        <w:contextualSpacing/>
        <w:jc w:val="center"/>
        <w:rPr>
          <w:rFonts w:eastAsia="Calibri"/>
          <w:b/>
          <w:sz w:val="24"/>
          <w:szCs w:val="24"/>
        </w:rPr>
      </w:pPr>
    </w:p>
    <w:p w:rsidR="00B84DB0" w:rsidRDefault="000117D0">
      <w:pPr>
        <w:tabs>
          <w:tab w:val="left" w:pos="284"/>
        </w:tabs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1.2. Демографические характеристики</w:t>
      </w:r>
    </w:p>
    <w:p w:rsidR="00B84DB0" w:rsidRDefault="00B84DB0">
      <w:pPr>
        <w:tabs>
          <w:tab w:val="left" w:pos="284"/>
        </w:tabs>
        <w:contextualSpacing/>
        <w:jc w:val="center"/>
        <w:rPr>
          <w:rFonts w:eastAsia="Calibri"/>
          <w:b/>
          <w:sz w:val="24"/>
          <w:szCs w:val="24"/>
        </w:rPr>
      </w:pPr>
    </w:p>
    <w:p w:rsidR="00B84DB0" w:rsidRDefault="000117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Демографичес</w:t>
      </w:r>
      <w:r>
        <w:rPr>
          <w:rFonts w:eastAsia="Calibri"/>
          <w:sz w:val="24"/>
          <w:szCs w:val="24"/>
          <w:lang w:eastAsia="en-US"/>
        </w:rPr>
        <w:t xml:space="preserve">кая ситуация в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муниципальном округе в 2023 году характеризовалась естественной и миграционной убылью населения. </w:t>
      </w:r>
    </w:p>
    <w:p w:rsidR="00B84DB0" w:rsidRDefault="000117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данным Росстата в 2023 году родилось 262 ребенка, что на 13,5 % (41 ребенка) меньше, чем в 2022 году. </w:t>
      </w:r>
      <w:proofErr w:type="gramStart"/>
      <w:r>
        <w:rPr>
          <w:rFonts w:eastAsia="Calibri"/>
          <w:sz w:val="24"/>
          <w:szCs w:val="24"/>
          <w:lang w:eastAsia="en-US"/>
        </w:rPr>
        <w:t>Численность новорожденных в городских населенных пунктах округа в 2023 году составила 250 человек, в сельских – 12 (в 2022 году – 281 и 22 человека соответственно).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Показатель рождаемости составил 8,7 </w:t>
      </w:r>
      <w:proofErr w:type="gramStart"/>
      <w:r>
        <w:rPr>
          <w:rFonts w:eastAsia="Calibri"/>
          <w:sz w:val="24"/>
          <w:szCs w:val="24"/>
          <w:lang w:eastAsia="en-US"/>
        </w:rPr>
        <w:t>родившихся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расчёте на 1 000 населения (аналогичный по</w:t>
      </w:r>
      <w:r>
        <w:rPr>
          <w:rFonts w:eastAsia="Calibri"/>
          <w:sz w:val="24"/>
          <w:szCs w:val="24"/>
          <w:lang w:eastAsia="en-US"/>
        </w:rPr>
        <w:t xml:space="preserve">казатель 2022 года – 9,7 родившихся в расчёте на 1000 населения), и, как и в 2022 году, остается выше уровня </w:t>
      </w:r>
      <w:proofErr w:type="spellStart"/>
      <w:r>
        <w:rPr>
          <w:rFonts w:eastAsia="Calibri"/>
          <w:sz w:val="24"/>
          <w:szCs w:val="24"/>
          <w:lang w:eastAsia="en-US"/>
        </w:rPr>
        <w:t>среднеобластного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значения (8,3).  </w:t>
      </w:r>
    </w:p>
    <w:p w:rsidR="00B84DB0" w:rsidRDefault="000117D0">
      <w:pPr>
        <w:ind w:firstLine="851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Средний возраст матери при рождении ребенка в 2023 году в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муниципальном округе составил 28 лет, сумма</w:t>
      </w:r>
      <w:r>
        <w:rPr>
          <w:rFonts w:eastAsia="Calibri"/>
          <w:sz w:val="24"/>
          <w:szCs w:val="24"/>
          <w:lang w:eastAsia="en-US"/>
        </w:rPr>
        <w:t>рный коэффициент рождаемости</w:t>
      </w:r>
      <w:r>
        <w:rPr>
          <w:rFonts w:eastAsia="Calibri"/>
          <w:color w:val="1A1A1A"/>
          <w:spacing w:val="-6"/>
          <w:sz w:val="29"/>
          <w:szCs w:val="29"/>
          <w:shd w:val="clear" w:color="auto" w:fill="FFFFFF"/>
          <w:lang w:eastAsia="en-US"/>
        </w:rPr>
        <w:t> </w:t>
      </w:r>
      <w:r>
        <w:rPr>
          <w:rFonts w:eastAsia="Calibri"/>
          <w:color w:val="1A1A1A"/>
          <w:spacing w:val="-6"/>
          <w:sz w:val="24"/>
          <w:szCs w:val="24"/>
          <w:shd w:val="clear" w:color="auto" w:fill="FFFFFF"/>
          <w:lang w:eastAsia="en-US"/>
        </w:rPr>
        <w:t>(число детей, рожденных в среднем одной женщиной за всю жизнь)</w:t>
      </w:r>
      <w:r>
        <w:rPr>
          <w:rFonts w:eastAsia="Calibri"/>
          <w:sz w:val="24"/>
          <w:szCs w:val="24"/>
          <w:lang w:eastAsia="en-US"/>
        </w:rPr>
        <w:t xml:space="preserve"> превысил областной (1,45) и составил 1,53.</w:t>
      </w:r>
    </w:p>
    <w:p w:rsidR="00B84DB0" w:rsidRDefault="000117D0">
      <w:pPr>
        <w:ind w:firstLine="851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2023 году умерло 374 человека, что выше уровня предыдущего года на 7,8 % (347 смертей в 2022 году). Смертность среди го</w:t>
      </w:r>
      <w:r>
        <w:rPr>
          <w:rFonts w:eastAsia="Calibri"/>
          <w:sz w:val="24"/>
          <w:szCs w:val="24"/>
          <w:lang w:eastAsia="en-US"/>
        </w:rPr>
        <w:t xml:space="preserve">родского населения округа в 2023 году составила 359 человек, сельского – 15 человек (в 2022 году – 339 и 8 смертей соответственно). Общий коэффициент смертности в 2023 году составил 12,4 </w:t>
      </w:r>
      <w:proofErr w:type="gramStart"/>
      <w:r>
        <w:rPr>
          <w:rFonts w:eastAsia="Calibri"/>
          <w:sz w:val="24"/>
          <w:szCs w:val="24"/>
          <w:lang w:eastAsia="en-US"/>
        </w:rPr>
        <w:t>умерших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 1 000 населения (в 2022 году – 11,1), что ниже уровня </w:t>
      </w:r>
      <w:proofErr w:type="spellStart"/>
      <w:r>
        <w:rPr>
          <w:rFonts w:eastAsia="Calibri"/>
          <w:sz w:val="24"/>
          <w:szCs w:val="24"/>
          <w:lang w:eastAsia="en-US"/>
        </w:rPr>
        <w:t>сред</w:t>
      </w:r>
      <w:r>
        <w:rPr>
          <w:rFonts w:eastAsia="Calibri"/>
          <w:sz w:val="24"/>
          <w:szCs w:val="24"/>
          <w:lang w:eastAsia="en-US"/>
        </w:rPr>
        <w:t>необластного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значения (12,7). </w:t>
      </w:r>
    </w:p>
    <w:p w:rsidR="00B84DB0" w:rsidRDefault="000117D0">
      <w:pPr>
        <w:ind w:firstLine="851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итогам 2023 года на территории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четвертый год подряд после более чем десятилетнего периода естественного прироста, отмечается естественная убыль населения  – 112 человек (в 2022 году – -44 </w:t>
      </w:r>
      <w:r>
        <w:rPr>
          <w:rFonts w:eastAsia="Calibri"/>
          <w:sz w:val="24"/>
          <w:szCs w:val="24"/>
          <w:lang w:eastAsia="en-US"/>
        </w:rPr>
        <w:t>человека). При этом</w:t>
      </w:r>
      <w:proofErr w:type="gramStart"/>
      <w:r>
        <w:rPr>
          <w:rFonts w:eastAsia="Calibri"/>
          <w:sz w:val="24"/>
          <w:szCs w:val="24"/>
          <w:lang w:eastAsia="en-US"/>
        </w:rPr>
        <w:t>,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показатель естественной убыли городского населения – 109 человек, сельского – 3 человека. Коэффициент естественной убыли населения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за 2023 год составил 3,7 человека на 1 000 населения, против аналогичн</w:t>
      </w:r>
      <w:r>
        <w:rPr>
          <w:rFonts w:eastAsia="Calibri"/>
          <w:sz w:val="24"/>
          <w:szCs w:val="24"/>
          <w:lang w:eastAsia="en-US"/>
        </w:rPr>
        <w:t xml:space="preserve">ого показателя за 2022 год, равного 1,4 человека на 1 000 населения. </w:t>
      </w:r>
    </w:p>
    <w:p w:rsidR="00B84DB0" w:rsidRDefault="000117D0">
      <w:pPr>
        <w:ind w:firstLine="851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2023 году отмечено замедление миграционной убыли населения. В </w:t>
      </w:r>
      <w:proofErr w:type="spellStart"/>
      <w:r>
        <w:rPr>
          <w:rFonts w:eastAsia="Calibri"/>
          <w:sz w:val="24"/>
          <w:szCs w:val="24"/>
          <w:lang w:eastAsia="en-US"/>
        </w:rPr>
        <w:t>Печенгский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муниципальный округ в 2023 году прибыло 868 человек ‒ на 7,4 % (69 человек) меньше, чем в 2022 году, убыло 1 71</w:t>
      </w:r>
      <w:r>
        <w:rPr>
          <w:rFonts w:eastAsia="Calibri"/>
          <w:sz w:val="24"/>
          <w:szCs w:val="24"/>
          <w:lang w:eastAsia="en-US"/>
        </w:rPr>
        <w:t xml:space="preserve">5 человек ‒ на 15,8 % (323 человека) меньше, чем в 2022 году. Показатель миграционной убыли, как и в 2022 году, сложился в основном за счет населения в трудоспособном возрасте. Коэффициент миграционной убыли снизился с 35,3 в 2022 году до -28,1 человек на </w:t>
      </w:r>
      <w:r>
        <w:rPr>
          <w:rFonts w:eastAsia="Calibri"/>
          <w:sz w:val="24"/>
          <w:szCs w:val="24"/>
          <w:lang w:eastAsia="en-US"/>
        </w:rPr>
        <w:t>1000 населения в 2023 году.</w:t>
      </w:r>
    </w:p>
    <w:p w:rsidR="00B84DB0" w:rsidRDefault="000117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Миграционная и естественная убыли обусловили дальнейшее сокращение численности населения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округа. Среднегодовая численность населения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в 2023 году составила 30 112 челов</w:t>
      </w:r>
      <w:r>
        <w:rPr>
          <w:rFonts w:eastAsia="Calibri"/>
          <w:sz w:val="24"/>
          <w:szCs w:val="24"/>
          <w:lang w:eastAsia="en-US"/>
        </w:rPr>
        <w:t xml:space="preserve">ек, численность населения на 1 января 2024 года составила 29 632 человека. </w:t>
      </w:r>
    </w:p>
    <w:p w:rsidR="00B84DB0" w:rsidRDefault="000117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предварительным данным в 1 полугодии 2024 года родилось 123 ребенка (за аналогичный период 2023 года – 141 ребенок). Коэффициент рождаемости составил 8,3 </w:t>
      </w:r>
      <w:proofErr w:type="gramStart"/>
      <w:r>
        <w:rPr>
          <w:rFonts w:eastAsia="Calibri"/>
          <w:sz w:val="24"/>
          <w:szCs w:val="24"/>
          <w:lang w:eastAsia="en-US"/>
        </w:rPr>
        <w:t>родившихся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 1000 насе</w:t>
      </w:r>
      <w:r>
        <w:rPr>
          <w:rFonts w:eastAsia="Calibri"/>
          <w:sz w:val="24"/>
          <w:szCs w:val="24"/>
          <w:lang w:eastAsia="en-US"/>
        </w:rPr>
        <w:t xml:space="preserve">ления (в январе – июне 2023 года – 9,3). В целом за год общее </w:t>
      </w:r>
      <w:r>
        <w:rPr>
          <w:rFonts w:eastAsia="Calibri"/>
          <w:sz w:val="24"/>
          <w:szCs w:val="24"/>
          <w:lang w:eastAsia="en-US"/>
        </w:rPr>
        <w:lastRenderedPageBreak/>
        <w:t xml:space="preserve">число рождений ожидается на уровне 248 человек, а коэффициент рождаемости составит 2024 году 8,5 родившихся на 1000 населения. </w:t>
      </w:r>
    </w:p>
    <w:p w:rsidR="00B84DB0" w:rsidRDefault="000117D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связи со стабильной эпидемиологической ситуацией в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</w:t>
      </w:r>
      <w:r>
        <w:rPr>
          <w:rFonts w:eastAsia="Calibri"/>
          <w:sz w:val="24"/>
          <w:szCs w:val="24"/>
          <w:lang w:eastAsia="en-US"/>
        </w:rPr>
        <w:t xml:space="preserve">ниципальном округе наблюдается снижение смертности населения. Число умерших в 1 полугодии 2024 года составило 153 человека (в аналогичном периоде 2023 года – 205 человек). Коэффициент смертности составил 10,3 </w:t>
      </w:r>
      <w:proofErr w:type="gramStart"/>
      <w:r>
        <w:rPr>
          <w:rFonts w:eastAsia="Calibri"/>
          <w:sz w:val="24"/>
          <w:szCs w:val="24"/>
          <w:lang w:eastAsia="en-US"/>
        </w:rPr>
        <w:t>умерших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 1000 населения против 13,5 в январе </w:t>
      </w:r>
      <w:r>
        <w:rPr>
          <w:rFonts w:eastAsia="Calibri"/>
          <w:sz w:val="24"/>
          <w:szCs w:val="24"/>
          <w:lang w:eastAsia="en-US"/>
        </w:rPr>
        <w:t xml:space="preserve">– июне 2023 года. В целом в 2024 году смертность ожидается на уровне 311 человек или 10,7 умерших на 1000 населения (в 2023 году – 12,4). </w:t>
      </w:r>
    </w:p>
    <w:p w:rsidR="00B84DB0" w:rsidRDefault="000117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муниципальном округе отмечается снижение естественной убыли населения, которая по итогам 1 полугодия 202</w:t>
      </w:r>
      <w:r>
        <w:rPr>
          <w:rFonts w:eastAsia="Calibri"/>
          <w:sz w:val="24"/>
          <w:szCs w:val="24"/>
          <w:lang w:eastAsia="en-US"/>
        </w:rPr>
        <w:t>4 года составила 30 человек и сократилась в сравнении с аналогичным периода прошлого года на 34 человека (64 человека в 1 полугодии 2023 года).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Коэффициент естественной убыли составил -2,0 человека на 1000 населения (в 1 полугодии 2023 года – -4,2). </w:t>
      </w:r>
      <w:proofErr w:type="gramStart"/>
      <w:r>
        <w:rPr>
          <w:rFonts w:eastAsia="Calibri"/>
          <w:sz w:val="24"/>
          <w:szCs w:val="24"/>
          <w:lang w:eastAsia="en-US"/>
        </w:rPr>
        <w:t>На кон</w:t>
      </w:r>
      <w:r>
        <w:rPr>
          <w:rFonts w:eastAsia="Calibri"/>
          <w:sz w:val="24"/>
          <w:szCs w:val="24"/>
          <w:lang w:eastAsia="en-US"/>
        </w:rPr>
        <w:t>ец</w:t>
      </w:r>
      <w:proofErr w:type="gramEnd"/>
      <w:r>
        <w:rPr>
          <w:rFonts w:eastAsia="Calibri"/>
          <w:sz w:val="24"/>
          <w:szCs w:val="24"/>
          <w:lang w:eastAsia="en-US"/>
        </w:rPr>
        <w:t xml:space="preserve"> 2024 года естественная убыль ожидается на уровне 63 человек. Коэффициент естественной убыли составит –2,2. </w:t>
      </w:r>
    </w:p>
    <w:p w:rsidR="00B84DB0" w:rsidRDefault="000117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Миграционная убыль населения за 1 полугодие 2024 года по сравнению с аналогичным периодом 2023 года возросла на 12,9 %, и составила 376 человек (</w:t>
      </w:r>
      <w:r>
        <w:rPr>
          <w:rFonts w:eastAsia="Calibri"/>
          <w:sz w:val="24"/>
          <w:szCs w:val="24"/>
          <w:lang w:eastAsia="en-US"/>
        </w:rPr>
        <w:t>прибыло 395 человек, убыл 771 человек, против 429 и 762 человек соответственно в 1 полугодии 2023 года). По сравнению с аналогичным периодом 2023 года прибыло на 7,9 % меньше, а  уехало - на 1,2 % больше. В целом за 2024 год ожидается миграционная убыль на</w:t>
      </w:r>
      <w:r>
        <w:rPr>
          <w:rFonts w:eastAsia="Calibri"/>
          <w:sz w:val="24"/>
          <w:szCs w:val="24"/>
          <w:lang w:eastAsia="en-US"/>
        </w:rPr>
        <w:t xml:space="preserve"> уровне -850 человек, из них в трудоспособном возрасте – 588 человек. Коэффициент миграционной убыли составит -29,1 человек на 1000 населения (-28,1 – в 2023 году). </w:t>
      </w:r>
    </w:p>
    <w:p w:rsidR="00B84DB0" w:rsidRDefault="000117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среднем за 2024 год ожидаемая численность населения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со</w:t>
      </w:r>
      <w:r>
        <w:rPr>
          <w:rFonts w:eastAsia="Calibri"/>
          <w:sz w:val="24"/>
          <w:szCs w:val="24"/>
          <w:lang w:eastAsia="en-US"/>
        </w:rPr>
        <w:t xml:space="preserve">ставит 29 176 человек, или 96,9 % к уровню 2023 года. </w:t>
      </w:r>
    </w:p>
    <w:p w:rsidR="00B84DB0" w:rsidRDefault="00B84DB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84DB0" w:rsidRDefault="000117D0">
      <w:pPr>
        <w:numPr>
          <w:ilvl w:val="1"/>
          <w:numId w:val="33"/>
        </w:numPr>
        <w:ind w:left="0" w:firstLine="0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Заболеваемость и смертность за 9 мес. 2024 года</w:t>
      </w:r>
    </w:p>
    <w:p w:rsidR="00B84DB0" w:rsidRDefault="00B84DB0">
      <w:pPr>
        <w:contextualSpacing/>
        <w:rPr>
          <w:rFonts w:eastAsia="Calibri"/>
          <w:b/>
          <w:sz w:val="24"/>
          <w:szCs w:val="24"/>
        </w:rPr>
      </w:pPr>
    </w:p>
    <w:p w:rsidR="00B84DB0" w:rsidRDefault="00011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смертности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Структура общей смертности от всех причин в 2024 году (9 месяцев) </w:t>
      </w:r>
      <w:r>
        <w:rPr>
          <w:sz w:val="24"/>
          <w:szCs w:val="24"/>
        </w:rPr>
        <w:t xml:space="preserve">распределена следующим образом: преобладают болезни системы кровообращения (45,4 %), </w:t>
      </w:r>
      <w:proofErr w:type="spellStart"/>
      <w:r>
        <w:rPr>
          <w:sz w:val="24"/>
          <w:szCs w:val="24"/>
        </w:rPr>
        <w:t>коронавирусная</w:t>
      </w:r>
      <w:proofErr w:type="spellEnd"/>
      <w:r>
        <w:rPr>
          <w:sz w:val="24"/>
          <w:szCs w:val="24"/>
        </w:rPr>
        <w:t xml:space="preserve"> инфекция, вызванная COVID-19 (0,5%), новообразования (20,8 %), болезни органов пищеварения (6,3 %), далее следуют </w:t>
      </w:r>
      <w:r>
        <w:rPr>
          <w:spacing w:val="-4"/>
          <w:sz w:val="24"/>
          <w:szCs w:val="24"/>
        </w:rPr>
        <w:t>травмы, отравления и некоторые другие посл</w:t>
      </w:r>
      <w:r>
        <w:rPr>
          <w:spacing w:val="-4"/>
          <w:sz w:val="24"/>
          <w:szCs w:val="24"/>
        </w:rPr>
        <w:t>едствия внешних причин (3,4%), болезни нервной системы и неизвестные причины 2,4%, болезни эндокринной системы (8,2%).</w:t>
      </w:r>
      <w:proofErr w:type="gramEnd"/>
      <w:r>
        <w:rPr>
          <w:sz w:val="24"/>
          <w:szCs w:val="24"/>
        </w:rPr>
        <w:t xml:space="preserve"> На долю указанных причин смерти в 2024 году (9 месяцев) пришлось 87,0% от всех смертельных исходов.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структуре общей смертности населени</w:t>
      </w:r>
      <w:r>
        <w:rPr>
          <w:sz w:val="24"/>
          <w:szCs w:val="24"/>
        </w:rPr>
        <w:t xml:space="preserve">я по причинам продолжает лидировать смертность от болезней системы кровообращения - первое место среди причин смертности населения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округа. 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Доля этой причины смертности в 2024 году (9 месяцев) составила 45,4% (показатель ниже, че</w:t>
      </w:r>
      <w:r>
        <w:rPr>
          <w:sz w:val="24"/>
          <w:szCs w:val="24"/>
        </w:rPr>
        <w:t>м в Мурманской области - 47,6 %, но выше показателя РФ - 42,0 % и СЗФО - 43,8 %).</w:t>
      </w:r>
    </w:p>
    <w:p w:rsidR="00B84DB0" w:rsidRDefault="00B84DB0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B84DB0" w:rsidRDefault="000117D0">
      <w:pPr>
        <w:shd w:val="clear" w:color="auto" w:fill="FFFFFF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Смертность от болезней системы кровообращения (на 100 тыс. населения)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2024 году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(9 месяцев) </w:t>
      </w:r>
      <w:r>
        <w:rPr>
          <w:iCs/>
          <w:sz w:val="24"/>
          <w:szCs w:val="24"/>
        </w:rPr>
        <w:t xml:space="preserve">относительный показатель смертности от болезней системы кровообращения в </w:t>
      </w:r>
      <w:proofErr w:type="spellStart"/>
      <w:r>
        <w:rPr>
          <w:iCs/>
          <w:sz w:val="24"/>
          <w:szCs w:val="24"/>
        </w:rPr>
        <w:t>Печенгском</w:t>
      </w:r>
      <w:proofErr w:type="spellEnd"/>
      <w:r>
        <w:rPr>
          <w:iCs/>
          <w:sz w:val="24"/>
          <w:szCs w:val="24"/>
        </w:rPr>
        <w:t xml:space="preserve"> муниципальном округе составил 324,6</w:t>
      </w:r>
      <w:r>
        <w:rPr>
          <w:sz w:val="24"/>
          <w:szCs w:val="24"/>
        </w:rPr>
        <w:t xml:space="preserve"> на 100 тыс. населения</w:t>
      </w:r>
      <w:r>
        <w:rPr>
          <w:iCs/>
          <w:sz w:val="24"/>
          <w:szCs w:val="24"/>
        </w:rPr>
        <w:t>, на 32,1% ниже показателя 2023 года (439,6 на 100 тыс. населения), а также ниже данного показателя по Мурманской о</w:t>
      </w:r>
      <w:r>
        <w:rPr>
          <w:iCs/>
          <w:sz w:val="24"/>
          <w:szCs w:val="24"/>
        </w:rPr>
        <w:t>бласти (553,5</w:t>
      </w:r>
      <w:r>
        <w:rPr>
          <w:sz w:val="24"/>
          <w:szCs w:val="24"/>
        </w:rPr>
        <w:t xml:space="preserve"> на 100 тыс. населения), среднего показателя по Российской Федерации (</w:t>
      </w:r>
      <w:r>
        <w:rPr>
          <w:iCs/>
          <w:sz w:val="24"/>
          <w:szCs w:val="24"/>
        </w:rPr>
        <w:t>409,1</w:t>
      </w:r>
      <w:r>
        <w:rPr>
          <w:sz w:val="24"/>
          <w:szCs w:val="24"/>
        </w:rPr>
        <w:t>) и на 77,2 % ниже показателя по Северо-Западному федеральному</w:t>
      </w:r>
      <w:proofErr w:type="gramEnd"/>
      <w:r>
        <w:rPr>
          <w:sz w:val="24"/>
          <w:szCs w:val="24"/>
        </w:rPr>
        <w:t xml:space="preserve"> округу (421,4).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Целевой показатель на 2024 год, характеризующий достижение стратегической цели социально-</w:t>
      </w:r>
      <w:r>
        <w:rPr>
          <w:sz w:val="24"/>
          <w:szCs w:val="24"/>
        </w:rPr>
        <w:t>экономического развития Мурманской области - 475,0 на 100 тыс. населения.</w:t>
      </w:r>
    </w:p>
    <w:p w:rsidR="00B84DB0" w:rsidRDefault="000117D0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В структуре смертности от болезней системы кровообращения </w:t>
      </w:r>
      <w:r>
        <w:rPr>
          <w:bCs/>
          <w:color w:val="000000"/>
          <w:sz w:val="24"/>
          <w:szCs w:val="24"/>
        </w:rPr>
        <w:t>46,8 % (44 случаев) занимают цереброваскулярные заболевания, 41,5% ишемическая болезнь сердца (39 случаев).</w:t>
      </w:r>
    </w:p>
    <w:p w:rsidR="00B84DB0" w:rsidRDefault="000117D0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За последний год</w:t>
      </w:r>
      <w:r>
        <w:rPr>
          <w:iCs/>
          <w:sz w:val="24"/>
          <w:szCs w:val="24"/>
        </w:rPr>
        <w:t xml:space="preserve"> смертность от ишемической болезни сердца снизилась на 54,2 % -  134,7 на 100 тыс. населения, в 2023 - 183,2 на 100 тыс. населения.</w:t>
      </w:r>
    </w:p>
    <w:p w:rsidR="00B84DB0" w:rsidRDefault="000117D0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Среди всех умерших от ишемической болезни сердца 23,1 % составляют умершие от острого инфаркта миокарда – 9 случаев (2023 го</w:t>
      </w:r>
      <w:r>
        <w:rPr>
          <w:iCs/>
          <w:sz w:val="24"/>
          <w:szCs w:val="24"/>
        </w:rPr>
        <w:t xml:space="preserve">д - 8 случаев). </w:t>
      </w:r>
    </w:p>
    <w:p w:rsidR="00B84DB0" w:rsidRDefault="000117D0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Смертность населения от цереброваскулярных болезней в 2024 году </w:t>
      </w:r>
      <w:r>
        <w:rPr>
          <w:sz w:val="24"/>
          <w:szCs w:val="24"/>
        </w:rPr>
        <w:t xml:space="preserve">(9 месяцев) </w:t>
      </w:r>
      <w:r>
        <w:rPr>
          <w:iCs/>
          <w:sz w:val="24"/>
          <w:szCs w:val="24"/>
        </w:rPr>
        <w:t xml:space="preserve">снизилась на 75,9 % и составила в 2024 году </w:t>
      </w:r>
      <w:r>
        <w:rPr>
          <w:sz w:val="24"/>
          <w:szCs w:val="24"/>
        </w:rPr>
        <w:t xml:space="preserve">(9 месяцев) </w:t>
      </w:r>
      <w:r>
        <w:rPr>
          <w:iCs/>
          <w:sz w:val="24"/>
          <w:szCs w:val="24"/>
        </w:rPr>
        <w:t>44 человек или 151,9 на 100 тыс. населения (2023 г. - 193,2 на 100 тыс. населения), что значительно ниже ср</w:t>
      </w:r>
      <w:r>
        <w:rPr>
          <w:iCs/>
          <w:sz w:val="24"/>
          <w:szCs w:val="24"/>
        </w:rPr>
        <w:t>еднего уровня смертности по Мурманской области - 225,1 на 100 тыс. населения.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Среди всех умерших от цереброваскулярных болезней 18,2 % приходится на смертельные исходы от острых нарушений мозгового кровообращения (8 случаев)</w:t>
      </w:r>
      <w:r>
        <w:rPr>
          <w:sz w:val="24"/>
          <w:szCs w:val="24"/>
        </w:rPr>
        <w:t>. Смертность от инсультов в 2024</w:t>
      </w:r>
      <w:r>
        <w:rPr>
          <w:sz w:val="24"/>
          <w:szCs w:val="24"/>
        </w:rPr>
        <w:t xml:space="preserve"> году (9 месяцев) составила 27,6 на 100 тыс. населения, что ниже уровня 2023 года  на 53,3% (50,0 на 100 тыс. населения) и ниже уровня по Мурманской области -78,4 на 100 тыс. населения. </w:t>
      </w:r>
    </w:p>
    <w:p w:rsidR="00B84DB0" w:rsidRDefault="000117D0">
      <w:pPr>
        <w:ind w:firstLine="708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Смертность от </w:t>
      </w:r>
      <w:proofErr w:type="spellStart"/>
      <w:r>
        <w:rPr>
          <w:iCs/>
          <w:sz w:val="24"/>
          <w:szCs w:val="24"/>
        </w:rPr>
        <w:t>коронавирусной</w:t>
      </w:r>
      <w:proofErr w:type="spellEnd"/>
      <w:r>
        <w:rPr>
          <w:iCs/>
          <w:sz w:val="24"/>
          <w:szCs w:val="24"/>
        </w:rPr>
        <w:t xml:space="preserve"> инфекции, вызванной COVID-19, в 2024 год</w:t>
      </w:r>
      <w:r>
        <w:rPr>
          <w:iCs/>
          <w:sz w:val="24"/>
          <w:szCs w:val="24"/>
        </w:rPr>
        <w:t xml:space="preserve">у </w:t>
      </w:r>
      <w:r>
        <w:rPr>
          <w:sz w:val="24"/>
          <w:szCs w:val="24"/>
        </w:rPr>
        <w:t xml:space="preserve">(9 месяцев) </w:t>
      </w:r>
      <w:r>
        <w:rPr>
          <w:iCs/>
          <w:sz w:val="24"/>
          <w:szCs w:val="24"/>
        </w:rPr>
        <w:t>заняла шестое место после болезней системы кровообращения и составила 3,4 на 100 тыс. населения (в 2023 г. - 3,3 на 100 тыс. населения (Мурманская область - 8,5 случаев на 100 тыс. населения).</w:t>
      </w:r>
      <w:proofErr w:type="gramEnd"/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смертности за период январь-сентябрь 2</w:t>
      </w:r>
      <w:r>
        <w:rPr>
          <w:sz w:val="24"/>
          <w:szCs w:val="24"/>
        </w:rPr>
        <w:t xml:space="preserve">024 года по </w:t>
      </w:r>
      <w:proofErr w:type="spellStart"/>
      <w:r>
        <w:rPr>
          <w:sz w:val="24"/>
          <w:szCs w:val="24"/>
        </w:rPr>
        <w:t>Печенгскому</w:t>
      </w:r>
      <w:proofErr w:type="spellEnd"/>
      <w:r>
        <w:rPr>
          <w:sz w:val="24"/>
          <w:szCs w:val="24"/>
        </w:rPr>
        <w:t xml:space="preserve"> муниципальному округу ниже показателя по Мурманской области на 19,1%. 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структуре общей смертности населения по причинам продолжает лидировать смертность от болезней системы кровообращения. При этом отмечается превышение областного</w:t>
      </w:r>
      <w:r>
        <w:rPr>
          <w:sz w:val="24"/>
          <w:szCs w:val="24"/>
        </w:rPr>
        <w:t xml:space="preserve"> показателя смертности от внешних причин на 21,4%.</w:t>
      </w:r>
    </w:p>
    <w:p w:rsidR="00B84DB0" w:rsidRDefault="00B84DB0">
      <w:pPr>
        <w:ind w:firstLine="708"/>
        <w:jc w:val="both"/>
        <w:rPr>
          <w:sz w:val="24"/>
          <w:szCs w:val="24"/>
        </w:rPr>
      </w:pPr>
    </w:p>
    <w:p w:rsidR="00B84DB0" w:rsidRDefault="00011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Смертность населения по основным классам причин смерти</w:t>
      </w:r>
    </w:p>
    <w:p w:rsidR="00B84DB0" w:rsidRDefault="000117D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на 100 000 человек населения </w:t>
      </w:r>
      <w:r>
        <w:rPr>
          <w:sz w:val="24"/>
          <w:szCs w:val="24"/>
        </w:rPr>
        <w:t>(% от общей смертности)</w:t>
      </w:r>
    </w:p>
    <w:tbl>
      <w:tblPr>
        <w:tblStyle w:val="1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984"/>
        <w:gridCol w:w="1985"/>
      </w:tblGrid>
      <w:tr w:rsidR="00B84DB0">
        <w:tc>
          <w:tcPr>
            <w:tcW w:w="3686" w:type="dxa"/>
          </w:tcPr>
          <w:p w:rsidR="00B84DB0" w:rsidRDefault="00B84D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4DB0" w:rsidRDefault="000117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Январь – сентябрь 2023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Печенгский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1984" w:type="dxa"/>
          </w:tcPr>
          <w:p w:rsidR="00B84DB0" w:rsidRDefault="000117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Январь – сентябрь 2024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Печенгский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B84DB0" w:rsidRDefault="000117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Январь – сентябрь 2024 Мурманская область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892,6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714,8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1164,3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в том числе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843" w:type="dxa"/>
            <w:vAlign w:val="center"/>
          </w:tcPr>
          <w:p w:rsidR="00B84DB0" w:rsidRDefault="00B84D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84DB0" w:rsidRDefault="00B84D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84DB0" w:rsidRDefault="00B84D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439,6(45,1%)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324,6 (45,4%)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553,5 (50,0%)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ишемической болезни сердца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183,2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134,7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303,1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инфаркт миокарда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26,6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31,1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45,6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цереброваскулярных болезней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193,2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151,9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225,1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острого нарушения мозгового </w:t>
            </w:r>
          </w:p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кровообращения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27,6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78,4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Новообразований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199,8 (20,1%)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151,9 (21,3%)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216,6 (17,0%)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злокачественных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196,5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148,5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216,6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Внешних причин смерти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43,3 (4,4%)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24,2 (3,4%)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113,8 (8,9%)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всех видов транспортных несчастных случаев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дорожно-транспортных происшествий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10,3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случайных отравлений алкоголем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прочих случайных отравлений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самоубийств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6,7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убийств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Болезней органов пищеварения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86,6 (8,9%)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44,9 (6,3%)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87,0 (6,8%)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Болезней органов дыхания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30,3 (3,4%)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20,8 (2,9%)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39,1 (3,1%)</w:t>
            </w:r>
          </w:p>
        </w:tc>
      </w:tr>
      <w:tr w:rsidR="00B84DB0">
        <w:tc>
          <w:tcPr>
            <w:tcW w:w="3686" w:type="dxa"/>
          </w:tcPr>
          <w:p w:rsidR="00B84DB0" w:rsidRDefault="00011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пневмонии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13,8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28,9</w:t>
            </w:r>
          </w:p>
        </w:tc>
      </w:tr>
      <w:tr w:rsidR="00B84DB0">
        <w:tc>
          <w:tcPr>
            <w:tcW w:w="3686" w:type="dxa"/>
            <w:vAlign w:val="center"/>
          </w:tcPr>
          <w:p w:rsidR="00B84DB0" w:rsidRDefault="000117D0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Некоторых инфекционных и паразитарных болезней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16,6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13,1</w:t>
            </w:r>
          </w:p>
        </w:tc>
      </w:tr>
      <w:tr w:rsidR="00B84DB0">
        <w:tc>
          <w:tcPr>
            <w:tcW w:w="3686" w:type="dxa"/>
            <w:vAlign w:val="center"/>
          </w:tcPr>
          <w:p w:rsidR="00B84DB0" w:rsidRDefault="000117D0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туберкулёза (всех форм)</w:t>
            </w:r>
          </w:p>
        </w:tc>
        <w:tc>
          <w:tcPr>
            <w:tcW w:w="1843" w:type="dxa"/>
            <w:vAlign w:val="center"/>
          </w:tcPr>
          <w:p w:rsidR="00B84DB0" w:rsidRDefault="000117D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84DB0" w:rsidRDefault="000117D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B84DB0" w:rsidRDefault="000117D0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</w:tr>
    </w:tbl>
    <w:p w:rsidR="00B84DB0" w:rsidRDefault="00B84DB0">
      <w:pPr>
        <w:jc w:val="both"/>
        <w:rPr>
          <w:sz w:val="24"/>
          <w:szCs w:val="24"/>
        </w:rPr>
      </w:pPr>
    </w:p>
    <w:p w:rsidR="00B84DB0" w:rsidRDefault="000117D0">
      <w:pPr>
        <w:numPr>
          <w:ilvl w:val="1"/>
          <w:numId w:val="33"/>
        </w:numPr>
        <w:ind w:left="0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Общая характеристика системы здравоохранения</w:t>
      </w:r>
    </w:p>
    <w:p w:rsidR="00B84DB0" w:rsidRDefault="000117D0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в </w:t>
      </w:r>
      <w:proofErr w:type="spellStart"/>
      <w:r>
        <w:rPr>
          <w:rFonts w:eastAsia="Calibri"/>
          <w:b/>
          <w:sz w:val="24"/>
          <w:szCs w:val="24"/>
        </w:rPr>
        <w:t>Печенгском</w:t>
      </w:r>
      <w:proofErr w:type="spellEnd"/>
      <w:r>
        <w:rPr>
          <w:rFonts w:eastAsia="Calibri"/>
          <w:b/>
          <w:sz w:val="24"/>
          <w:szCs w:val="24"/>
        </w:rPr>
        <w:t xml:space="preserve"> муниципальном округе</w:t>
      </w:r>
    </w:p>
    <w:p w:rsidR="00B84DB0" w:rsidRDefault="00B84DB0">
      <w:pPr>
        <w:contextualSpacing/>
        <w:jc w:val="center"/>
        <w:rPr>
          <w:rFonts w:eastAsia="Calibri"/>
          <w:b/>
          <w:sz w:val="24"/>
          <w:szCs w:val="24"/>
        </w:rPr>
      </w:pPr>
    </w:p>
    <w:p w:rsidR="00B84DB0" w:rsidRDefault="000117D0">
      <w:pPr>
        <w:widowControl w:val="0"/>
        <w:tabs>
          <w:tab w:val="left" w:pos="1260"/>
        </w:tabs>
        <w:ind w:right="-1" w:firstLine="70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pacing w:val="1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структуре ГОБУЗ «</w:t>
      </w:r>
      <w:proofErr w:type="spellStart"/>
      <w:r>
        <w:rPr>
          <w:rFonts w:eastAsia="Calibri"/>
          <w:sz w:val="24"/>
          <w:szCs w:val="24"/>
          <w:lang w:eastAsia="en-US"/>
        </w:rPr>
        <w:t>Печенгская</w:t>
      </w:r>
      <w:proofErr w:type="spellEnd"/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ЦРБ»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два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основных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подразделения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(г. Заполярный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пгт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  <w:proofErr w:type="gramEnd"/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Никель),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которые частично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дублируют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деятельность</w:t>
      </w:r>
      <w:r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друг друга.</w:t>
      </w:r>
      <w:proofErr w:type="gramEnd"/>
    </w:p>
    <w:p w:rsidR="00B84DB0" w:rsidRDefault="00B84DB0">
      <w:pPr>
        <w:widowControl w:val="0"/>
        <w:ind w:right="-1" w:firstLine="707"/>
        <w:jc w:val="center"/>
        <w:rPr>
          <w:rFonts w:eastAsia="Calibri"/>
          <w:b/>
          <w:sz w:val="24"/>
          <w:szCs w:val="24"/>
          <w:lang w:eastAsia="en-US"/>
        </w:rPr>
      </w:pPr>
    </w:p>
    <w:p w:rsidR="00B84DB0" w:rsidRDefault="000117D0">
      <w:pPr>
        <w:widowControl w:val="0"/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Амбулаторно-поликлиническая помощь</w:t>
      </w:r>
    </w:p>
    <w:tbl>
      <w:tblPr>
        <w:tblW w:w="9614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2759"/>
        <w:gridCol w:w="2340"/>
        <w:gridCol w:w="2080"/>
      </w:tblGrid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2759" w:type="dxa"/>
            <w:vAlign w:val="center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Населенный</w:t>
            </w:r>
          </w:p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пункт</w:t>
            </w:r>
          </w:p>
        </w:tc>
        <w:tc>
          <w:tcPr>
            <w:tcW w:w="2340" w:type="dxa"/>
            <w:vAlign w:val="center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посещений</w:t>
            </w:r>
          </w:p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смену</w:t>
            </w: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прикрепленного</w:t>
            </w:r>
          </w:p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населения, чел.</w:t>
            </w:r>
          </w:p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(на 01.01.2022г., по базе ТФОМС МО)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Заполярный</w:t>
            </w:r>
          </w:p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(11413 чел.)</w:t>
            </w:r>
          </w:p>
        </w:tc>
        <w:tc>
          <w:tcPr>
            <w:tcW w:w="234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11 413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3 441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7 996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Никель</w:t>
            </w:r>
          </w:p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(11500 чел.)</w:t>
            </w:r>
          </w:p>
        </w:tc>
        <w:tc>
          <w:tcPr>
            <w:tcW w:w="234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8 142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2 004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5 417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Амбулатория </w:t>
            </w:r>
          </w:p>
        </w:tc>
        <w:tc>
          <w:tcPr>
            <w:tcW w:w="2759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Печенга</w:t>
            </w:r>
          </w:p>
        </w:tc>
        <w:tc>
          <w:tcPr>
            <w:tcW w:w="2340" w:type="dxa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1 629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нп</w:t>
            </w:r>
            <w:proofErr w:type="spellEnd"/>
            <w:r>
              <w:rPr>
                <w:sz w:val="22"/>
                <w:szCs w:val="22"/>
              </w:rPr>
              <w:t>. Спутник</w:t>
            </w:r>
          </w:p>
          <w:p w:rsidR="00B84DB0" w:rsidRDefault="000117D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(в составе амбулатории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Печенга)</w:t>
            </w:r>
            <w:proofErr w:type="gramEnd"/>
          </w:p>
        </w:tc>
        <w:tc>
          <w:tcPr>
            <w:tcW w:w="2340" w:type="dxa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Лиинахамари</w:t>
            </w:r>
            <w:proofErr w:type="spellEnd"/>
          </w:p>
          <w:p w:rsidR="00B84DB0" w:rsidRDefault="000117D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(в составе амбулатории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Печенга)</w:t>
            </w:r>
            <w:proofErr w:type="gramEnd"/>
          </w:p>
        </w:tc>
        <w:tc>
          <w:tcPr>
            <w:tcW w:w="2340" w:type="dxa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Корзуново</w:t>
            </w:r>
            <w:proofErr w:type="spellEnd"/>
          </w:p>
        </w:tc>
        <w:tc>
          <w:tcPr>
            <w:tcW w:w="2340" w:type="dxa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Раякоски</w:t>
            </w:r>
            <w:proofErr w:type="spellEnd"/>
          </w:p>
        </w:tc>
        <w:tc>
          <w:tcPr>
            <w:tcW w:w="2340" w:type="dxa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B84DB0">
        <w:trPr>
          <w:jc w:val="center"/>
        </w:trPr>
        <w:tc>
          <w:tcPr>
            <w:tcW w:w="2435" w:type="dxa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28958</w:t>
            </w:r>
          </w:p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(Население всего)</w:t>
            </w:r>
          </w:p>
        </w:tc>
      </w:tr>
    </w:tbl>
    <w:p w:rsidR="00B84DB0" w:rsidRDefault="00B84DB0">
      <w:pPr>
        <w:ind w:firstLine="708"/>
        <w:jc w:val="both"/>
        <w:rPr>
          <w:sz w:val="24"/>
          <w:szCs w:val="24"/>
        </w:rPr>
      </w:pPr>
    </w:p>
    <w:p w:rsidR="00B84DB0" w:rsidRDefault="000117D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Стационарная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койках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круглосуточного стационара (56 -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Никель, 30 - г. Заполярный), в том числе 16 коек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дневного пребывания (10 -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Никель, 6 - г. Заполярный).</w:t>
      </w:r>
      <w:proofErr w:type="gramEnd"/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Стационарная </w:t>
      </w:r>
      <w:proofErr w:type="gramStart"/>
      <w:r>
        <w:rPr>
          <w:sz w:val="24"/>
          <w:szCs w:val="24"/>
        </w:rPr>
        <w:t>помощь</w:t>
      </w:r>
      <w:proofErr w:type="gramEnd"/>
      <w:r>
        <w:rPr>
          <w:sz w:val="24"/>
          <w:szCs w:val="24"/>
        </w:rPr>
        <w:t xml:space="preserve"> оказывается по 10 профилям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(терапевтический,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неврологический,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наркологический,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травматологический,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хирургический,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педиатрический,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гинекологический,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патология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беременных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рожениц,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паллиативный).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структуру ГОБУЗ «</w:t>
      </w:r>
      <w:proofErr w:type="spellStart"/>
      <w:r>
        <w:rPr>
          <w:sz w:val="24"/>
          <w:szCs w:val="24"/>
        </w:rPr>
        <w:t>Печенгская</w:t>
      </w:r>
      <w:proofErr w:type="spellEnd"/>
      <w:r>
        <w:rPr>
          <w:sz w:val="24"/>
          <w:szCs w:val="24"/>
        </w:rPr>
        <w:t xml:space="preserve"> ЦРБ» входит дневной стационар при АПУ в г. Заполярный по профилям терапевтический и неврологический на 13 коек/26 мест: 7-терапевтических 14 мест, 6-неврологических 12 мест.</w:t>
      </w:r>
    </w:p>
    <w:p w:rsidR="00B84DB0" w:rsidRDefault="00B84DB0">
      <w:pPr>
        <w:ind w:firstLine="708"/>
        <w:jc w:val="both"/>
        <w:rPr>
          <w:sz w:val="24"/>
          <w:szCs w:val="24"/>
        </w:rPr>
      </w:pPr>
    </w:p>
    <w:p w:rsidR="00B84DB0" w:rsidRDefault="00011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Заболеваемость населения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Общая заболева</w:t>
      </w:r>
      <w:r>
        <w:rPr>
          <w:sz w:val="24"/>
          <w:szCs w:val="24"/>
        </w:rPr>
        <w:t>емость всего населения в 2024 году (9 месяцев) составила 1372,8 на 1000 человек населения и, в сравнении с предыдущим периодом, повысилась на 5,8% (2023 – 1250,1); в том числе первичная заболеваемость составила 682,5 на 1000 человек населения и в сравнении</w:t>
      </w:r>
      <w:r>
        <w:rPr>
          <w:sz w:val="24"/>
          <w:szCs w:val="24"/>
        </w:rPr>
        <w:t xml:space="preserve"> с 2023 годом стала ниже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1,5% (2023 –661,3).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первом месте по заболеваемости - болезни органов дыхания (20,9 %), на втором болезни костно-мышечной системы (13,0%), на третьем месте болезни эндокринной системы – 10,3% , на четвёртом месте болезни систе</w:t>
      </w:r>
      <w:r>
        <w:rPr>
          <w:sz w:val="24"/>
          <w:szCs w:val="24"/>
        </w:rPr>
        <w:t xml:space="preserve">мы кровообращения (10,2%), на пятом - болезни глаза и его придаточного аппарата (7,6 %), далее идут болезни мочеполовой системы (7,2 %), болезни органов пищеварения (5,1 %), новообразования (4,6 %), болезни </w:t>
      </w:r>
      <w:r>
        <w:rPr>
          <w:sz w:val="24"/>
          <w:szCs w:val="24"/>
        </w:rPr>
        <w:lastRenderedPageBreak/>
        <w:t>крови и кроветворных органов (3,4%), травмы и отр</w:t>
      </w:r>
      <w:r>
        <w:rPr>
          <w:sz w:val="24"/>
          <w:szCs w:val="24"/>
        </w:rPr>
        <w:t>авления (2,7</w:t>
      </w:r>
      <w:proofErr w:type="gramEnd"/>
      <w:r>
        <w:rPr>
          <w:sz w:val="24"/>
          <w:szCs w:val="24"/>
        </w:rPr>
        <w:t xml:space="preserve"> %), симптомы, признаки и отклонения от нормы  (2,7 %), болезни кожи и подкожной клетчатки (2,7 %), болезни уха и сосцевидного отростка (2,5 %), некоторые инфекционные и паразитарные болезни (2,5%). </w:t>
      </w:r>
    </w:p>
    <w:p w:rsidR="00B84DB0" w:rsidRDefault="00B84DB0">
      <w:pPr>
        <w:jc w:val="center"/>
        <w:rPr>
          <w:b/>
          <w:sz w:val="24"/>
          <w:szCs w:val="24"/>
        </w:rPr>
      </w:pPr>
    </w:p>
    <w:p w:rsidR="00B84DB0" w:rsidRDefault="00011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Заболеваемость детского населения </w:t>
      </w:r>
      <w:proofErr w:type="spellStart"/>
      <w:r>
        <w:rPr>
          <w:b/>
          <w:sz w:val="24"/>
          <w:szCs w:val="24"/>
        </w:rPr>
        <w:t>Печенгско</w:t>
      </w:r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муниципального округа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Общая заболеваемость детского населения в 2024 году (9 месяцев).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возрасте от 0 до 14 лет составила 1762,4 на 1000 человек соответствующего возраста, что на 1,2% больше, чем в 2023 году (1621,0); в том числе первичная заболеваем</w:t>
      </w:r>
      <w:r>
        <w:rPr>
          <w:sz w:val="24"/>
          <w:szCs w:val="24"/>
        </w:rPr>
        <w:t xml:space="preserve">ость 1391,0 на 1000 человек населения соответствующего возраста -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4,5%  меньше по сравнению с 2023 годом (1335,4). 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возрасте от 15 до 17 лет в 2024 году (9 месяцев) составила 1732,0 на 1000 человек соответствующего возраста, что выше на 8,2% чем в 2</w:t>
      </w:r>
      <w:r>
        <w:rPr>
          <w:sz w:val="24"/>
          <w:szCs w:val="24"/>
        </w:rPr>
        <w:t>023 году (1657,2)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Общая заболеваемость детского населения в 2024 году (9 месяцев):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возрасте от 0 до 14 лет составила 1621 на 1000 детского населения;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возрасте от 15 до 17 лет составила 1732 на 1000 населения соответствующего возраста.</w:t>
      </w:r>
    </w:p>
    <w:p w:rsidR="00B84DB0" w:rsidRDefault="000117D0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структуре з</w:t>
      </w:r>
      <w:r>
        <w:rPr>
          <w:sz w:val="24"/>
          <w:szCs w:val="24"/>
        </w:rPr>
        <w:t>аболеваемости на первом месте у детей до 14 лет - заболевания органов дыхания, на втором - болезни системы пищеварения, на третьем – некоторые инфекционные и паразитарные болезни, на четвертом - травмы, отравления и некоторые другие последствия воздействия</w:t>
      </w:r>
      <w:r>
        <w:rPr>
          <w:sz w:val="24"/>
          <w:szCs w:val="24"/>
        </w:rPr>
        <w:t xml:space="preserve"> внешних причин</w:t>
      </w:r>
      <w:r>
        <w:rPr>
          <w:color w:val="000000"/>
          <w:sz w:val="24"/>
          <w:szCs w:val="24"/>
        </w:rPr>
        <w:t>, на пятом - болезни глаза и его придаточного аппарата.</w:t>
      </w:r>
    </w:p>
    <w:p w:rsidR="00B84DB0" w:rsidRDefault="000117D0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 подростков (15-17 лет) на первом месте также - болезни органов дыхания, на втором - болезни глаза и его придаточного аппарата, на третьем болезни эндокринной системы, расстройства пит</w:t>
      </w:r>
      <w:r>
        <w:rPr>
          <w:sz w:val="24"/>
          <w:szCs w:val="24"/>
        </w:rPr>
        <w:t>ания и нарушения обмена веществ, на четвертом - болезни костно-мышечной системы, на пятом - травмы, отравления и некоторые другие последствия воздействия</w:t>
      </w:r>
      <w:r>
        <w:rPr>
          <w:color w:val="000000"/>
          <w:sz w:val="24"/>
          <w:szCs w:val="24"/>
        </w:rPr>
        <w:t xml:space="preserve"> внешних причин.</w:t>
      </w:r>
    </w:p>
    <w:p w:rsidR="00B84DB0" w:rsidRDefault="00B84DB0">
      <w:pPr>
        <w:jc w:val="both"/>
        <w:rPr>
          <w:sz w:val="24"/>
          <w:szCs w:val="24"/>
        </w:rPr>
      </w:pPr>
    </w:p>
    <w:p w:rsidR="00B84DB0" w:rsidRDefault="00011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Заболеваемость взрослого населения </w:t>
      </w:r>
      <w:proofErr w:type="spellStart"/>
      <w:r>
        <w:rPr>
          <w:b/>
          <w:sz w:val="24"/>
          <w:szCs w:val="24"/>
        </w:rPr>
        <w:t>Печенгского</w:t>
      </w:r>
      <w:proofErr w:type="spellEnd"/>
      <w:r>
        <w:rPr>
          <w:b/>
          <w:sz w:val="24"/>
          <w:szCs w:val="24"/>
        </w:rPr>
        <w:t xml:space="preserve"> муниципального округа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</w:t>
      </w:r>
      <w:r>
        <w:rPr>
          <w:sz w:val="24"/>
          <w:szCs w:val="24"/>
        </w:rPr>
        <w:t xml:space="preserve"> заболеваемости взрослого населения, зарегистрированной по обращаемости, в 2024 году (9 месяцев) составил 1235,5 на 1000 человек взрослого населения, что на 6,2% выше, чем в 2023 году (1131,3), в том числе первичная заболеваемость составила 468,5 на 1000 ч</w:t>
      </w:r>
      <w:r>
        <w:rPr>
          <w:sz w:val="24"/>
          <w:szCs w:val="24"/>
        </w:rPr>
        <w:t xml:space="preserve">еловек населения -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1,7% ниже, по сравнению с 2023 годом (456,5). 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структуре первичной заболеваемости взрослого населения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наибольшая доля приходится на болезни органов дыхания - 23,7% на втором месте - болезни органов </w:t>
      </w:r>
      <w:r>
        <w:rPr>
          <w:sz w:val="24"/>
          <w:szCs w:val="24"/>
        </w:rPr>
        <w:t xml:space="preserve">пищеварения 14,5% , травмы и отравления - 12,8%, на третьем месте - болезни мочеполовой системы 10,3%. </w:t>
      </w:r>
    </w:p>
    <w:p w:rsidR="00B84DB0" w:rsidRDefault="00B84DB0">
      <w:pPr>
        <w:jc w:val="center"/>
        <w:rPr>
          <w:b/>
          <w:sz w:val="24"/>
          <w:szCs w:val="24"/>
        </w:rPr>
      </w:pPr>
    </w:p>
    <w:p w:rsidR="00B84DB0" w:rsidRDefault="00011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Обеспеченность кадрами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Острой проблемой в сфере здравоохранения на нашей территории остается нехватка медицинских работников врачебного состава.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Штатна</w:t>
      </w:r>
      <w:r>
        <w:rPr>
          <w:sz w:val="24"/>
          <w:szCs w:val="24"/>
        </w:rPr>
        <w:t>я численность ГОБУЗ «</w:t>
      </w:r>
      <w:proofErr w:type="spellStart"/>
      <w:r>
        <w:rPr>
          <w:sz w:val="24"/>
          <w:szCs w:val="24"/>
        </w:rPr>
        <w:t>Печенгская</w:t>
      </w:r>
      <w:proofErr w:type="spellEnd"/>
      <w:r>
        <w:rPr>
          <w:sz w:val="24"/>
          <w:szCs w:val="24"/>
        </w:rPr>
        <w:t xml:space="preserve"> ЦРБ» врачебного состава на 01.10.2024 составляет 109,75 единиц, по факту работает 64 физических лица (10 врачей находятся в отпуске по уходу за ребенком в возрасте до трех лет). Потребность во врачебном составе составляет 10</w:t>
      </w:r>
      <w:r>
        <w:rPr>
          <w:sz w:val="24"/>
          <w:szCs w:val="24"/>
        </w:rPr>
        <w:t xml:space="preserve"> единиц.</w:t>
      </w:r>
    </w:p>
    <w:p w:rsidR="00B84DB0" w:rsidRDefault="0001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оказывает содействие ГОБУЗ «</w:t>
      </w:r>
      <w:proofErr w:type="spellStart"/>
      <w:r>
        <w:rPr>
          <w:sz w:val="24"/>
          <w:szCs w:val="24"/>
        </w:rPr>
        <w:t>Печенгская</w:t>
      </w:r>
      <w:proofErr w:type="spellEnd"/>
      <w:r>
        <w:rPr>
          <w:sz w:val="24"/>
          <w:szCs w:val="24"/>
        </w:rPr>
        <w:t xml:space="preserve"> ЦРБ» в подборе и выделении жилых помещений (квартир) на территории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за 2021-2024 годы для проживания приезжающих в округ медик</w:t>
      </w:r>
      <w:r>
        <w:rPr>
          <w:sz w:val="24"/>
          <w:szCs w:val="24"/>
        </w:rPr>
        <w:t xml:space="preserve">ов предоставлены в служебный наем 20 квартир. </w:t>
      </w:r>
    </w:p>
    <w:p w:rsidR="00B84DB0" w:rsidRDefault="00B84DB0">
      <w:pPr>
        <w:jc w:val="center"/>
        <w:rPr>
          <w:b/>
          <w:sz w:val="24"/>
          <w:szCs w:val="24"/>
        </w:rPr>
      </w:pPr>
    </w:p>
    <w:p w:rsidR="00B84DB0" w:rsidRDefault="000117D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2. 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B84DB0" w:rsidRDefault="00B84DB0">
      <w:pPr>
        <w:ind w:firstLine="709"/>
        <w:jc w:val="both"/>
        <w:rPr>
          <w:sz w:val="24"/>
          <w:szCs w:val="24"/>
        </w:rPr>
      </w:pPr>
    </w:p>
    <w:p w:rsidR="00B84DB0" w:rsidRDefault="000117D0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Целью программы является улучшение здоровья жителей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</w:r>
    </w:p>
    <w:p w:rsidR="00B84DB0" w:rsidRDefault="00011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указанной цели направлено решение с</w:t>
      </w:r>
      <w:r>
        <w:rPr>
          <w:sz w:val="24"/>
          <w:szCs w:val="24"/>
        </w:rPr>
        <w:t>ледующих задач:</w:t>
      </w:r>
    </w:p>
    <w:p w:rsidR="00B84DB0" w:rsidRDefault="000117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здорового образа жизни через развитие системы медицинской профилактики;</w:t>
      </w:r>
    </w:p>
    <w:p w:rsidR="00B84DB0" w:rsidRDefault="000117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мотивирование граждан к ведению здорового образа жизни посредством проведения информационно-коммуникационной кампании;</w:t>
      </w:r>
    </w:p>
    <w:p w:rsidR="00B84DB0" w:rsidRDefault="000117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мероприятий, нап</w:t>
      </w:r>
      <w:r>
        <w:rPr>
          <w:sz w:val="24"/>
          <w:szCs w:val="24"/>
        </w:rPr>
        <w:t xml:space="preserve">равленных на увеличение физической активности жителей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округа;</w:t>
      </w:r>
    </w:p>
    <w:p w:rsidR="00B84DB0" w:rsidRDefault="000117D0">
      <w:pPr>
        <w:ind w:firstLine="709"/>
        <w:rPr>
          <w:color w:val="0070C0"/>
        </w:rPr>
      </w:pPr>
      <w:r>
        <w:rPr>
          <w:sz w:val="24"/>
          <w:szCs w:val="24"/>
        </w:rPr>
        <w:t>- создание благоприятных условий в целях привлечения медицинских работников для работы в медицинских организациях.</w:t>
      </w:r>
    </w:p>
    <w:p w:rsidR="00B84DB0" w:rsidRDefault="00B84DB0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</w:p>
    <w:p w:rsidR="00B84DB0" w:rsidRDefault="000117D0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Основные показатели эффективности реализации программы </w:t>
      </w:r>
    </w:p>
    <w:p w:rsidR="00B84DB0" w:rsidRDefault="00B84DB0">
      <w:pPr>
        <w:ind w:firstLine="709"/>
        <w:jc w:val="both"/>
        <w:outlineLvl w:val="1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850"/>
        <w:gridCol w:w="851"/>
        <w:gridCol w:w="850"/>
        <w:gridCol w:w="851"/>
        <w:gridCol w:w="850"/>
        <w:gridCol w:w="1560"/>
      </w:tblGrid>
      <w:tr w:rsidR="00B84DB0">
        <w:tc>
          <w:tcPr>
            <w:tcW w:w="709" w:type="dxa"/>
            <w:vMerge w:val="restart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B84DB0" w:rsidRDefault="000117D0">
            <w:pPr>
              <w:widowControl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Цели, мероприятия, показатели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Ед. изм.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Значение показателя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Источник данных</w:t>
            </w:r>
          </w:p>
        </w:tc>
      </w:tr>
      <w:tr w:rsidR="00B84DB0">
        <w:tc>
          <w:tcPr>
            <w:tcW w:w="709" w:type="dxa"/>
            <w:vMerge/>
            <w:shd w:val="clear" w:color="auto" w:fill="auto"/>
          </w:tcPr>
          <w:p w:rsidR="00B84DB0" w:rsidRDefault="00B84DB0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4DB0" w:rsidRDefault="00B84DB0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4DB0" w:rsidRDefault="00B84DB0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84DB0" w:rsidRDefault="000117D0">
            <w:pPr>
              <w:jc w:val="center"/>
              <w:outlineLvl w:val="1"/>
              <w:rPr>
                <w:sz w:val="18"/>
                <w:szCs w:val="18"/>
              </w:rPr>
            </w:pPr>
            <w:r>
              <w:t>Годы реализации программы</w:t>
            </w:r>
          </w:p>
        </w:tc>
        <w:tc>
          <w:tcPr>
            <w:tcW w:w="1560" w:type="dxa"/>
            <w:vMerge/>
            <w:shd w:val="clear" w:color="auto" w:fill="auto"/>
          </w:tcPr>
          <w:p w:rsidR="00B84DB0" w:rsidRDefault="00B84DB0">
            <w:pPr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B84DB0">
        <w:tc>
          <w:tcPr>
            <w:tcW w:w="709" w:type="dxa"/>
            <w:vMerge/>
            <w:shd w:val="clear" w:color="auto" w:fill="auto"/>
          </w:tcPr>
          <w:p w:rsidR="00B84DB0" w:rsidRDefault="00B84DB0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4DB0" w:rsidRDefault="00B84DB0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4DB0" w:rsidRDefault="00B84DB0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tabs>
                <w:tab w:val="center" w:pos="716"/>
                <w:tab w:val="left" w:pos="1361"/>
              </w:tabs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560" w:type="dxa"/>
            <w:vMerge/>
            <w:shd w:val="clear" w:color="auto" w:fill="auto"/>
          </w:tcPr>
          <w:p w:rsidR="00B84DB0" w:rsidRDefault="00B84DB0">
            <w:pPr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B84DB0" w:rsidRDefault="000117D0">
            <w:pPr>
              <w:widowControl w:val="0"/>
              <w:rPr>
                <w:b/>
              </w:rPr>
            </w:pPr>
            <w:r>
              <w:rPr>
                <w:b/>
              </w:rPr>
              <w:t>Показатель цели муниципальной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B84DB0" w:rsidRDefault="000117D0">
            <w:pPr>
              <w:rPr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здоровья жителей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B84DB0" w:rsidRDefault="000117D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Показатели мероприятий муниципальной программы 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widowControl w:val="0"/>
              <w:jc w:val="both"/>
            </w:pPr>
            <w:r>
              <w:t>Количество</w:t>
            </w:r>
            <w:r>
              <w:t xml:space="preserve"> заседаний антинаркотической комиссии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заседаний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Не менее 2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Не менее 2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jc w:val="center"/>
            </w:pPr>
            <w:r>
              <w:t>Не менее 2</w:t>
            </w:r>
          </w:p>
          <w:p w:rsidR="00B84DB0" w:rsidRDefault="00B84DB0">
            <w:pPr>
              <w:widowControl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widowControl w:val="0"/>
              <w:jc w:val="both"/>
            </w:pPr>
            <w: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соисполнителя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widowControl w:val="0"/>
              <w:jc w:val="both"/>
            </w:pPr>
            <w:r>
              <w:rPr>
                <w:bCs/>
              </w:rPr>
              <w:t>Увеличение доли граждан старше 12 лет, охваченных информационно-коммуникационной кампанией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исполнителя, соисполнителя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доступности </w:t>
            </w:r>
            <w:r>
              <w:rPr>
                <w:rFonts w:eastAsia="Calibri" w:cs="Calibri"/>
                <w:lang w:eastAsia="en-US"/>
              </w:rPr>
              <w:t>информационно-образовательных мероприятий</w:t>
            </w:r>
            <w:r>
              <w:rPr>
                <w:bCs/>
              </w:rPr>
              <w:t xml:space="preserve"> по </w:t>
            </w:r>
            <w:r>
              <w:rPr>
                <w:rFonts w:eastAsia="Calibri" w:cs="Calibri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исполнителей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информированности населения </w:t>
            </w:r>
            <w:r>
              <w:rPr>
                <w:rFonts w:eastAsia="Calibri" w:cs="Calibri"/>
                <w:lang w:eastAsia="en-US"/>
              </w:rPr>
              <w:t xml:space="preserve">о вреде употребления </w:t>
            </w:r>
            <w:proofErr w:type="spellStart"/>
            <w:r>
              <w:rPr>
                <w:rFonts w:eastAsia="Calibri" w:cs="Calibri"/>
                <w:lang w:eastAsia="en-US"/>
              </w:rPr>
              <w:t>никотинсодержащих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изделий, по предупреждению последствий </w:t>
            </w:r>
            <w:r>
              <w:rPr>
                <w:rFonts w:eastAsia="Calibri" w:cs="Calibri"/>
                <w:lang w:eastAsia="en-US"/>
              </w:rPr>
              <w:t xml:space="preserve">употребления алкоголя, наркотиков, летучих органических соединений, </w:t>
            </w:r>
            <w:r>
              <w:rPr>
                <w:rFonts w:eastAsia="Calibri" w:cs="Calibri"/>
                <w:lang w:eastAsia="en-US"/>
              </w:rPr>
              <w:lastRenderedPageBreak/>
              <w:t>курительных смесей и их компонентов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исполнителей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2.6.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доступности </w:t>
            </w:r>
            <w:r>
              <w:rPr>
                <w:rFonts w:eastAsia="Calibri" w:cs="Calibri"/>
                <w:lang w:eastAsia="en-US"/>
              </w:rPr>
              <w:t>информации по профилактике заболеваний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Да/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исполнителя,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соисполнителя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информированности населения </w:t>
            </w:r>
            <w:r>
              <w:rPr>
                <w:rFonts w:eastAsia="Calibri" w:cs="Calibri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Да/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соисполнителя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доступности </w:t>
            </w:r>
            <w:r>
              <w:rPr>
                <w:rFonts w:eastAsia="Calibri" w:cs="Calibri"/>
                <w:lang w:eastAsia="en-US"/>
              </w:rPr>
              <w:t>информации по профилактике ХНИЗ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Да/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соисполнителя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соисполнителя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Охват диспансерным наблюдением пациентов с артериальной гипертонией в 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Печенгском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муниципальном округе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осмотров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2 раз в год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Не менее 2 раз в год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2 раз в год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соисполнителя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доступности </w:t>
            </w:r>
            <w:r>
              <w:rPr>
                <w:rFonts w:eastAsia="Calibri" w:cs="Calibri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соисполнителя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rFonts w:eastAsia="Calibri" w:cs="Calibri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  <w:p w:rsidR="00B84DB0" w:rsidRDefault="00B84DB0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47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соисполнителя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информированности населения по </w:t>
            </w:r>
            <w:r>
              <w:rPr>
                <w:rFonts w:eastAsia="Calibri" w:cs="Calibri"/>
                <w:lang w:eastAsia="en-US"/>
              </w:rPr>
              <w:t xml:space="preserve">оказанию медицинской и консультативной помощи желающим отказаться от </w:t>
            </w:r>
            <w:proofErr w:type="spellStart"/>
            <w:r>
              <w:rPr>
                <w:rFonts w:eastAsia="Calibri" w:cs="Calibri"/>
                <w:lang w:eastAsia="en-US"/>
              </w:rPr>
              <w:t>табакокурения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с применением современных методик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</w:pPr>
            <w: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bCs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Отчет соисполнителя 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>
              <w:rPr>
                <w:rFonts w:cs="Calibri"/>
                <w:lang w:eastAsia="en-US"/>
              </w:rPr>
              <w:t xml:space="preserve">предприятий, организаций и учреждений, внедривших корпоративные программы по укреплению </w:t>
            </w:r>
            <w:r>
              <w:rPr>
                <w:rFonts w:cs="Calibri"/>
                <w:lang w:eastAsia="en-US"/>
              </w:rPr>
              <w:lastRenderedPageBreak/>
              <w:t>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84DB0" w:rsidRDefault="00B84DB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исполнителей,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соисполнителя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rPr>
          <w:trHeight w:val="1125"/>
        </w:trPr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2.15.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Проведение анкетирования среди населения 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округа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Количество анкет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223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менее 200 анкет в год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менее 200 анкет в год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менее 200 анкет в год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соисполнителя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2.16.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bCs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bCs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исполнителей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</w:t>
            </w:r>
            <w:r>
              <w:rPr>
                <w:rFonts w:eastAsia="Calibri"/>
                <w:color w:val="000000"/>
                <w:lang w:eastAsia="en-US"/>
              </w:rPr>
              <w:t>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2.17.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>Доля населения, систематически занимающегося физической культурой и спортом, от общей численности населения в возрасте от 3 до 70 лет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67,1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68,6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70,1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71,6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исполнителей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2.18.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информированности населения об </w:t>
            </w:r>
            <w:r>
              <w:rPr>
                <w:rFonts w:eastAsia="Calibri" w:cs="Calibri"/>
                <w:color w:val="000000"/>
                <w:spacing w:val="1"/>
                <w:lang w:eastAsia="en-US"/>
              </w:rPr>
              <w:t>особенностях воздействия факторов окружающей среды на здоровье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jc w:val="center"/>
            </w:pPr>
            <w:r>
              <w:rPr>
                <w:bCs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</w:pPr>
            <w:r>
              <w:rPr>
                <w:bCs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bCs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bCs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соисполнителя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2.19.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доступности </w:t>
            </w:r>
            <w:r>
              <w:rPr>
                <w:rFonts w:eastAsia="Calibri" w:cs="Calibri"/>
                <w:lang w:eastAsia="en-US"/>
              </w:rPr>
              <w:t>информации по</w:t>
            </w:r>
            <w:r>
              <w:rPr>
                <w:rFonts w:eastAsia="Calibri" w:cs="Calibri"/>
                <w:color w:val="000000"/>
                <w:spacing w:val="1"/>
                <w:lang w:eastAsia="en-US"/>
              </w:rPr>
              <w:t xml:space="preserve"> популяции здорового питания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соисполнителя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2.20.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доступности </w:t>
            </w:r>
            <w:r>
              <w:rPr>
                <w:rFonts w:eastAsia="Calibri" w:cs="Calibri"/>
                <w:lang w:eastAsia="en-US"/>
              </w:rPr>
              <w:t>информации по</w:t>
            </w:r>
            <w:r>
              <w:rPr>
                <w:rFonts w:eastAsia="Calibri" w:cs="Calibri"/>
                <w:color w:val="000000"/>
                <w:spacing w:val="1"/>
                <w:lang w:eastAsia="en-US"/>
              </w:rPr>
              <w:t xml:space="preserve"> профилактике 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соисполнителя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2.21.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соисполнителя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2.22.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стоматологической грамотности детского </w:t>
            </w:r>
            <w:r>
              <w:rPr>
                <w:bCs/>
              </w:rPr>
              <w:lastRenderedPageBreak/>
              <w:t xml:space="preserve">населения 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соисполнителя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2.23.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Повышение стоматологической грамотности и снижение факторов риска стоматологических заболеваний среди населения 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rPr>
                <w:bCs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Отчет соисполнителя </w:t>
            </w:r>
          </w:p>
          <w:p w:rsidR="00B84DB0" w:rsidRDefault="000117D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2.24.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widowControl w:val="0"/>
              <w:tabs>
                <w:tab w:val="left" w:pos="533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Предоставление жилых помещений (квартир)</w:t>
            </w:r>
            <w:r>
              <w:rPr>
                <w:rFonts w:eastAsia="Calibri"/>
                <w:bCs/>
                <w:lang w:eastAsia="en-US"/>
              </w:rPr>
              <w:t xml:space="preserve"> прибывшим медицинским работникам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Квартиры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Не менее 12</w:t>
            </w:r>
          </w:p>
        </w:tc>
        <w:tc>
          <w:tcPr>
            <w:tcW w:w="851" w:type="dxa"/>
            <w:shd w:val="clear" w:color="auto" w:fill="auto"/>
          </w:tcPr>
          <w:p w:rsidR="00B84DB0" w:rsidRDefault="00B84DB0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84DB0" w:rsidRDefault="00B84DB0">
            <w:pPr>
              <w:widowControl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Отчет исполнителя </w:t>
            </w:r>
          </w:p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программы</w:t>
            </w:r>
          </w:p>
        </w:tc>
      </w:tr>
      <w:tr w:rsidR="00B84DB0">
        <w:tc>
          <w:tcPr>
            <w:tcW w:w="709" w:type="dxa"/>
            <w:shd w:val="clear" w:color="auto" w:fill="auto"/>
          </w:tcPr>
          <w:p w:rsidR="00B84DB0" w:rsidRDefault="000117D0">
            <w:pPr>
              <w:widowControl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2.25.</w:t>
            </w:r>
          </w:p>
        </w:tc>
        <w:tc>
          <w:tcPr>
            <w:tcW w:w="2126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Количество отремонтированных жилых помещений (квартир) для проживания прибывших медицинских работников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 xml:space="preserve">Квартиры 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B84DB0" w:rsidRDefault="000117D0">
            <w:pPr>
              <w:widowControl w:val="0"/>
              <w:jc w:val="center"/>
            </w:pPr>
            <w:r>
              <w:t>Не менее 12</w:t>
            </w:r>
          </w:p>
        </w:tc>
        <w:tc>
          <w:tcPr>
            <w:tcW w:w="851" w:type="dxa"/>
            <w:shd w:val="clear" w:color="auto" w:fill="auto"/>
          </w:tcPr>
          <w:p w:rsidR="00B84DB0" w:rsidRDefault="00B84DB0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84DB0" w:rsidRDefault="00B84DB0">
            <w:pPr>
              <w:widowControl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Отчеты исполнителя </w:t>
            </w:r>
            <w:r>
              <w:rPr>
                <w:rFonts w:eastAsia="Calibri"/>
                <w:lang w:eastAsia="en-US"/>
              </w:rPr>
              <w:t xml:space="preserve">и соисполнителя </w:t>
            </w:r>
          </w:p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программы</w:t>
            </w:r>
          </w:p>
        </w:tc>
      </w:tr>
    </w:tbl>
    <w:p w:rsidR="00B84DB0" w:rsidRDefault="00B84DB0">
      <w:pPr>
        <w:ind w:firstLine="709"/>
        <w:jc w:val="center"/>
        <w:outlineLvl w:val="1"/>
        <w:rPr>
          <w:sz w:val="24"/>
          <w:szCs w:val="24"/>
        </w:rPr>
      </w:pPr>
    </w:p>
    <w:p w:rsidR="00B84DB0" w:rsidRDefault="000117D0">
      <w:pPr>
        <w:ind w:left="36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3. Механизм реализации программы</w:t>
      </w:r>
    </w:p>
    <w:p w:rsidR="00B84DB0" w:rsidRDefault="00B84DB0">
      <w:pPr>
        <w:widowControl w:val="0"/>
        <w:ind w:firstLine="707"/>
        <w:jc w:val="center"/>
        <w:outlineLvl w:val="1"/>
        <w:rPr>
          <w:sz w:val="24"/>
          <w:szCs w:val="24"/>
        </w:rPr>
      </w:pPr>
    </w:p>
    <w:p w:rsidR="00B84DB0" w:rsidRDefault="000117D0">
      <w:pPr>
        <w:widowControl w:val="0"/>
        <w:ind w:firstLine="70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Управление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программы осуществляет ответственный исполнитель программы.</w:t>
      </w:r>
    </w:p>
    <w:p w:rsidR="00B84DB0" w:rsidRDefault="000117D0">
      <w:pPr>
        <w:widowControl w:val="0"/>
        <w:ind w:firstLine="70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Внесение в программу изменений, оказывающих влияние на ее параметры, осуществляется по инициативе ответственного исполнителя.</w:t>
      </w:r>
    </w:p>
    <w:p w:rsidR="00B84DB0" w:rsidRDefault="000117D0">
      <w:pPr>
        <w:ind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Мониторинг реализации программы осуществляется на основе отчетов исполнителей программных мероприятий и данных статистической и ве</w:t>
      </w:r>
      <w:r>
        <w:rPr>
          <w:color w:val="000000"/>
          <w:sz w:val="24"/>
          <w:szCs w:val="24"/>
        </w:rPr>
        <w:t>домственной отчетности.</w:t>
      </w:r>
    </w:p>
    <w:p w:rsidR="00B84DB0" w:rsidRDefault="000117D0">
      <w:pPr>
        <w:widowControl w:val="0"/>
        <w:ind w:firstLine="70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Публичность (открытость) информации о ходе реализации программы обеспечивается размещением годовых отчетов на официальном сайте органов местного самоуправления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в информационно-телекоммуникационной с</w:t>
      </w:r>
      <w:r>
        <w:rPr>
          <w:sz w:val="24"/>
          <w:szCs w:val="24"/>
        </w:rPr>
        <w:t>ети Интернет.</w:t>
      </w:r>
    </w:p>
    <w:p w:rsidR="00B84DB0" w:rsidRDefault="00B84DB0">
      <w:pPr>
        <w:widowControl w:val="0"/>
        <w:jc w:val="both"/>
        <w:outlineLvl w:val="1"/>
        <w:rPr>
          <w:sz w:val="24"/>
          <w:szCs w:val="24"/>
        </w:rPr>
      </w:pPr>
    </w:p>
    <w:p w:rsidR="00B84DB0" w:rsidRDefault="000117D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4. Оценка эффективности реализации программы и рисков ее реализации</w:t>
      </w:r>
    </w:p>
    <w:p w:rsidR="00B84DB0" w:rsidRDefault="00B84DB0">
      <w:pPr>
        <w:widowControl w:val="0"/>
        <w:ind w:firstLine="707"/>
        <w:jc w:val="both"/>
        <w:outlineLvl w:val="1"/>
        <w:rPr>
          <w:sz w:val="24"/>
          <w:szCs w:val="24"/>
        </w:rPr>
      </w:pPr>
    </w:p>
    <w:p w:rsidR="00B84DB0" w:rsidRDefault="000117D0">
      <w:pPr>
        <w:widowControl w:val="0"/>
        <w:ind w:firstLine="70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Оценка эффективности реализации программы проводится в целом для обеспечения информацией о ходе и промежуточных результатах реализации программы ответственным исполнителем </w:t>
      </w:r>
      <w:r>
        <w:rPr>
          <w:sz w:val="24"/>
          <w:szCs w:val="24"/>
        </w:rPr>
        <w:t>ежегодно, а также по итогам завершения реализации программы.</w:t>
      </w:r>
    </w:p>
    <w:p w:rsidR="00B84DB0" w:rsidRDefault="000117D0">
      <w:pPr>
        <w:widowControl w:val="0"/>
        <w:ind w:firstLine="70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В течение года осуществляется мониторинг </w:t>
      </w:r>
      <w:proofErr w:type="gramStart"/>
      <w:r>
        <w:rPr>
          <w:sz w:val="24"/>
          <w:szCs w:val="24"/>
        </w:rPr>
        <w:t>показателей результативности выполнения мероприятий программы</w:t>
      </w:r>
      <w:proofErr w:type="gramEnd"/>
      <w:r>
        <w:rPr>
          <w:sz w:val="24"/>
          <w:szCs w:val="24"/>
        </w:rPr>
        <w:t>.</w:t>
      </w:r>
    </w:p>
    <w:p w:rsidR="00B84DB0" w:rsidRDefault="000117D0">
      <w:pPr>
        <w:widowControl w:val="0"/>
        <w:ind w:firstLine="70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 результатам оценки эффективности реализации программы производится уточнение и корректир</w:t>
      </w:r>
      <w:r>
        <w:rPr>
          <w:sz w:val="24"/>
          <w:szCs w:val="24"/>
        </w:rPr>
        <w:t>овка задач программы, подпрограмм и основных мероприятий Программы.</w:t>
      </w:r>
    </w:p>
    <w:p w:rsidR="00B84DB0" w:rsidRDefault="000117D0">
      <w:pPr>
        <w:widowControl w:val="0"/>
        <w:ind w:firstLine="70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 проведении оценки эффективности реализации программы учитывается информация (сведения) отчетов исполнителей программы.</w:t>
      </w:r>
    </w:p>
    <w:p w:rsidR="00B84DB0" w:rsidRDefault="000117D0">
      <w:pPr>
        <w:widowControl w:val="0"/>
        <w:ind w:firstLine="70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Для оценки эффективности реализации программы используются показа</w:t>
      </w:r>
      <w:r>
        <w:rPr>
          <w:sz w:val="24"/>
          <w:szCs w:val="24"/>
        </w:rPr>
        <w:t>тели результативности, которые отражают степень достижения целей и решения задач программы.</w:t>
      </w:r>
    </w:p>
    <w:p w:rsidR="00B84DB0" w:rsidRDefault="00B84DB0">
      <w:pPr>
        <w:widowControl w:val="0"/>
        <w:ind w:firstLine="707"/>
        <w:jc w:val="center"/>
        <w:outlineLvl w:val="1"/>
        <w:rPr>
          <w:sz w:val="24"/>
          <w:szCs w:val="24"/>
        </w:rPr>
        <w:sectPr w:rsidR="00B84DB0">
          <w:headerReference w:type="default" r:id="rId15"/>
          <w:pgSz w:w="11906" w:h="16838"/>
          <w:pgMar w:top="1135" w:right="707" w:bottom="993" w:left="1701" w:header="567" w:footer="709" w:gutter="0"/>
          <w:pgNumType w:start="1"/>
          <w:cols w:space="708"/>
          <w:titlePg/>
          <w:docGrid w:linePitch="360"/>
        </w:sectPr>
      </w:pPr>
    </w:p>
    <w:p w:rsidR="00B84DB0" w:rsidRDefault="00B84DB0">
      <w:pPr>
        <w:pStyle w:val="afb"/>
        <w:tabs>
          <w:tab w:val="left" w:pos="284"/>
          <w:tab w:val="left" w:pos="2268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DB0" w:rsidRDefault="000117D0">
      <w:pPr>
        <w:tabs>
          <w:tab w:val="left" w:pos="993"/>
        </w:tabs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B84DB0" w:rsidRDefault="000117D0">
      <w:pPr>
        <w:tabs>
          <w:tab w:val="left" w:pos="993"/>
        </w:tabs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B84DB0" w:rsidRDefault="000117D0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B84DB0" w:rsidRDefault="000117D0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программы </w:t>
      </w:r>
      <w:r>
        <w:rPr>
          <w:sz w:val="24"/>
          <w:szCs w:val="24"/>
        </w:rPr>
        <w:t>с объёмом финансирования</w:t>
      </w: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4811"/>
        <w:gridCol w:w="1304"/>
        <w:gridCol w:w="1117"/>
        <w:gridCol w:w="319"/>
        <w:gridCol w:w="1074"/>
        <w:gridCol w:w="199"/>
        <w:gridCol w:w="1059"/>
        <w:gridCol w:w="206"/>
        <w:gridCol w:w="1046"/>
        <w:gridCol w:w="221"/>
        <w:gridCol w:w="1175"/>
        <w:gridCol w:w="120"/>
        <w:gridCol w:w="1832"/>
      </w:tblGrid>
      <w:tr w:rsidR="00B84DB0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568" w:type="pct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2" w:type="pct"/>
            <w:gridSpan w:val="8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финансирования,</w:t>
            </w:r>
          </w:p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B84DB0" w:rsidRDefault="000117D0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B84DB0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4DB0">
        <w:tc>
          <w:tcPr>
            <w:tcW w:w="280" w:type="pc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B84DB0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Улучшение здоровья жителей </w:t>
            </w:r>
            <w:proofErr w:type="spellStart"/>
            <w:r>
              <w:rPr>
                <w:b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B84DB0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ероприятие 1. Организационно-методическое обеспечение системы мероприятий, направленных на укрепление общественного здоровья на территории </w:t>
            </w:r>
            <w:proofErr w:type="spellStart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округа.</w:t>
            </w:r>
          </w:p>
        </w:tc>
      </w:tr>
      <w:tr w:rsidR="00B84DB0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>.           Не требует финансирования</w:t>
            </w:r>
          </w:p>
        </w:tc>
      </w:tr>
      <w:tr w:rsidR="00B84DB0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227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Привлечение волонтерского движения и СО НКО в мероприятия по укреплению общественного здоровья на территории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, 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1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Основное м</w:t>
            </w:r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ероприятие 2. Проведение информационно-коммуникационной кампании по формированию и мотивированию к ведению здорового образа жизни среди населения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B84DB0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(официальное издание газета «Печенга), сайт органов местного самоуправления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округа, официальные аккаунты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округа в сети Интернет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, 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ЦРБ»;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МАУ «</w:t>
            </w:r>
            <w:proofErr w:type="spellStart"/>
            <w:r>
              <w:rPr>
                <w:rFonts w:eastAsia="Calibri" w:cs="Calibri"/>
                <w:lang w:eastAsia="en-US"/>
              </w:rPr>
              <w:t>Информцентр</w:t>
            </w:r>
            <w:proofErr w:type="spellEnd"/>
            <w:r>
              <w:rPr>
                <w:rFonts w:eastAsia="Calibri" w:cs="Calibri"/>
                <w:lang w:eastAsia="en-US"/>
              </w:rPr>
              <w:t>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lastRenderedPageBreak/>
              <w:t>Не требует финансирования</w:t>
            </w: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на постоянной основе информационно-образовательных мероприятий (массовые акции, тематические и лекционные занятия, тренинги) по пропаганде здорового образа жизни среди населения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/>
                <w:lang w:eastAsia="en-US"/>
              </w:rPr>
              <w:t>КСиМП</w:t>
            </w:r>
            <w:proofErr w:type="spellEnd"/>
            <w:r>
              <w:rPr>
                <w:rFonts w:eastAsia="Calibri"/>
                <w:lang w:eastAsia="en-US"/>
              </w:rPr>
              <w:t>, отдел образования</w:t>
            </w:r>
          </w:p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  <w:p w:rsidR="00B84DB0" w:rsidRDefault="00B84DB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Информирование населения через средства массовой информации о вреде употребления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/>
                <w:lang w:eastAsia="en-US"/>
              </w:rPr>
              <w:t>КСиМП</w:t>
            </w:r>
            <w:proofErr w:type="spellEnd"/>
            <w:r>
              <w:rPr>
                <w:rFonts w:eastAsia="Calibri"/>
                <w:lang w:eastAsia="en-US"/>
              </w:rPr>
              <w:t>, отдел образования;</w:t>
            </w:r>
          </w:p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 «</w:t>
            </w:r>
            <w:proofErr w:type="spellStart"/>
            <w:r>
              <w:rPr>
                <w:rFonts w:eastAsia="Calibri"/>
                <w:lang w:eastAsia="en-US"/>
              </w:rPr>
              <w:t>Информцентр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образования, 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 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 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 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2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Основное мероприятие 3. Мероприятия, направленные на снижение факторов риска «артериальная гипертония»</w:t>
            </w: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профилактике артериальной гипертонии, предоставленной ЦЩЗМП (плакаты, буклеты, памятки)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3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Основное мероприятие 4. Создание службы общественного здоровья </w:t>
            </w:r>
            <w:proofErr w:type="spellStart"/>
            <w:r>
              <w:rPr>
                <w:rFonts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Работа отделения медицинской профилактики на базе ГОБУЗ 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соответствии с приказом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253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shd w:val="clear" w:color="auto" w:fill="auto"/>
          </w:tcPr>
          <w:p w:rsidR="00B84DB0" w:rsidRDefault="000117D0">
            <w:pPr>
              <w:jc w:val="center"/>
            </w:pPr>
            <w:r>
              <w:t>4.1.1.</w:t>
            </w:r>
          </w:p>
        </w:tc>
        <w:tc>
          <w:tcPr>
            <w:tcW w:w="1568" w:type="pc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Работа школ здоровья на базе ГОБУЗ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 </w:t>
            </w: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B84DB0" w:rsidRDefault="00B84DB0">
            <w:pPr>
              <w:rPr>
                <w:b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shd w:val="clear" w:color="auto" w:fill="auto"/>
          </w:tcPr>
          <w:p w:rsidR="00B84DB0" w:rsidRDefault="000117D0">
            <w:pPr>
              <w:jc w:val="center"/>
            </w:pPr>
            <w:r>
              <w:t>4.1.2.</w:t>
            </w:r>
          </w:p>
        </w:tc>
        <w:tc>
          <w:tcPr>
            <w:tcW w:w="1568" w:type="pc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Организация и проведение выездных информационно-просветительных мероприятий специалистами ГОБУЗ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 в организованных коллективах</w:t>
            </w: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B84DB0" w:rsidRDefault="00B84DB0">
            <w:pPr>
              <w:rPr>
                <w:b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shd w:val="clear" w:color="auto" w:fill="auto"/>
          </w:tcPr>
          <w:p w:rsidR="00B84DB0" w:rsidRDefault="000117D0">
            <w:pPr>
              <w:jc w:val="center"/>
            </w:pPr>
            <w:r>
              <w:t>4.1.3.</w:t>
            </w:r>
          </w:p>
        </w:tc>
        <w:tc>
          <w:tcPr>
            <w:tcW w:w="1568" w:type="pc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Организация и проведение массовых акций, в том </w:t>
            </w:r>
            <w:r>
              <w:rPr>
                <w:rFonts w:eastAsia="Calibri" w:cs="Calibri"/>
                <w:lang w:eastAsia="en-US"/>
              </w:rPr>
              <w:lastRenderedPageBreak/>
              <w:t xml:space="preserve">числе приуроченных к Всемирным, Международным и Всероссийским дням здоровья, с проведением </w:t>
            </w:r>
            <w:proofErr w:type="spellStart"/>
            <w:r>
              <w:rPr>
                <w:rFonts w:eastAsia="Calibri" w:cs="Calibri"/>
                <w:lang w:eastAsia="en-US"/>
              </w:rPr>
              <w:t>скрининговых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исследований </w:t>
            </w: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B84DB0" w:rsidRDefault="00B84DB0">
            <w:pPr>
              <w:rPr>
                <w:b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shd w:val="clear" w:color="auto" w:fill="auto"/>
          </w:tcPr>
          <w:p w:rsidR="00B84DB0" w:rsidRDefault="000117D0">
            <w:pPr>
              <w:jc w:val="center"/>
            </w:pPr>
            <w:r>
              <w:lastRenderedPageBreak/>
              <w:t>4.1.4.</w:t>
            </w:r>
          </w:p>
        </w:tc>
        <w:tc>
          <w:tcPr>
            <w:tcW w:w="1568" w:type="pc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Проведение на базе ГОБУЗ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 «постов здоровья», «дней открытых дверей» с привлечением «узких» специалистов, проведением индивидуальных консультаций и </w:t>
            </w:r>
            <w:proofErr w:type="spellStart"/>
            <w:r>
              <w:rPr>
                <w:rFonts w:eastAsia="Calibri" w:cs="Calibri"/>
                <w:lang w:eastAsia="en-US"/>
              </w:rPr>
              <w:t>скрининговых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исследований, посвященных следующим значимым датам: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борьбы прот</w:t>
            </w:r>
            <w:r>
              <w:rPr>
                <w:rFonts w:eastAsia="Calibri" w:cs="Calibri"/>
                <w:lang w:eastAsia="en-US"/>
              </w:rPr>
              <w:t xml:space="preserve">ив рака 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(4 февраля);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здоровья (7 апреля);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- Всемирный день борьбы с артериальной гипертонией 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(17 мая);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здорового пищеварения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 (29 мая);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без табака (31 мая);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Всероссийский день трезвости и борьбы с алкоголизмом (11 сентября);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сердца (29 сентября);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- Всемирный день борьбы с инсультом 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(29 октября);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- Всемирный день борьбы с диабетом 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(14 ноября);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Международный день отказа от курения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 (третий</w:t>
            </w:r>
            <w:r>
              <w:rPr>
                <w:rFonts w:eastAsia="Calibri" w:cs="Calibri"/>
                <w:lang w:eastAsia="en-US"/>
              </w:rPr>
              <w:t xml:space="preserve"> четверг ноября)</w:t>
            </w: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B84DB0" w:rsidRDefault="00B84DB0">
            <w:pPr>
              <w:rPr>
                <w:b/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Работа кабинета/школы по отказу от курения с целью оказания медицинской и консультативной помощи желающим отказаться от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методик, в том числе с проведением выездных школ здоровья по отказу от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на рабочих местах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1568" w:type="pct"/>
            <w:vMerge w:val="restart"/>
            <w:shd w:val="clear" w:color="auto" w:fill="auto"/>
            <w:vAlign w:val="center"/>
          </w:tcPr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внедрение корпоративных программ по укреплению общественного здоровья на предприятиях, в организациях и учреждениях,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округа: </w:t>
            </w:r>
          </w:p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«Профилактика потребления табака»;</w:t>
            </w:r>
          </w:p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«Снижение потребления алкоголя с вредными последствиями»;</w:t>
            </w:r>
          </w:p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«Здоровое питание и рабочее место»;</w:t>
            </w:r>
          </w:p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«Повышение физической активности»;</w:t>
            </w:r>
          </w:p>
          <w:p w:rsidR="00B84DB0" w:rsidRDefault="000117D0">
            <w:pPr>
              <w:jc w:val="both"/>
              <w:rPr>
                <w:rFonts w:eastAsia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ЦРБ»,</w:t>
            </w:r>
          </w:p>
          <w:p w:rsidR="00B84DB0" w:rsidRDefault="000117D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предприятия, организации и учреждения, расположенные на территории </w:t>
            </w:r>
            <w:proofErr w:type="spellStart"/>
            <w:r>
              <w:rPr>
                <w:rFonts w:cs="Calibri"/>
                <w:lang w:eastAsia="en-US"/>
              </w:rPr>
              <w:lastRenderedPageBreak/>
              <w:t>Печенгского</w:t>
            </w:r>
            <w:proofErr w:type="spellEnd"/>
            <w:r>
              <w:rPr>
                <w:rFonts w:cs="Calibri"/>
                <w:lang w:eastAsia="en-US"/>
              </w:rPr>
              <w:t xml:space="preserve"> округа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4.4.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ежегодного мониторинга факторов риска хронических неинфекционных заболеваний среди населения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4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ероприятие 5. Осуществление мероприятий, направленных на увеличение физической активности жителей </w:t>
            </w:r>
            <w:proofErr w:type="spellStart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мероприятий, направленных на 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, МБУ ДО «ДЮСШ»,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МБУ «СК «Металлург», МБУ «СК «Дельфин»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 с населением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, МБУ ДО «ДЮСШ»,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МБУ «СК «Металлург», МБУ «СК «Дельфин»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5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lastRenderedPageBreak/>
              <w:t xml:space="preserve">Основное мероприятие 6. Создание условий для снижения фактора риска «нерациональное питание» среди жителей </w:t>
            </w:r>
            <w:proofErr w:type="spellStart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Внедрение на предприятиях, в организациях и учреждениях четырех обучающих программ, предоставленных Управлением </w:t>
            </w:r>
            <w:proofErr w:type="spellStart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 Мурманской области: для групп населения, проживающих на территориях с особенностями в части воздействия факторов окружающей 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среды (дефицит микр</w:t>
            </w:r>
            <w:proofErr w:type="gramStart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макронутриентов</w:t>
            </w:r>
            <w:proofErr w:type="spellEnd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, климатические условия); для взрослого населения; для лиц пожилого и старческого возраста; для беременных и кормящих женщин</w:t>
            </w:r>
          </w:p>
          <w:p w:rsidR="00B84DB0" w:rsidRDefault="00B84DB0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6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мероприятие 7. Мероприятия, направленные на профилактику заболеваний репродуктивной сферы у мужчин</w:t>
            </w:r>
          </w:p>
          <w:p w:rsidR="00B84DB0" w:rsidRDefault="00B84DB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Подготовка и тиражирование информационных материалов по профилактике заболеваний 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Проведение информационно-образовательных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инфекций, пе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редаваемых половым путем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>Итого по основному мероприятию 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мероприятие 8. Мероприятия, направленные на профилактику заболеваний полости рта</w:t>
            </w:r>
          </w:p>
          <w:p w:rsidR="00B84DB0" w:rsidRDefault="00B84DB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Гигиеническое </w:t>
            </w:r>
            <w:proofErr w:type="gramStart"/>
            <w:r>
              <w:rPr>
                <w:rFonts w:eastAsia="Calibri" w:cs="Calibri"/>
                <w:sz w:val="22"/>
                <w:szCs w:val="22"/>
                <w:lang w:eastAsia="en-US"/>
              </w:rPr>
              <w:t>обучение по уходу</w:t>
            </w:r>
            <w:proofErr w:type="gram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за зубами населения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– проведение «уроков здоровья»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8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5000" w:type="pct"/>
            <w:gridSpan w:val="14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9. Создание благоприятных условий в целях привлечения медицинских работников для работы в медицинских организациях</w:t>
            </w:r>
          </w:p>
          <w:p w:rsidR="00B84DB0" w:rsidRDefault="00B84DB0">
            <w:pPr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widowControl w:val="0"/>
              <w:tabs>
                <w:tab w:val="left" w:pos="533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Подбор и предоставление жилых помещений (квартир) прибывшим медицинским работникам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</w:pPr>
            <w:r>
              <w:t>ОС и ЖКХ</w:t>
            </w:r>
          </w:p>
          <w:p w:rsidR="00B84DB0" w:rsidRDefault="000117D0">
            <w:pPr>
              <w:jc w:val="center"/>
            </w:pPr>
            <w:r>
              <w:t>Не требует финансирования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B84DB0" w:rsidRDefault="000117D0">
            <w:pPr>
              <w:jc w:val="both"/>
              <w:rPr>
                <w:spacing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жилых помещений (квартир) в целях проживания прибывших медицинских работников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B84DB0" w:rsidRDefault="000117D0">
            <w:pPr>
              <w:jc w:val="center"/>
            </w:pPr>
            <w:r>
              <w:t>ОС и ЖКХ;           МОО «СОТРУДНИЧЕСТВО»</w:t>
            </w: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B84DB0" w:rsidRDefault="00B84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9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DB0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229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B84DB0" w:rsidRDefault="000117D0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DB0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191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  <w:tr w:rsidR="00B84DB0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B84DB0" w:rsidRDefault="00B84DB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84DB0" w:rsidRDefault="00011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4DB0" w:rsidRDefault="00B84DB0">
      <w:pPr>
        <w:ind w:firstLine="426"/>
        <w:jc w:val="both"/>
        <w:rPr>
          <w:sz w:val="18"/>
          <w:szCs w:val="18"/>
        </w:rPr>
      </w:pPr>
    </w:p>
    <w:p w:rsidR="00B84DB0" w:rsidRDefault="000117D0">
      <w:pPr>
        <w:ind w:firstLine="42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B84DB0" w:rsidRDefault="000117D0">
      <w:pPr>
        <w:ind w:left="284" w:right="-31" w:hanging="850"/>
        <w:rPr>
          <w:sz w:val="24"/>
          <w:szCs w:val="24"/>
        </w:rPr>
      </w:pPr>
      <w:r>
        <w:rPr>
          <w:rFonts w:eastAsia="Calibri"/>
          <w:sz w:val="18"/>
          <w:szCs w:val="18"/>
        </w:rPr>
        <w:t xml:space="preserve">                      ФБ - федеральный бюджет; ОБ - областной бюджет; МБ - местный бюджет; ВБС - внебюджетные средства.</w:t>
      </w:r>
    </w:p>
    <w:p w:rsidR="00B84DB0" w:rsidRDefault="00B84DB0">
      <w:pPr>
        <w:ind w:left="9639" w:right="-31"/>
        <w:jc w:val="right"/>
        <w:rPr>
          <w:sz w:val="24"/>
          <w:szCs w:val="24"/>
        </w:rPr>
      </w:pPr>
    </w:p>
    <w:p w:rsidR="00B84DB0" w:rsidRDefault="00B84DB0">
      <w:pPr>
        <w:ind w:left="9639" w:right="-31"/>
        <w:jc w:val="right"/>
        <w:rPr>
          <w:sz w:val="24"/>
          <w:szCs w:val="24"/>
        </w:rPr>
      </w:pPr>
    </w:p>
    <w:p w:rsidR="00B84DB0" w:rsidRDefault="00B84DB0">
      <w:pPr>
        <w:ind w:left="9639" w:right="-31"/>
        <w:jc w:val="right"/>
        <w:rPr>
          <w:sz w:val="24"/>
          <w:szCs w:val="24"/>
        </w:rPr>
      </w:pPr>
    </w:p>
    <w:p w:rsidR="00B84DB0" w:rsidRDefault="00B84DB0">
      <w:pPr>
        <w:ind w:left="9639" w:right="-31"/>
        <w:jc w:val="right"/>
        <w:rPr>
          <w:sz w:val="24"/>
          <w:szCs w:val="24"/>
        </w:rPr>
      </w:pPr>
    </w:p>
    <w:p w:rsidR="00B84DB0" w:rsidRDefault="00B84DB0">
      <w:pPr>
        <w:ind w:left="9639" w:right="-31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B84DB0">
      <w:pPr>
        <w:ind w:left="12474" w:right="395"/>
        <w:jc w:val="right"/>
        <w:rPr>
          <w:sz w:val="24"/>
          <w:szCs w:val="24"/>
        </w:rPr>
      </w:pPr>
    </w:p>
    <w:p w:rsidR="00B84DB0" w:rsidRDefault="000117D0">
      <w:pPr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2</w:t>
      </w:r>
    </w:p>
    <w:p w:rsidR="00B84DB0" w:rsidRDefault="000117D0">
      <w:pPr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программе </w:t>
      </w:r>
    </w:p>
    <w:p w:rsidR="00B84DB0" w:rsidRDefault="000117D0">
      <w:pPr>
        <w:pStyle w:val="1"/>
        <w:rPr>
          <w:b/>
          <w:szCs w:val="24"/>
        </w:rPr>
      </w:pPr>
      <w:r>
        <w:rPr>
          <w:b/>
          <w:bCs/>
        </w:rPr>
        <w:t>ПЕРЕЧЕНЬ</w:t>
      </w:r>
    </w:p>
    <w:p w:rsidR="00B84DB0" w:rsidRDefault="000117D0">
      <w:pPr>
        <w:ind w:left="142" w:right="-371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показателями результативности выполнения мероприятий</w:t>
      </w:r>
    </w:p>
    <w:p w:rsidR="00B84DB0" w:rsidRDefault="00B84DB0">
      <w:pPr>
        <w:ind w:left="142" w:right="-371"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276"/>
        <w:gridCol w:w="3402"/>
        <w:gridCol w:w="851"/>
        <w:gridCol w:w="1134"/>
        <w:gridCol w:w="1134"/>
        <w:gridCol w:w="1134"/>
        <w:gridCol w:w="2268"/>
      </w:tblGrid>
      <w:tr w:rsidR="00B84DB0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</w:p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</w:t>
            </w:r>
            <w:proofErr w:type="gramEnd"/>
            <w:r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Ед.</w:t>
            </w:r>
          </w:p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B84DB0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shd w:val="clear" w:color="auto" w:fill="auto"/>
          </w:tcPr>
          <w:p w:rsidR="00B84DB0" w:rsidRDefault="00B84DB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</w:tr>
      <w:tr w:rsidR="00B84DB0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Улучшение здоровья жителей </w:t>
            </w:r>
            <w:proofErr w:type="spellStart"/>
            <w:r>
              <w:rPr>
                <w:b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B84DB0"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ероприятие 1. Организационно-методическое обеспечение системы мероприятий, направленных на укрепление общественного здоровья на территории </w:t>
            </w:r>
            <w:proofErr w:type="spellStart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округа.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заседаний антинаркотической комиссии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заседаний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       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Привлечение волонтерского движения и СО НКО в мероприятия по укреплению общественного здоровья на территории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;                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Основное м</w:t>
            </w:r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ероприятие 2. Проведение информационно-коммуникационной кампании по формированию и мотивированию к ведению здорового образа жизни среди населения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(официальное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издание газета «Печенга), сайт органов местного самоуправления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округа, официальные аккаунты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округа в сети Интернет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Увеличение доли граждан старше 12 лет, охваченных информационно-коммуникационной кампанией</w:t>
            </w:r>
          </w:p>
          <w:p w:rsidR="00B84DB0" w:rsidRDefault="00B84DB0">
            <w:pPr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, 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ЦРБ»;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МАУ «</w:t>
            </w:r>
            <w:proofErr w:type="spellStart"/>
            <w:r>
              <w:rPr>
                <w:rFonts w:eastAsia="Calibri" w:cs="Calibri"/>
                <w:lang w:eastAsia="en-US"/>
              </w:rPr>
              <w:t>Информцентр</w:t>
            </w:r>
            <w:proofErr w:type="spellEnd"/>
            <w:r>
              <w:rPr>
                <w:rFonts w:eastAsia="Calibri" w:cs="Calibri"/>
                <w:lang w:eastAsia="en-US"/>
              </w:rPr>
              <w:t>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на постоянной основе информационно-образовательных мероприятий (массовые акции, тематические и лекционные занятия, тренинги) по пропаганде здорового образа жизни среди населения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доступности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информационно-образов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ательных мероприятий</w:t>
            </w:r>
            <w:r>
              <w:rPr>
                <w:bCs/>
                <w:sz w:val="22"/>
                <w:szCs w:val="22"/>
              </w:rPr>
              <w:t xml:space="preserve"> по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/>
                <w:lang w:eastAsia="en-US"/>
              </w:rPr>
              <w:t>КСиМП</w:t>
            </w:r>
            <w:proofErr w:type="spellEnd"/>
            <w:r>
              <w:rPr>
                <w:rFonts w:eastAsia="Calibri"/>
                <w:lang w:eastAsia="en-US"/>
              </w:rPr>
              <w:t>;                       отдел образования</w:t>
            </w:r>
          </w:p>
          <w:p w:rsidR="00B84DB0" w:rsidRDefault="00B84DB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Информирование населения через средства массовой информации о вреде употребления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о вреде употребления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/>
                <w:lang w:eastAsia="en-US"/>
              </w:rPr>
              <w:t>КСиМП</w:t>
            </w:r>
            <w:proofErr w:type="spellEnd"/>
            <w:r>
              <w:rPr>
                <w:rFonts w:eastAsia="Calibri"/>
                <w:lang w:eastAsia="en-US"/>
              </w:rPr>
              <w:t>;                  отдел образования;</w:t>
            </w:r>
          </w:p>
          <w:p w:rsidR="00B84DB0" w:rsidRDefault="0001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МАУ «</w:t>
            </w:r>
            <w:proofErr w:type="spellStart"/>
            <w:r>
              <w:rPr>
                <w:rFonts w:eastAsia="Calibri"/>
                <w:lang w:eastAsia="en-US"/>
              </w:rPr>
              <w:t>Информцентр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  <w:p w:rsidR="00B84DB0" w:rsidRDefault="00B84DB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доступности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информации по про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филактике заболеваний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образования, ГОБУЗ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Повышение доступнос</w:t>
            </w:r>
            <w:r>
              <w:rPr>
                <w:bCs/>
                <w:sz w:val="22"/>
                <w:szCs w:val="22"/>
              </w:rPr>
              <w:t xml:space="preserve">ти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информации по профилактике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ХНИЗ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Основное мероприятие 3. Мероприятия, направленные на снижение факторов риска «артериальная гипертония»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Охват диспансерным наблюдением пациентов с артериальной гипертонией в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Печенгском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муниципальном округе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осмотров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 2 раз в год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 2 раз в год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 2 раз в год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профилактике артериальной гипертонии, предоставленной ЦЩЗ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доступности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Основное мероприятие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4. Создание службы общественного здоровья </w:t>
            </w:r>
            <w:proofErr w:type="spellStart"/>
            <w:r>
              <w:rPr>
                <w:rFonts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Работа отделения медицинской профилактики на базе ГОБУЗ 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соответствии с приказом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</w:pPr>
            <w:r>
              <w:lastRenderedPageBreak/>
              <w:t>4.1.1.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Работа школ здоровья на базе ГОБУЗ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 </w:t>
            </w:r>
          </w:p>
        </w:tc>
        <w:tc>
          <w:tcPr>
            <w:tcW w:w="1276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84DB0" w:rsidRDefault="00B84D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4DB0" w:rsidRDefault="00B84DB0">
            <w:pPr>
              <w:jc w:val="center"/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</w:pPr>
            <w:r>
              <w:t>4.1.2.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Организация и проведение выездных информационно-просветительных мероприятий специалистами ГОБУЗ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 в организованных коллективах</w:t>
            </w:r>
          </w:p>
        </w:tc>
        <w:tc>
          <w:tcPr>
            <w:tcW w:w="1276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84DB0" w:rsidRDefault="00B84DB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4DB0" w:rsidRDefault="00B84DB0">
            <w:pPr>
              <w:jc w:val="center"/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</w:pPr>
            <w:r>
              <w:t>4.1.3.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Организация и проведение массовых акций, в том числе приуроченных к Всемирным, Международным и Всероссийским дням здоровья, с проведением </w:t>
            </w:r>
            <w:proofErr w:type="spellStart"/>
            <w:r>
              <w:rPr>
                <w:rFonts w:eastAsia="Calibri" w:cs="Calibri"/>
                <w:lang w:eastAsia="en-US"/>
              </w:rPr>
              <w:t>скрининговых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исследований </w:t>
            </w:r>
          </w:p>
        </w:tc>
        <w:tc>
          <w:tcPr>
            <w:tcW w:w="1276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84DB0" w:rsidRDefault="00B84DB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4DB0" w:rsidRDefault="00B84DB0">
            <w:pPr>
              <w:jc w:val="center"/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</w:pPr>
            <w:r>
              <w:t>4.1.4.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Проведение на базе ГОБУЗ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 «постов здоровья», «дней открытых дверей» с привлечением «узких» специалистов, проведением индивидуальных консультаций и </w:t>
            </w:r>
            <w:proofErr w:type="spellStart"/>
            <w:r>
              <w:rPr>
                <w:rFonts w:eastAsia="Calibri" w:cs="Calibri"/>
                <w:lang w:eastAsia="en-US"/>
              </w:rPr>
              <w:t>скрининговых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исследований, посвященных следующим значимым датам: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борьбы прот</w:t>
            </w:r>
            <w:r>
              <w:rPr>
                <w:rFonts w:eastAsia="Calibri" w:cs="Calibri"/>
                <w:lang w:eastAsia="en-US"/>
              </w:rPr>
              <w:t xml:space="preserve">ив рака 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(4 февраля);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здоровья (7 апреля);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- Всемирный день борьбы с артериальной гипертонией 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(17 мая);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здорового пищеварения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 (29 мая);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без табака (31 мая);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Всероссийский день трезвости и борьбы с алко</w:t>
            </w:r>
            <w:r>
              <w:rPr>
                <w:rFonts w:eastAsia="Calibri" w:cs="Calibri"/>
                <w:lang w:eastAsia="en-US"/>
              </w:rPr>
              <w:t>голизмом (11 сентября);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Всемирный день сердца (29 сентября);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- Всемирный день борьбы с инсультом 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(29 октября);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- Всемирный день борьбы с диабетом 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(14 ноября);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- Международный день отказа от курения</w:t>
            </w:r>
          </w:p>
          <w:p w:rsidR="00B84DB0" w:rsidRDefault="000117D0">
            <w:p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 (третий четверг ноября)</w:t>
            </w:r>
          </w:p>
        </w:tc>
        <w:tc>
          <w:tcPr>
            <w:tcW w:w="1276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84DB0" w:rsidRDefault="00B84DB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B0" w:rsidRDefault="00B84D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84DB0" w:rsidRDefault="00B84DB0">
            <w:pPr>
              <w:jc w:val="center"/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Работа кабинета/школы по отказу от курения с целью оказания медицинской и консультативной помощи желающим отказаться от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методик, в том числе с проведением выездных школ здоровья по отказу от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на рабочих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местах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информированности населения по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оказанию медицинской и консультативной помощи желающим отказаться от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jc w:val="center"/>
            </w:pPr>
            <w: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jc w:val="center"/>
            </w:pPr>
            <w: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внедрение корпоративных программ по  укреплению общественного здоровья на предприятиях, в организациях и учреждениях,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округа: </w:t>
            </w:r>
          </w:p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«Профилактика потребления табака»;</w:t>
            </w:r>
          </w:p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«Снижение потребления алкоголя с вред</w:t>
            </w:r>
            <w:r>
              <w:rPr>
                <w:rFonts w:ascii="Times New Roman" w:hAnsi="Times New Roman" w:cs="Times New Roman"/>
              </w:rPr>
              <w:t>ными последствиями»;</w:t>
            </w:r>
          </w:p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«Здоровое питание и рабочее место»;</w:t>
            </w:r>
          </w:p>
          <w:p w:rsidR="00B84DB0" w:rsidRDefault="000117D0">
            <w:pPr>
              <w:pStyle w:val="afb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«Повышение физической активности»;</w:t>
            </w:r>
          </w:p>
          <w:p w:rsidR="00B84DB0" w:rsidRDefault="000117D0">
            <w:pPr>
              <w:jc w:val="both"/>
              <w:rPr>
                <w:rFonts w:eastAsia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предприятий, организаций и учреждений, внедривших корпоративные программы по 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ГОБУЗ </w:t>
            </w:r>
          </w:p>
          <w:p w:rsidR="00B84DB0" w:rsidRDefault="000117D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ЦРБ»;</w:t>
            </w:r>
          </w:p>
          <w:p w:rsidR="00B84DB0" w:rsidRDefault="000117D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предприятия, организации и учреждения, расположенные на территории </w:t>
            </w:r>
            <w:proofErr w:type="spellStart"/>
            <w:r>
              <w:rPr>
                <w:rFonts w:cs="Calibri"/>
                <w:lang w:eastAsia="en-US"/>
              </w:rPr>
              <w:t>Печенгского</w:t>
            </w:r>
            <w:proofErr w:type="spellEnd"/>
            <w:r>
              <w:rPr>
                <w:rFonts w:cs="Calibri"/>
                <w:lang w:eastAsia="en-US"/>
              </w:rPr>
              <w:t xml:space="preserve"> округа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ежегодного мониторинга факторов риска хронических неинфекционных заболеваний среди населения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  <w:p w:rsidR="00B84DB0" w:rsidRDefault="00B84DB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анкетирования среди населения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Количество анкет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мероприятие 5. Осуществление мероприятий, направленных на увеличение физической активности жителей </w:t>
            </w:r>
            <w:proofErr w:type="spellStart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физкультурных мероприятий, направленных на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в детской и юношеской среде потребности к </w:t>
            </w:r>
            <w:r>
              <w:rPr>
                <w:bCs/>
                <w:sz w:val="22"/>
                <w:szCs w:val="22"/>
              </w:rPr>
              <w:lastRenderedPageBreak/>
              <w:t>систематическим занятиям физическ</w:t>
            </w:r>
            <w:r>
              <w:rPr>
                <w:bCs/>
                <w:sz w:val="22"/>
                <w:szCs w:val="22"/>
              </w:rPr>
              <w:t>ой культурой. Формирование системы семейных физкультурных ценностей. Повышение двигательной активности детей и молодёжи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;               МБУ ДО «ДЮСШ»;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lastRenderedPageBreak/>
              <w:t xml:space="preserve">МБУ «СК «Металлург»;                      МБУ «СК «Дельфин» 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 с населением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населения, систематически занимающегося физической культурой и спортом, от общей численности населения в возрасте от 3 до 70 лет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68,6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71,6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Отдел </w:t>
            </w:r>
            <w:proofErr w:type="spellStart"/>
            <w:r>
              <w:rPr>
                <w:rFonts w:eastAsia="Calibri" w:cs="Calibri"/>
                <w:lang w:eastAsia="en-US"/>
              </w:rPr>
              <w:t>КСиМП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;               МБУ ДО «ДЮСШ»; </w:t>
            </w:r>
          </w:p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МБУ «СК «Металлург»;                      МБУ «СК «Дельфин» </w:t>
            </w:r>
          </w:p>
        </w:tc>
      </w:tr>
      <w:tr w:rsidR="00B84DB0"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мероприятие 6. Создание условий для снижения фактора риска «нерациональное питание» среди жителей </w:t>
            </w:r>
            <w:proofErr w:type="spellStart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Внедрение на предприятиях, в организациях и учреждениях четырех обучающих программ, предоставленных Управлением </w:t>
            </w:r>
            <w:proofErr w:type="spellStart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 Мурманской области: для групп населения, проживающих на территориях с особенностями в части воздействия факторов окружающей 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среды (дефицит микр</w:t>
            </w:r>
            <w:proofErr w:type="gramStart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макронутриентов</w:t>
            </w:r>
            <w:proofErr w:type="spellEnd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, климатические условия); для взрослого населения; для лиц пожилого и старческого возраста; для беременных и кормящих женщин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информированности населения об 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особенностях воздействия факторов окружаю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щей среды на здоровье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доступности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популяции здорового питан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ия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мероприятие 7. Мероприятия, направленные на профилактику заболеваний репродуктивной сферы у мужчин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Подготовка и тиражирование информационных материалов по 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профилактике заболеваний 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доступности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профилактике 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Проведение информационно</w:t>
            </w: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B84DB0" w:rsidRDefault="00B8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8. Мероприятия, направленные на профилактику заболеваний полости рта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стоматологической грамотности детского населения 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Гигиеническое </w:t>
            </w:r>
            <w:proofErr w:type="gramStart"/>
            <w:r>
              <w:rPr>
                <w:rFonts w:eastAsia="Calibri" w:cs="Calibri"/>
                <w:sz w:val="22"/>
                <w:szCs w:val="22"/>
                <w:lang w:eastAsia="en-US"/>
              </w:rPr>
              <w:t>обучение по уходу</w:t>
            </w:r>
            <w:proofErr w:type="gram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за зубами населения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– проведение «уроков здоровья»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Повышение стоматологической грамотности и снижение факторов риска стоматологических заболеваний среди населения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  <w:p w:rsidR="00B84DB0" w:rsidRDefault="00B84DB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ГОБУЗ                    «</w:t>
            </w:r>
            <w:proofErr w:type="spellStart"/>
            <w:r>
              <w:rPr>
                <w:rFonts w:eastAsia="Calibri" w:cs="Calibri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lang w:eastAsia="en-US"/>
              </w:rPr>
              <w:t xml:space="preserve"> ЦРБ»</w:t>
            </w:r>
          </w:p>
          <w:p w:rsidR="00B84DB0" w:rsidRDefault="00B84DB0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B84DB0">
        <w:tc>
          <w:tcPr>
            <w:tcW w:w="15593" w:type="dxa"/>
            <w:gridSpan w:val="9"/>
            <w:shd w:val="clear" w:color="auto" w:fill="auto"/>
          </w:tcPr>
          <w:p w:rsidR="00B84DB0" w:rsidRDefault="000117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9. 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widowControl w:val="0"/>
              <w:tabs>
                <w:tab w:val="left" w:pos="533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Подбор и предоставление жилых помещений (квартир) прибывшим медицинским работникам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widowControl w:val="0"/>
              <w:tabs>
                <w:tab w:val="left" w:pos="533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жилых </w:t>
            </w:r>
            <w:r>
              <w:rPr>
                <w:bCs/>
                <w:sz w:val="22"/>
                <w:szCs w:val="22"/>
              </w:rPr>
              <w:t>помещений (квартир) прибывшим медицинским работникам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Не менее 1</w:t>
            </w:r>
            <w:r>
              <w:rPr>
                <w:sz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4DB0" w:rsidRDefault="00B84DB0">
            <w:pPr>
              <w:widowControl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B84DB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</w:pPr>
            <w:r>
              <w:t>ОС и ЖКХ</w:t>
            </w:r>
          </w:p>
        </w:tc>
      </w:tr>
      <w:tr w:rsidR="00B84DB0">
        <w:tc>
          <w:tcPr>
            <w:tcW w:w="851" w:type="dxa"/>
            <w:shd w:val="clear" w:color="auto" w:fill="auto"/>
          </w:tcPr>
          <w:p w:rsidR="00B84DB0" w:rsidRDefault="00011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9.2.</w:t>
            </w:r>
          </w:p>
        </w:tc>
        <w:tc>
          <w:tcPr>
            <w:tcW w:w="3543" w:type="dxa"/>
            <w:shd w:val="clear" w:color="auto" w:fill="auto"/>
          </w:tcPr>
          <w:p w:rsidR="00B84DB0" w:rsidRDefault="000117D0">
            <w:pPr>
              <w:jc w:val="both"/>
              <w:rPr>
                <w:spacing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жилых помещений (квартир) в целях проживания прибывших медицинских работников</w:t>
            </w:r>
          </w:p>
        </w:tc>
        <w:tc>
          <w:tcPr>
            <w:tcW w:w="1276" w:type="dxa"/>
            <w:shd w:val="clear" w:color="auto" w:fill="auto"/>
          </w:tcPr>
          <w:p w:rsidR="00B84DB0" w:rsidRDefault="0001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02" w:type="dxa"/>
            <w:shd w:val="clear" w:color="auto" w:fill="auto"/>
          </w:tcPr>
          <w:p w:rsidR="00B84DB0" w:rsidRDefault="000117D0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отремонтированных жилых помещений (квартир) для проживания прибывших медицинских работников</w:t>
            </w:r>
          </w:p>
        </w:tc>
        <w:tc>
          <w:tcPr>
            <w:tcW w:w="851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Квартиры</w:t>
            </w:r>
          </w:p>
        </w:tc>
        <w:tc>
          <w:tcPr>
            <w:tcW w:w="1134" w:type="dxa"/>
            <w:shd w:val="clear" w:color="auto" w:fill="auto"/>
          </w:tcPr>
          <w:p w:rsidR="00B84DB0" w:rsidRDefault="000117D0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Не менее 1</w:t>
            </w:r>
            <w:r>
              <w:rPr>
                <w:sz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4DB0" w:rsidRDefault="00B84DB0">
            <w:pPr>
              <w:widowControl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84DB0" w:rsidRDefault="00B84DB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4DB0" w:rsidRDefault="000117D0">
            <w:pPr>
              <w:jc w:val="center"/>
            </w:pPr>
            <w:r>
              <w:t xml:space="preserve">ОС и ЖКХ;                   </w:t>
            </w:r>
            <w:r>
              <w:rPr>
                <w:sz w:val="19"/>
                <w:szCs w:val="19"/>
              </w:rPr>
              <w:t>МОО «СОТРУДНИЧЕСТВО»</w:t>
            </w:r>
          </w:p>
        </w:tc>
      </w:tr>
    </w:tbl>
    <w:p w:rsidR="00B84DB0" w:rsidRDefault="00B84DB0">
      <w:pPr>
        <w:tabs>
          <w:tab w:val="left" w:pos="1755"/>
        </w:tabs>
        <w:rPr>
          <w:sz w:val="18"/>
          <w:szCs w:val="18"/>
        </w:rPr>
        <w:sectPr w:rsidR="00B84DB0">
          <w:headerReference w:type="even" r:id="rId16"/>
          <w:headerReference w:type="default" r:id="rId17"/>
          <w:footerReference w:type="default" r:id="rId18"/>
          <w:pgSz w:w="16838" w:h="11906" w:orient="landscape"/>
          <w:pgMar w:top="851" w:right="822" w:bottom="851" w:left="567" w:header="709" w:footer="709" w:gutter="0"/>
          <w:cols w:space="708"/>
          <w:docGrid w:linePitch="360"/>
        </w:sectPr>
      </w:pPr>
    </w:p>
    <w:p w:rsidR="00B84DB0" w:rsidRDefault="00B84DB0" w:rsidP="008E5732">
      <w:pPr>
        <w:widowControl w:val="0"/>
        <w:jc w:val="center"/>
        <w:rPr>
          <w:sz w:val="18"/>
          <w:szCs w:val="18"/>
        </w:rPr>
      </w:pPr>
      <w:bookmarkStart w:id="0" w:name="_GoBack"/>
      <w:bookmarkEnd w:id="0"/>
    </w:p>
    <w:sectPr w:rsidR="00B84DB0">
      <w:pgSz w:w="11906" w:h="16838"/>
      <w:pgMar w:top="822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D0" w:rsidRDefault="000117D0">
      <w:r>
        <w:separator/>
      </w:r>
    </w:p>
  </w:endnote>
  <w:endnote w:type="continuationSeparator" w:id="0">
    <w:p w:rsidR="000117D0" w:rsidRDefault="0001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B0" w:rsidRDefault="00B84DB0">
    <w:pPr>
      <w:pStyle w:val="af3"/>
    </w:pPr>
  </w:p>
  <w:p w:rsidR="00B84DB0" w:rsidRDefault="00B84DB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D0" w:rsidRDefault="000117D0">
      <w:r>
        <w:separator/>
      </w:r>
    </w:p>
  </w:footnote>
  <w:footnote w:type="continuationSeparator" w:id="0">
    <w:p w:rsidR="000117D0" w:rsidRDefault="0001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B0" w:rsidRDefault="00B84DB0">
    <w:pPr>
      <w:pStyle w:val="af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B0" w:rsidRDefault="000117D0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84DB0" w:rsidRDefault="00B84DB0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B0" w:rsidRDefault="00B84DB0">
    <w:pPr>
      <w:pStyle w:val="af6"/>
      <w:framePr w:wrap="around" w:vAnchor="text" w:hAnchor="margin" w:xAlign="center" w:y="1"/>
      <w:rPr>
        <w:rStyle w:val="af5"/>
      </w:rPr>
    </w:pPr>
  </w:p>
  <w:p w:rsidR="00B84DB0" w:rsidRDefault="00B84DB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752"/>
    <w:multiLevelType w:val="hybridMultilevel"/>
    <w:tmpl w:val="F7C6165E"/>
    <w:lvl w:ilvl="0" w:tplc="6D70D7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ACB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C678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F24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8C58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0C98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C08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4A9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3E5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74FAC"/>
    <w:multiLevelType w:val="hybridMultilevel"/>
    <w:tmpl w:val="A45E1430"/>
    <w:lvl w:ilvl="0" w:tplc="DE46AA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E7A3C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0AC4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F649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A0A6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D8E4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C006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24F6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2421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23582"/>
    <w:multiLevelType w:val="multilevel"/>
    <w:tmpl w:val="377E5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0A034350"/>
    <w:multiLevelType w:val="hybridMultilevel"/>
    <w:tmpl w:val="33BE5CCC"/>
    <w:lvl w:ilvl="0" w:tplc="640452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74C8A458">
      <w:start w:val="1"/>
      <w:numFmt w:val="lowerLetter"/>
      <w:lvlText w:val="%2."/>
      <w:lvlJc w:val="left"/>
      <w:pPr>
        <w:ind w:left="1800" w:hanging="360"/>
      </w:pPr>
    </w:lvl>
    <w:lvl w:ilvl="2" w:tplc="428A1122">
      <w:start w:val="1"/>
      <w:numFmt w:val="lowerRoman"/>
      <w:lvlText w:val="%3."/>
      <w:lvlJc w:val="right"/>
      <w:pPr>
        <w:ind w:left="2520" w:hanging="180"/>
      </w:pPr>
    </w:lvl>
    <w:lvl w:ilvl="3" w:tplc="C8F4BC36">
      <w:start w:val="1"/>
      <w:numFmt w:val="decimal"/>
      <w:lvlText w:val="%4."/>
      <w:lvlJc w:val="left"/>
      <w:pPr>
        <w:ind w:left="3240" w:hanging="360"/>
      </w:pPr>
    </w:lvl>
    <w:lvl w:ilvl="4" w:tplc="161EE0A2">
      <w:start w:val="1"/>
      <w:numFmt w:val="lowerLetter"/>
      <w:lvlText w:val="%5."/>
      <w:lvlJc w:val="left"/>
      <w:pPr>
        <w:ind w:left="3960" w:hanging="360"/>
      </w:pPr>
    </w:lvl>
    <w:lvl w:ilvl="5" w:tplc="24E60AFA">
      <w:start w:val="1"/>
      <w:numFmt w:val="lowerRoman"/>
      <w:lvlText w:val="%6."/>
      <w:lvlJc w:val="right"/>
      <w:pPr>
        <w:ind w:left="4680" w:hanging="180"/>
      </w:pPr>
    </w:lvl>
    <w:lvl w:ilvl="6" w:tplc="6D78EDF2">
      <w:start w:val="1"/>
      <w:numFmt w:val="decimal"/>
      <w:lvlText w:val="%7."/>
      <w:lvlJc w:val="left"/>
      <w:pPr>
        <w:ind w:left="5400" w:hanging="360"/>
      </w:pPr>
    </w:lvl>
    <w:lvl w:ilvl="7" w:tplc="1D581A0C">
      <w:start w:val="1"/>
      <w:numFmt w:val="lowerLetter"/>
      <w:lvlText w:val="%8."/>
      <w:lvlJc w:val="left"/>
      <w:pPr>
        <w:ind w:left="6120" w:hanging="360"/>
      </w:pPr>
    </w:lvl>
    <w:lvl w:ilvl="8" w:tplc="9E7EEE6A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33E7E"/>
    <w:multiLevelType w:val="hybridMultilevel"/>
    <w:tmpl w:val="359E678A"/>
    <w:lvl w:ilvl="0" w:tplc="91DC1C18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auto"/>
        <w:sz w:val="24"/>
      </w:rPr>
    </w:lvl>
    <w:lvl w:ilvl="1" w:tplc="46766D88">
      <w:start w:val="1"/>
      <w:numFmt w:val="lowerLetter"/>
      <w:lvlText w:val="%2."/>
      <w:lvlJc w:val="left"/>
      <w:pPr>
        <w:ind w:left="1800" w:hanging="360"/>
      </w:pPr>
    </w:lvl>
    <w:lvl w:ilvl="2" w:tplc="6E286B38">
      <w:start w:val="1"/>
      <w:numFmt w:val="lowerRoman"/>
      <w:lvlText w:val="%3."/>
      <w:lvlJc w:val="right"/>
      <w:pPr>
        <w:ind w:left="2520" w:hanging="180"/>
      </w:pPr>
    </w:lvl>
    <w:lvl w:ilvl="3" w:tplc="C2C6A1D6">
      <w:start w:val="1"/>
      <w:numFmt w:val="decimal"/>
      <w:lvlText w:val="%4."/>
      <w:lvlJc w:val="left"/>
      <w:pPr>
        <w:ind w:left="3240" w:hanging="360"/>
      </w:pPr>
    </w:lvl>
    <w:lvl w:ilvl="4" w:tplc="22DC99A6">
      <w:start w:val="1"/>
      <w:numFmt w:val="lowerLetter"/>
      <w:lvlText w:val="%5."/>
      <w:lvlJc w:val="left"/>
      <w:pPr>
        <w:ind w:left="3960" w:hanging="360"/>
      </w:pPr>
    </w:lvl>
    <w:lvl w:ilvl="5" w:tplc="E2268AE8">
      <w:start w:val="1"/>
      <w:numFmt w:val="lowerRoman"/>
      <w:lvlText w:val="%6."/>
      <w:lvlJc w:val="right"/>
      <w:pPr>
        <w:ind w:left="4680" w:hanging="180"/>
      </w:pPr>
    </w:lvl>
    <w:lvl w:ilvl="6" w:tplc="84763668">
      <w:start w:val="1"/>
      <w:numFmt w:val="decimal"/>
      <w:lvlText w:val="%7."/>
      <w:lvlJc w:val="left"/>
      <w:pPr>
        <w:ind w:left="5400" w:hanging="360"/>
      </w:pPr>
    </w:lvl>
    <w:lvl w:ilvl="7" w:tplc="80FE2B2C">
      <w:start w:val="1"/>
      <w:numFmt w:val="lowerLetter"/>
      <w:lvlText w:val="%8."/>
      <w:lvlJc w:val="left"/>
      <w:pPr>
        <w:ind w:left="6120" w:hanging="360"/>
      </w:pPr>
    </w:lvl>
    <w:lvl w:ilvl="8" w:tplc="C190247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F2E6B"/>
    <w:multiLevelType w:val="hybridMultilevel"/>
    <w:tmpl w:val="07B06186"/>
    <w:lvl w:ilvl="0" w:tplc="C3A66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0E9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32FF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40FF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7EBD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2268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863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947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76ED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D45B9C"/>
    <w:multiLevelType w:val="hybridMultilevel"/>
    <w:tmpl w:val="5B565AB0"/>
    <w:lvl w:ilvl="0" w:tplc="6C92948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6309B64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E726408A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FE07AB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00C6032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FC8C425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98C40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91AFE8C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D8A0F03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2925AE"/>
    <w:multiLevelType w:val="hybridMultilevel"/>
    <w:tmpl w:val="79D42672"/>
    <w:lvl w:ilvl="0" w:tplc="485436D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C240C7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44C4636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E026E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C30AA8C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4044E18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30C72B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DEEC918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3B8A655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6C53E2C"/>
    <w:multiLevelType w:val="hybridMultilevel"/>
    <w:tmpl w:val="D73A8832"/>
    <w:lvl w:ilvl="0" w:tplc="6BB46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AFA14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1AE1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481F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0E30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DCE5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4EC6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C292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98BD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277A8F"/>
    <w:multiLevelType w:val="hybridMultilevel"/>
    <w:tmpl w:val="1D4C70AC"/>
    <w:lvl w:ilvl="0" w:tplc="EFAC3AB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color w:val="auto"/>
        <w:sz w:val="24"/>
      </w:rPr>
    </w:lvl>
    <w:lvl w:ilvl="1" w:tplc="C464C9E6">
      <w:start w:val="1"/>
      <w:numFmt w:val="lowerLetter"/>
      <w:lvlText w:val="%2."/>
      <w:lvlJc w:val="left"/>
      <w:pPr>
        <w:ind w:left="1788" w:hanging="360"/>
      </w:pPr>
    </w:lvl>
    <w:lvl w:ilvl="2" w:tplc="2B62A35C">
      <w:start w:val="1"/>
      <w:numFmt w:val="lowerRoman"/>
      <w:lvlText w:val="%3."/>
      <w:lvlJc w:val="right"/>
      <w:pPr>
        <w:ind w:left="2508" w:hanging="180"/>
      </w:pPr>
    </w:lvl>
    <w:lvl w:ilvl="3" w:tplc="8C401CB6">
      <w:start w:val="1"/>
      <w:numFmt w:val="decimal"/>
      <w:lvlText w:val="%4."/>
      <w:lvlJc w:val="left"/>
      <w:pPr>
        <w:ind w:left="3228" w:hanging="360"/>
      </w:pPr>
    </w:lvl>
    <w:lvl w:ilvl="4" w:tplc="C8864FEE">
      <w:start w:val="1"/>
      <w:numFmt w:val="lowerLetter"/>
      <w:lvlText w:val="%5."/>
      <w:lvlJc w:val="left"/>
      <w:pPr>
        <w:ind w:left="3948" w:hanging="360"/>
      </w:pPr>
    </w:lvl>
    <w:lvl w:ilvl="5" w:tplc="E2542D7C">
      <w:start w:val="1"/>
      <w:numFmt w:val="lowerRoman"/>
      <w:lvlText w:val="%6."/>
      <w:lvlJc w:val="right"/>
      <w:pPr>
        <w:ind w:left="4668" w:hanging="180"/>
      </w:pPr>
    </w:lvl>
    <w:lvl w:ilvl="6" w:tplc="604810B6">
      <w:start w:val="1"/>
      <w:numFmt w:val="decimal"/>
      <w:lvlText w:val="%7."/>
      <w:lvlJc w:val="left"/>
      <w:pPr>
        <w:ind w:left="5388" w:hanging="360"/>
      </w:pPr>
    </w:lvl>
    <w:lvl w:ilvl="7" w:tplc="756881B0">
      <w:start w:val="1"/>
      <w:numFmt w:val="lowerLetter"/>
      <w:lvlText w:val="%8."/>
      <w:lvlJc w:val="left"/>
      <w:pPr>
        <w:ind w:left="6108" w:hanging="360"/>
      </w:pPr>
    </w:lvl>
    <w:lvl w:ilvl="8" w:tplc="AADC2802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A30C5B"/>
    <w:multiLevelType w:val="hybridMultilevel"/>
    <w:tmpl w:val="5D74A284"/>
    <w:lvl w:ilvl="0" w:tplc="355A3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F4842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F049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0AB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E048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BE74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F46A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1859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72F8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132AA2"/>
    <w:multiLevelType w:val="hybridMultilevel"/>
    <w:tmpl w:val="6AA24528"/>
    <w:lvl w:ilvl="0" w:tplc="6F8EF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3A7C54">
      <w:start w:val="1"/>
      <w:numFmt w:val="lowerLetter"/>
      <w:lvlText w:val="%2."/>
      <w:lvlJc w:val="left"/>
      <w:pPr>
        <w:ind w:left="1440" w:hanging="360"/>
      </w:pPr>
    </w:lvl>
    <w:lvl w:ilvl="2" w:tplc="2458B5C4">
      <w:start w:val="1"/>
      <w:numFmt w:val="lowerRoman"/>
      <w:lvlText w:val="%3."/>
      <w:lvlJc w:val="right"/>
      <w:pPr>
        <w:ind w:left="2160" w:hanging="180"/>
      </w:pPr>
    </w:lvl>
    <w:lvl w:ilvl="3" w:tplc="9564827E">
      <w:start w:val="1"/>
      <w:numFmt w:val="decimal"/>
      <w:lvlText w:val="%4."/>
      <w:lvlJc w:val="left"/>
      <w:pPr>
        <w:ind w:left="2880" w:hanging="360"/>
      </w:pPr>
    </w:lvl>
    <w:lvl w:ilvl="4" w:tplc="7988CBCA">
      <w:start w:val="1"/>
      <w:numFmt w:val="lowerLetter"/>
      <w:lvlText w:val="%5."/>
      <w:lvlJc w:val="left"/>
      <w:pPr>
        <w:ind w:left="3600" w:hanging="360"/>
      </w:pPr>
    </w:lvl>
    <w:lvl w:ilvl="5" w:tplc="93A0FA9A">
      <w:start w:val="1"/>
      <w:numFmt w:val="lowerRoman"/>
      <w:lvlText w:val="%6."/>
      <w:lvlJc w:val="right"/>
      <w:pPr>
        <w:ind w:left="4320" w:hanging="180"/>
      </w:pPr>
    </w:lvl>
    <w:lvl w:ilvl="6" w:tplc="9A4CE10A">
      <w:start w:val="1"/>
      <w:numFmt w:val="decimal"/>
      <w:lvlText w:val="%7."/>
      <w:lvlJc w:val="left"/>
      <w:pPr>
        <w:ind w:left="5040" w:hanging="360"/>
      </w:pPr>
    </w:lvl>
    <w:lvl w:ilvl="7" w:tplc="D1706B40">
      <w:start w:val="1"/>
      <w:numFmt w:val="lowerLetter"/>
      <w:lvlText w:val="%8."/>
      <w:lvlJc w:val="left"/>
      <w:pPr>
        <w:ind w:left="5760" w:hanging="360"/>
      </w:pPr>
    </w:lvl>
    <w:lvl w:ilvl="8" w:tplc="145EC2D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41951"/>
    <w:multiLevelType w:val="multilevel"/>
    <w:tmpl w:val="106A2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3">
    <w:nsid w:val="22B120A9"/>
    <w:multiLevelType w:val="hybridMultilevel"/>
    <w:tmpl w:val="583C55D4"/>
    <w:lvl w:ilvl="0" w:tplc="1FF2F06C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E148386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5DAAD9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9820A60C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978E80C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98905DD4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340EAE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B0ED6A6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4C8C51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5F67799"/>
    <w:multiLevelType w:val="hybridMultilevel"/>
    <w:tmpl w:val="13EC8168"/>
    <w:lvl w:ilvl="0" w:tplc="0A6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60FB52">
      <w:start w:val="1"/>
      <w:numFmt w:val="lowerLetter"/>
      <w:lvlText w:val="%2."/>
      <w:lvlJc w:val="left"/>
      <w:pPr>
        <w:ind w:left="1440" w:hanging="360"/>
      </w:pPr>
    </w:lvl>
    <w:lvl w:ilvl="2" w:tplc="2CC2789E">
      <w:start w:val="1"/>
      <w:numFmt w:val="lowerRoman"/>
      <w:lvlText w:val="%3."/>
      <w:lvlJc w:val="right"/>
      <w:pPr>
        <w:ind w:left="2160" w:hanging="180"/>
      </w:pPr>
    </w:lvl>
    <w:lvl w:ilvl="3" w:tplc="A63E3216">
      <w:start w:val="1"/>
      <w:numFmt w:val="decimal"/>
      <w:lvlText w:val="%4."/>
      <w:lvlJc w:val="left"/>
      <w:pPr>
        <w:ind w:left="2880" w:hanging="360"/>
      </w:pPr>
    </w:lvl>
    <w:lvl w:ilvl="4" w:tplc="D89685D8">
      <w:start w:val="1"/>
      <w:numFmt w:val="lowerLetter"/>
      <w:lvlText w:val="%5."/>
      <w:lvlJc w:val="left"/>
      <w:pPr>
        <w:ind w:left="3600" w:hanging="360"/>
      </w:pPr>
    </w:lvl>
    <w:lvl w:ilvl="5" w:tplc="26889908">
      <w:start w:val="1"/>
      <w:numFmt w:val="lowerRoman"/>
      <w:lvlText w:val="%6."/>
      <w:lvlJc w:val="right"/>
      <w:pPr>
        <w:ind w:left="4320" w:hanging="180"/>
      </w:pPr>
    </w:lvl>
    <w:lvl w:ilvl="6" w:tplc="61F2E140">
      <w:start w:val="1"/>
      <w:numFmt w:val="decimal"/>
      <w:lvlText w:val="%7."/>
      <w:lvlJc w:val="left"/>
      <w:pPr>
        <w:ind w:left="5040" w:hanging="360"/>
      </w:pPr>
    </w:lvl>
    <w:lvl w:ilvl="7" w:tplc="D5941690">
      <w:start w:val="1"/>
      <w:numFmt w:val="lowerLetter"/>
      <w:lvlText w:val="%8."/>
      <w:lvlJc w:val="left"/>
      <w:pPr>
        <w:ind w:left="5760" w:hanging="360"/>
      </w:pPr>
    </w:lvl>
    <w:lvl w:ilvl="8" w:tplc="D52ECFA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A3A79"/>
    <w:multiLevelType w:val="multilevel"/>
    <w:tmpl w:val="61404A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6">
    <w:nsid w:val="3ECC5DBE"/>
    <w:multiLevelType w:val="hybridMultilevel"/>
    <w:tmpl w:val="388481CC"/>
    <w:lvl w:ilvl="0" w:tplc="D76CE1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83445D62">
      <w:start w:val="1"/>
      <w:numFmt w:val="lowerLetter"/>
      <w:lvlText w:val="%2."/>
      <w:lvlJc w:val="left"/>
      <w:pPr>
        <w:ind w:left="1440" w:hanging="360"/>
      </w:pPr>
    </w:lvl>
    <w:lvl w:ilvl="2" w:tplc="E8C44ED6">
      <w:start w:val="1"/>
      <w:numFmt w:val="lowerRoman"/>
      <w:lvlText w:val="%3."/>
      <w:lvlJc w:val="right"/>
      <w:pPr>
        <w:ind w:left="2160" w:hanging="180"/>
      </w:pPr>
    </w:lvl>
    <w:lvl w:ilvl="3" w:tplc="F134F38E">
      <w:start w:val="1"/>
      <w:numFmt w:val="decimal"/>
      <w:lvlText w:val="%4."/>
      <w:lvlJc w:val="left"/>
      <w:pPr>
        <w:ind w:left="2880" w:hanging="360"/>
      </w:pPr>
    </w:lvl>
    <w:lvl w:ilvl="4" w:tplc="215E6CD4">
      <w:start w:val="1"/>
      <w:numFmt w:val="lowerLetter"/>
      <w:lvlText w:val="%5."/>
      <w:lvlJc w:val="left"/>
      <w:pPr>
        <w:ind w:left="3600" w:hanging="360"/>
      </w:pPr>
    </w:lvl>
    <w:lvl w:ilvl="5" w:tplc="9D2C07C0">
      <w:start w:val="1"/>
      <w:numFmt w:val="lowerRoman"/>
      <w:lvlText w:val="%6."/>
      <w:lvlJc w:val="right"/>
      <w:pPr>
        <w:ind w:left="4320" w:hanging="180"/>
      </w:pPr>
    </w:lvl>
    <w:lvl w:ilvl="6" w:tplc="D0FA8760">
      <w:start w:val="1"/>
      <w:numFmt w:val="decimal"/>
      <w:lvlText w:val="%7."/>
      <w:lvlJc w:val="left"/>
      <w:pPr>
        <w:ind w:left="5040" w:hanging="360"/>
      </w:pPr>
    </w:lvl>
    <w:lvl w:ilvl="7" w:tplc="CFA8DAC6">
      <w:start w:val="1"/>
      <w:numFmt w:val="lowerLetter"/>
      <w:lvlText w:val="%8."/>
      <w:lvlJc w:val="left"/>
      <w:pPr>
        <w:ind w:left="5760" w:hanging="360"/>
      </w:pPr>
    </w:lvl>
    <w:lvl w:ilvl="8" w:tplc="92E84A7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F50CA"/>
    <w:multiLevelType w:val="hybridMultilevel"/>
    <w:tmpl w:val="40347B4C"/>
    <w:lvl w:ilvl="0" w:tplc="93EA1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8ABA22">
      <w:start w:val="1"/>
      <w:numFmt w:val="lowerLetter"/>
      <w:lvlText w:val="%2."/>
      <w:lvlJc w:val="left"/>
      <w:pPr>
        <w:ind w:left="1440" w:hanging="360"/>
      </w:pPr>
    </w:lvl>
    <w:lvl w:ilvl="2" w:tplc="624456B4">
      <w:start w:val="1"/>
      <w:numFmt w:val="lowerRoman"/>
      <w:lvlText w:val="%3."/>
      <w:lvlJc w:val="right"/>
      <w:pPr>
        <w:ind w:left="2160" w:hanging="180"/>
      </w:pPr>
    </w:lvl>
    <w:lvl w:ilvl="3" w:tplc="AA46B30E">
      <w:start w:val="1"/>
      <w:numFmt w:val="decimal"/>
      <w:lvlText w:val="%4."/>
      <w:lvlJc w:val="left"/>
      <w:pPr>
        <w:ind w:left="2880" w:hanging="360"/>
      </w:pPr>
    </w:lvl>
    <w:lvl w:ilvl="4" w:tplc="A1C477EA">
      <w:start w:val="1"/>
      <w:numFmt w:val="lowerLetter"/>
      <w:lvlText w:val="%5."/>
      <w:lvlJc w:val="left"/>
      <w:pPr>
        <w:ind w:left="3600" w:hanging="360"/>
      </w:pPr>
    </w:lvl>
    <w:lvl w:ilvl="5" w:tplc="BF5A7AAE">
      <w:start w:val="1"/>
      <w:numFmt w:val="lowerRoman"/>
      <w:lvlText w:val="%6."/>
      <w:lvlJc w:val="right"/>
      <w:pPr>
        <w:ind w:left="4320" w:hanging="180"/>
      </w:pPr>
    </w:lvl>
    <w:lvl w:ilvl="6" w:tplc="D614710C">
      <w:start w:val="1"/>
      <w:numFmt w:val="decimal"/>
      <w:lvlText w:val="%7."/>
      <w:lvlJc w:val="left"/>
      <w:pPr>
        <w:ind w:left="5040" w:hanging="360"/>
      </w:pPr>
    </w:lvl>
    <w:lvl w:ilvl="7" w:tplc="63C2664E">
      <w:start w:val="1"/>
      <w:numFmt w:val="lowerLetter"/>
      <w:lvlText w:val="%8."/>
      <w:lvlJc w:val="left"/>
      <w:pPr>
        <w:ind w:left="5760" w:hanging="360"/>
      </w:pPr>
    </w:lvl>
    <w:lvl w:ilvl="8" w:tplc="547E010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414A4"/>
    <w:multiLevelType w:val="hybridMultilevel"/>
    <w:tmpl w:val="13C6E66C"/>
    <w:lvl w:ilvl="0" w:tplc="5344EE7E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61489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5CA4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9880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FC01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E475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4234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146D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7472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5C3BD8"/>
    <w:multiLevelType w:val="hybridMultilevel"/>
    <w:tmpl w:val="F4FC2682"/>
    <w:lvl w:ilvl="0" w:tplc="A420C9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5164F6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10A7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7C18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DCE6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E88A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403E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4A35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8C3B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7402EA"/>
    <w:multiLevelType w:val="hybridMultilevel"/>
    <w:tmpl w:val="EC643DCC"/>
    <w:lvl w:ilvl="0" w:tplc="5064A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213BC">
      <w:start w:val="1"/>
      <w:numFmt w:val="lowerLetter"/>
      <w:lvlText w:val="%2."/>
      <w:lvlJc w:val="left"/>
      <w:pPr>
        <w:ind w:left="1440" w:hanging="360"/>
      </w:pPr>
    </w:lvl>
    <w:lvl w:ilvl="2" w:tplc="8EE69ED2">
      <w:start w:val="1"/>
      <w:numFmt w:val="lowerRoman"/>
      <w:lvlText w:val="%3."/>
      <w:lvlJc w:val="right"/>
      <w:pPr>
        <w:ind w:left="2160" w:hanging="180"/>
      </w:pPr>
    </w:lvl>
    <w:lvl w:ilvl="3" w:tplc="7C8C63BC">
      <w:start w:val="1"/>
      <w:numFmt w:val="decimal"/>
      <w:lvlText w:val="%4."/>
      <w:lvlJc w:val="left"/>
      <w:pPr>
        <w:ind w:left="2880" w:hanging="360"/>
      </w:pPr>
    </w:lvl>
    <w:lvl w:ilvl="4" w:tplc="948C31C2">
      <w:start w:val="1"/>
      <w:numFmt w:val="lowerLetter"/>
      <w:lvlText w:val="%5."/>
      <w:lvlJc w:val="left"/>
      <w:pPr>
        <w:ind w:left="3600" w:hanging="360"/>
      </w:pPr>
    </w:lvl>
    <w:lvl w:ilvl="5" w:tplc="3AC27D8C">
      <w:start w:val="1"/>
      <w:numFmt w:val="lowerRoman"/>
      <w:lvlText w:val="%6."/>
      <w:lvlJc w:val="right"/>
      <w:pPr>
        <w:ind w:left="4320" w:hanging="180"/>
      </w:pPr>
    </w:lvl>
    <w:lvl w:ilvl="6" w:tplc="FECA545C">
      <w:start w:val="1"/>
      <w:numFmt w:val="decimal"/>
      <w:lvlText w:val="%7."/>
      <w:lvlJc w:val="left"/>
      <w:pPr>
        <w:ind w:left="5040" w:hanging="360"/>
      </w:pPr>
    </w:lvl>
    <w:lvl w:ilvl="7" w:tplc="C5BEA2CC">
      <w:start w:val="1"/>
      <w:numFmt w:val="lowerLetter"/>
      <w:lvlText w:val="%8."/>
      <w:lvlJc w:val="left"/>
      <w:pPr>
        <w:ind w:left="5760" w:hanging="360"/>
      </w:pPr>
    </w:lvl>
    <w:lvl w:ilvl="8" w:tplc="E3F012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31C13"/>
    <w:multiLevelType w:val="hybridMultilevel"/>
    <w:tmpl w:val="6694C856"/>
    <w:lvl w:ilvl="0" w:tplc="33B6445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7230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D41D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C205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743B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7456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EE95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A6E8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8258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D22590"/>
    <w:multiLevelType w:val="hybridMultilevel"/>
    <w:tmpl w:val="877C2DF0"/>
    <w:lvl w:ilvl="0" w:tplc="9D2E5A8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1" w:tplc="2D022876">
      <w:start w:val="1"/>
      <w:numFmt w:val="lowerLetter"/>
      <w:lvlText w:val="%2."/>
      <w:lvlJc w:val="left"/>
      <w:pPr>
        <w:ind w:left="1800" w:hanging="360"/>
      </w:pPr>
    </w:lvl>
    <w:lvl w:ilvl="2" w:tplc="8C10B178">
      <w:start w:val="1"/>
      <w:numFmt w:val="lowerRoman"/>
      <w:lvlText w:val="%3."/>
      <w:lvlJc w:val="right"/>
      <w:pPr>
        <w:ind w:left="2520" w:hanging="180"/>
      </w:pPr>
    </w:lvl>
    <w:lvl w:ilvl="3" w:tplc="D398FE1C">
      <w:start w:val="1"/>
      <w:numFmt w:val="decimal"/>
      <w:lvlText w:val="%4."/>
      <w:lvlJc w:val="left"/>
      <w:pPr>
        <w:ind w:left="3240" w:hanging="360"/>
      </w:pPr>
    </w:lvl>
    <w:lvl w:ilvl="4" w:tplc="0A7A3766">
      <w:start w:val="1"/>
      <w:numFmt w:val="lowerLetter"/>
      <w:lvlText w:val="%5."/>
      <w:lvlJc w:val="left"/>
      <w:pPr>
        <w:ind w:left="3960" w:hanging="360"/>
      </w:pPr>
    </w:lvl>
    <w:lvl w:ilvl="5" w:tplc="ABFA45E2">
      <w:start w:val="1"/>
      <w:numFmt w:val="lowerRoman"/>
      <w:lvlText w:val="%6."/>
      <w:lvlJc w:val="right"/>
      <w:pPr>
        <w:ind w:left="4680" w:hanging="180"/>
      </w:pPr>
    </w:lvl>
    <w:lvl w:ilvl="6" w:tplc="7772E664">
      <w:start w:val="1"/>
      <w:numFmt w:val="decimal"/>
      <w:lvlText w:val="%7."/>
      <w:lvlJc w:val="left"/>
      <w:pPr>
        <w:ind w:left="5400" w:hanging="360"/>
      </w:pPr>
    </w:lvl>
    <w:lvl w:ilvl="7" w:tplc="35AEA226">
      <w:start w:val="1"/>
      <w:numFmt w:val="lowerLetter"/>
      <w:lvlText w:val="%8."/>
      <w:lvlJc w:val="left"/>
      <w:pPr>
        <w:ind w:left="6120" w:hanging="360"/>
      </w:pPr>
    </w:lvl>
    <w:lvl w:ilvl="8" w:tplc="F8AA5742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261523"/>
    <w:multiLevelType w:val="hybridMultilevel"/>
    <w:tmpl w:val="0DE8F362"/>
    <w:lvl w:ilvl="0" w:tplc="C1BCC4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7C884F8">
      <w:start w:val="1"/>
      <w:numFmt w:val="lowerLetter"/>
      <w:lvlText w:val="%2."/>
      <w:lvlJc w:val="left"/>
      <w:pPr>
        <w:ind w:left="1440" w:hanging="360"/>
      </w:pPr>
    </w:lvl>
    <w:lvl w:ilvl="2" w:tplc="BFCEC1BC">
      <w:start w:val="1"/>
      <w:numFmt w:val="lowerRoman"/>
      <w:lvlText w:val="%3."/>
      <w:lvlJc w:val="right"/>
      <w:pPr>
        <w:ind w:left="2160" w:hanging="180"/>
      </w:pPr>
    </w:lvl>
    <w:lvl w:ilvl="3" w:tplc="C9AC5CE4">
      <w:start w:val="1"/>
      <w:numFmt w:val="decimal"/>
      <w:lvlText w:val="%4."/>
      <w:lvlJc w:val="left"/>
      <w:pPr>
        <w:ind w:left="2880" w:hanging="360"/>
      </w:pPr>
    </w:lvl>
    <w:lvl w:ilvl="4" w:tplc="24E00F6E">
      <w:start w:val="1"/>
      <w:numFmt w:val="lowerLetter"/>
      <w:lvlText w:val="%5."/>
      <w:lvlJc w:val="left"/>
      <w:pPr>
        <w:ind w:left="3600" w:hanging="360"/>
      </w:pPr>
    </w:lvl>
    <w:lvl w:ilvl="5" w:tplc="3B4C41C6">
      <w:start w:val="1"/>
      <w:numFmt w:val="lowerRoman"/>
      <w:lvlText w:val="%6."/>
      <w:lvlJc w:val="right"/>
      <w:pPr>
        <w:ind w:left="4320" w:hanging="180"/>
      </w:pPr>
    </w:lvl>
    <w:lvl w:ilvl="6" w:tplc="93DCCC98">
      <w:start w:val="1"/>
      <w:numFmt w:val="decimal"/>
      <w:lvlText w:val="%7."/>
      <w:lvlJc w:val="left"/>
      <w:pPr>
        <w:ind w:left="5040" w:hanging="360"/>
      </w:pPr>
    </w:lvl>
    <w:lvl w:ilvl="7" w:tplc="9E5A94BA">
      <w:start w:val="1"/>
      <w:numFmt w:val="lowerLetter"/>
      <w:lvlText w:val="%8."/>
      <w:lvlJc w:val="left"/>
      <w:pPr>
        <w:ind w:left="5760" w:hanging="360"/>
      </w:pPr>
    </w:lvl>
    <w:lvl w:ilvl="8" w:tplc="35DCAE5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657"/>
    <w:multiLevelType w:val="hybridMultilevel"/>
    <w:tmpl w:val="D0222046"/>
    <w:lvl w:ilvl="0" w:tplc="77D49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006CC4">
      <w:start w:val="1"/>
      <w:numFmt w:val="lowerLetter"/>
      <w:lvlText w:val="%2."/>
      <w:lvlJc w:val="left"/>
      <w:pPr>
        <w:ind w:left="1440" w:hanging="360"/>
      </w:pPr>
    </w:lvl>
    <w:lvl w:ilvl="2" w:tplc="F7D41C02">
      <w:start w:val="1"/>
      <w:numFmt w:val="lowerRoman"/>
      <w:lvlText w:val="%3."/>
      <w:lvlJc w:val="right"/>
      <w:pPr>
        <w:ind w:left="2160" w:hanging="180"/>
      </w:pPr>
    </w:lvl>
    <w:lvl w:ilvl="3" w:tplc="DA00D82E">
      <w:start w:val="1"/>
      <w:numFmt w:val="decimal"/>
      <w:lvlText w:val="%4."/>
      <w:lvlJc w:val="left"/>
      <w:pPr>
        <w:ind w:left="2880" w:hanging="360"/>
      </w:pPr>
    </w:lvl>
    <w:lvl w:ilvl="4" w:tplc="DEDE78D4">
      <w:start w:val="1"/>
      <w:numFmt w:val="lowerLetter"/>
      <w:lvlText w:val="%5."/>
      <w:lvlJc w:val="left"/>
      <w:pPr>
        <w:ind w:left="3600" w:hanging="360"/>
      </w:pPr>
    </w:lvl>
    <w:lvl w:ilvl="5" w:tplc="BEA40A34">
      <w:start w:val="1"/>
      <w:numFmt w:val="lowerRoman"/>
      <w:lvlText w:val="%6."/>
      <w:lvlJc w:val="right"/>
      <w:pPr>
        <w:ind w:left="4320" w:hanging="180"/>
      </w:pPr>
    </w:lvl>
    <w:lvl w:ilvl="6" w:tplc="B832CBEE">
      <w:start w:val="1"/>
      <w:numFmt w:val="decimal"/>
      <w:lvlText w:val="%7."/>
      <w:lvlJc w:val="left"/>
      <w:pPr>
        <w:ind w:left="5040" w:hanging="360"/>
      </w:pPr>
    </w:lvl>
    <w:lvl w:ilvl="7" w:tplc="F25C5BC8">
      <w:start w:val="1"/>
      <w:numFmt w:val="lowerLetter"/>
      <w:lvlText w:val="%8."/>
      <w:lvlJc w:val="left"/>
      <w:pPr>
        <w:ind w:left="5760" w:hanging="360"/>
      </w:pPr>
    </w:lvl>
    <w:lvl w:ilvl="8" w:tplc="86305C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73A0A"/>
    <w:multiLevelType w:val="hybridMultilevel"/>
    <w:tmpl w:val="B1905582"/>
    <w:lvl w:ilvl="0" w:tplc="DB943652">
      <w:start w:val="1"/>
      <w:numFmt w:val="decimal"/>
      <w:lvlText w:val="%1."/>
      <w:lvlJc w:val="left"/>
      <w:pPr>
        <w:ind w:left="360" w:hanging="360"/>
      </w:pPr>
    </w:lvl>
    <w:lvl w:ilvl="1" w:tplc="3D9A9BC6">
      <w:start w:val="1"/>
      <w:numFmt w:val="lowerLetter"/>
      <w:lvlText w:val="%2."/>
      <w:lvlJc w:val="left"/>
      <w:pPr>
        <w:ind w:left="1364" w:hanging="360"/>
      </w:pPr>
    </w:lvl>
    <w:lvl w:ilvl="2" w:tplc="74AA2876">
      <w:start w:val="1"/>
      <w:numFmt w:val="lowerRoman"/>
      <w:lvlText w:val="%3."/>
      <w:lvlJc w:val="right"/>
      <w:pPr>
        <w:ind w:left="2084" w:hanging="180"/>
      </w:pPr>
    </w:lvl>
    <w:lvl w:ilvl="3" w:tplc="94B8EFEE">
      <w:start w:val="1"/>
      <w:numFmt w:val="decimal"/>
      <w:lvlText w:val="%4."/>
      <w:lvlJc w:val="left"/>
      <w:pPr>
        <w:ind w:left="2804" w:hanging="360"/>
      </w:pPr>
    </w:lvl>
    <w:lvl w:ilvl="4" w:tplc="01F69F88">
      <w:start w:val="1"/>
      <w:numFmt w:val="lowerLetter"/>
      <w:lvlText w:val="%5."/>
      <w:lvlJc w:val="left"/>
      <w:pPr>
        <w:ind w:left="3524" w:hanging="360"/>
      </w:pPr>
    </w:lvl>
    <w:lvl w:ilvl="5" w:tplc="C914ABE0">
      <w:start w:val="1"/>
      <w:numFmt w:val="lowerRoman"/>
      <w:lvlText w:val="%6."/>
      <w:lvlJc w:val="right"/>
      <w:pPr>
        <w:ind w:left="4244" w:hanging="180"/>
      </w:pPr>
    </w:lvl>
    <w:lvl w:ilvl="6" w:tplc="570E0E32">
      <w:start w:val="1"/>
      <w:numFmt w:val="decimal"/>
      <w:lvlText w:val="%7."/>
      <w:lvlJc w:val="left"/>
      <w:pPr>
        <w:ind w:left="4964" w:hanging="360"/>
      </w:pPr>
    </w:lvl>
    <w:lvl w:ilvl="7" w:tplc="00C2673A">
      <w:start w:val="1"/>
      <w:numFmt w:val="lowerLetter"/>
      <w:lvlText w:val="%8."/>
      <w:lvlJc w:val="left"/>
      <w:pPr>
        <w:ind w:left="5684" w:hanging="360"/>
      </w:pPr>
    </w:lvl>
    <w:lvl w:ilvl="8" w:tplc="BA329834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D5B25EE"/>
    <w:multiLevelType w:val="hybridMultilevel"/>
    <w:tmpl w:val="C312FEDA"/>
    <w:lvl w:ilvl="0" w:tplc="BD26E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0CB5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B0ED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10A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BE9A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CCF2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0FC9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8C70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A036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8E29DD"/>
    <w:multiLevelType w:val="hybridMultilevel"/>
    <w:tmpl w:val="811ECC10"/>
    <w:lvl w:ilvl="0" w:tplc="29F85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5BBC9AC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5F8A00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07447B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19877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AB4DDC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4AE6B0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470308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3041B7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88625CD"/>
    <w:multiLevelType w:val="hybridMultilevel"/>
    <w:tmpl w:val="DF963BF0"/>
    <w:lvl w:ilvl="0" w:tplc="DB3C2C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7810A10A">
      <w:start w:val="1"/>
      <w:numFmt w:val="lowerLetter"/>
      <w:lvlText w:val="%2."/>
      <w:lvlJc w:val="left"/>
      <w:pPr>
        <w:ind w:left="1440" w:hanging="360"/>
      </w:pPr>
    </w:lvl>
    <w:lvl w:ilvl="2" w:tplc="858CDBE4">
      <w:start w:val="1"/>
      <w:numFmt w:val="lowerRoman"/>
      <w:lvlText w:val="%3."/>
      <w:lvlJc w:val="right"/>
      <w:pPr>
        <w:ind w:left="2160" w:hanging="180"/>
      </w:pPr>
    </w:lvl>
    <w:lvl w:ilvl="3" w:tplc="52DAC4A4">
      <w:start w:val="1"/>
      <w:numFmt w:val="decimal"/>
      <w:lvlText w:val="%4."/>
      <w:lvlJc w:val="left"/>
      <w:pPr>
        <w:ind w:left="2880" w:hanging="360"/>
      </w:pPr>
    </w:lvl>
    <w:lvl w:ilvl="4" w:tplc="70005272">
      <w:start w:val="1"/>
      <w:numFmt w:val="lowerLetter"/>
      <w:lvlText w:val="%5."/>
      <w:lvlJc w:val="left"/>
      <w:pPr>
        <w:ind w:left="3600" w:hanging="360"/>
      </w:pPr>
    </w:lvl>
    <w:lvl w:ilvl="5" w:tplc="53BEF1BC">
      <w:start w:val="1"/>
      <w:numFmt w:val="lowerRoman"/>
      <w:lvlText w:val="%6."/>
      <w:lvlJc w:val="right"/>
      <w:pPr>
        <w:ind w:left="4320" w:hanging="180"/>
      </w:pPr>
    </w:lvl>
    <w:lvl w:ilvl="6" w:tplc="5434B8FA">
      <w:start w:val="1"/>
      <w:numFmt w:val="decimal"/>
      <w:lvlText w:val="%7."/>
      <w:lvlJc w:val="left"/>
      <w:pPr>
        <w:ind w:left="5040" w:hanging="360"/>
      </w:pPr>
    </w:lvl>
    <w:lvl w:ilvl="7" w:tplc="FBEE8F20">
      <w:start w:val="1"/>
      <w:numFmt w:val="lowerLetter"/>
      <w:lvlText w:val="%8."/>
      <w:lvlJc w:val="left"/>
      <w:pPr>
        <w:ind w:left="5760" w:hanging="360"/>
      </w:pPr>
    </w:lvl>
    <w:lvl w:ilvl="8" w:tplc="30B0298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B18A1"/>
    <w:multiLevelType w:val="hybridMultilevel"/>
    <w:tmpl w:val="25C4436A"/>
    <w:lvl w:ilvl="0" w:tplc="B0F2B9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E4C52C">
      <w:start w:val="1"/>
      <w:numFmt w:val="lowerLetter"/>
      <w:lvlText w:val="%2."/>
      <w:lvlJc w:val="left"/>
      <w:pPr>
        <w:ind w:left="1440" w:hanging="360"/>
      </w:pPr>
    </w:lvl>
    <w:lvl w:ilvl="2" w:tplc="BD38BED6">
      <w:start w:val="1"/>
      <w:numFmt w:val="lowerRoman"/>
      <w:lvlText w:val="%3."/>
      <w:lvlJc w:val="right"/>
      <w:pPr>
        <w:ind w:left="2160" w:hanging="180"/>
      </w:pPr>
    </w:lvl>
    <w:lvl w:ilvl="3" w:tplc="C63EDABE">
      <w:start w:val="1"/>
      <w:numFmt w:val="decimal"/>
      <w:lvlText w:val="%4."/>
      <w:lvlJc w:val="left"/>
      <w:pPr>
        <w:ind w:left="2880" w:hanging="360"/>
      </w:pPr>
    </w:lvl>
    <w:lvl w:ilvl="4" w:tplc="23A01C5E">
      <w:start w:val="1"/>
      <w:numFmt w:val="lowerLetter"/>
      <w:lvlText w:val="%5."/>
      <w:lvlJc w:val="left"/>
      <w:pPr>
        <w:ind w:left="3600" w:hanging="360"/>
      </w:pPr>
    </w:lvl>
    <w:lvl w:ilvl="5" w:tplc="9E440938">
      <w:start w:val="1"/>
      <w:numFmt w:val="lowerRoman"/>
      <w:lvlText w:val="%6."/>
      <w:lvlJc w:val="right"/>
      <w:pPr>
        <w:ind w:left="4320" w:hanging="180"/>
      </w:pPr>
    </w:lvl>
    <w:lvl w:ilvl="6" w:tplc="00DC66BE">
      <w:start w:val="1"/>
      <w:numFmt w:val="decimal"/>
      <w:lvlText w:val="%7."/>
      <w:lvlJc w:val="left"/>
      <w:pPr>
        <w:ind w:left="5040" w:hanging="360"/>
      </w:pPr>
    </w:lvl>
    <w:lvl w:ilvl="7" w:tplc="00A28604">
      <w:start w:val="1"/>
      <w:numFmt w:val="lowerLetter"/>
      <w:lvlText w:val="%8."/>
      <w:lvlJc w:val="left"/>
      <w:pPr>
        <w:ind w:left="5760" w:hanging="360"/>
      </w:pPr>
    </w:lvl>
    <w:lvl w:ilvl="8" w:tplc="F0E0781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E098E"/>
    <w:multiLevelType w:val="hybridMultilevel"/>
    <w:tmpl w:val="857A3C24"/>
    <w:lvl w:ilvl="0" w:tplc="9DC415E8">
      <w:start w:val="1"/>
      <w:numFmt w:val="decimal"/>
      <w:lvlText w:val="%1."/>
      <w:lvlJc w:val="left"/>
      <w:pPr>
        <w:ind w:left="720" w:hanging="360"/>
      </w:pPr>
    </w:lvl>
    <w:lvl w:ilvl="1" w:tplc="CCB6EDD0">
      <w:start w:val="1"/>
      <w:numFmt w:val="lowerLetter"/>
      <w:lvlText w:val="%2."/>
      <w:lvlJc w:val="left"/>
      <w:pPr>
        <w:ind w:left="1440" w:hanging="360"/>
      </w:pPr>
    </w:lvl>
    <w:lvl w:ilvl="2" w:tplc="01240824">
      <w:start w:val="1"/>
      <w:numFmt w:val="lowerRoman"/>
      <w:lvlText w:val="%3."/>
      <w:lvlJc w:val="right"/>
      <w:pPr>
        <w:ind w:left="2160" w:hanging="180"/>
      </w:pPr>
    </w:lvl>
    <w:lvl w:ilvl="3" w:tplc="A572804C">
      <w:start w:val="1"/>
      <w:numFmt w:val="decimal"/>
      <w:lvlText w:val="%4."/>
      <w:lvlJc w:val="left"/>
      <w:pPr>
        <w:ind w:left="2880" w:hanging="360"/>
      </w:pPr>
    </w:lvl>
    <w:lvl w:ilvl="4" w:tplc="568220A2">
      <w:start w:val="1"/>
      <w:numFmt w:val="lowerLetter"/>
      <w:lvlText w:val="%5."/>
      <w:lvlJc w:val="left"/>
      <w:pPr>
        <w:ind w:left="3600" w:hanging="360"/>
      </w:pPr>
    </w:lvl>
    <w:lvl w:ilvl="5" w:tplc="515CA07E">
      <w:start w:val="1"/>
      <w:numFmt w:val="lowerRoman"/>
      <w:lvlText w:val="%6."/>
      <w:lvlJc w:val="right"/>
      <w:pPr>
        <w:ind w:left="4320" w:hanging="180"/>
      </w:pPr>
    </w:lvl>
    <w:lvl w:ilvl="6" w:tplc="8BA83AEA">
      <w:start w:val="1"/>
      <w:numFmt w:val="decimal"/>
      <w:lvlText w:val="%7."/>
      <w:lvlJc w:val="left"/>
      <w:pPr>
        <w:ind w:left="5040" w:hanging="360"/>
      </w:pPr>
    </w:lvl>
    <w:lvl w:ilvl="7" w:tplc="7916D1D2">
      <w:start w:val="1"/>
      <w:numFmt w:val="lowerLetter"/>
      <w:lvlText w:val="%8."/>
      <w:lvlJc w:val="left"/>
      <w:pPr>
        <w:ind w:left="5760" w:hanging="360"/>
      </w:pPr>
    </w:lvl>
    <w:lvl w:ilvl="8" w:tplc="F74A92F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8624E"/>
    <w:multiLevelType w:val="hybridMultilevel"/>
    <w:tmpl w:val="1AB2986C"/>
    <w:lvl w:ilvl="0" w:tplc="F63A9AFE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89807E50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6A12C90C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8668AFF2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29E354C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452A47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CB1C94BC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560CA002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BC6171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7B2344EC"/>
    <w:multiLevelType w:val="hybridMultilevel"/>
    <w:tmpl w:val="83B8C684"/>
    <w:lvl w:ilvl="0" w:tplc="3D6E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0CE62">
      <w:start w:val="1"/>
      <w:numFmt w:val="lowerLetter"/>
      <w:lvlText w:val="%2."/>
      <w:lvlJc w:val="left"/>
      <w:pPr>
        <w:ind w:left="1440" w:hanging="360"/>
      </w:pPr>
    </w:lvl>
    <w:lvl w:ilvl="2" w:tplc="1AD81448">
      <w:start w:val="1"/>
      <w:numFmt w:val="lowerRoman"/>
      <w:lvlText w:val="%3."/>
      <w:lvlJc w:val="right"/>
      <w:pPr>
        <w:ind w:left="2160" w:hanging="180"/>
      </w:pPr>
    </w:lvl>
    <w:lvl w:ilvl="3" w:tplc="581490B8">
      <w:start w:val="1"/>
      <w:numFmt w:val="decimal"/>
      <w:lvlText w:val="%4."/>
      <w:lvlJc w:val="left"/>
      <w:pPr>
        <w:ind w:left="2880" w:hanging="360"/>
      </w:pPr>
    </w:lvl>
    <w:lvl w:ilvl="4" w:tplc="848EA820">
      <w:start w:val="1"/>
      <w:numFmt w:val="lowerLetter"/>
      <w:lvlText w:val="%5."/>
      <w:lvlJc w:val="left"/>
      <w:pPr>
        <w:ind w:left="3600" w:hanging="360"/>
      </w:pPr>
    </w:lvl>
    <w:lvl w:ilvl="5" w:tplc="623CFEB8">
      <w:start w:val="1"/>
      <w:numFmt w:val="lowerRoman"/>
      <w:lvlText w:val="%6."/>
      <w:lvlJc w:val="right"/>
      <w:pPr>
        <w:ind w:left="4320" w:hanging="180"/>
      </w:pPr>
    </w:lvl>
    <w:lvl w:ilvl="6" w:tplc="6276A482">
      <w:start w:val="1"/>
      <w:numFmt w:val="decimal"/>
      <w:lvlText w:val="%7."/>
      <w:lvlJc w:val="left"/>
      <w:pPr>
        <w:ind w:left="5040" w:hanging="360"/>
      </w:pPr>
    </w:lvl>
    <w:lvl w:ilvl="7" w:tplc="9258E10C">
      <w:start w:val="1"/>
      <w:numFmt w:val="lowerLetter"/>
      <w:lvlText w:val="%8."/>
      <w:lvlJc w:val="left"/>
      <w:pPr>
        <w:ind w:left="5760" w:hanging="360"/>
      </w:pPr>
    </w:lvl>
    <w:lvl w:ilvl="8" w:tplc="4C327C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4"/>
  </w:num>
  <w:num w:numId="5">
    <w:abstractNumId w:val="3"/>
  </w:num>
  <w:num w:numId="6">
    <w:abstractNumId w:val="29"/>
  </w:num>
  <w:num w:numId="7">
    <w:abstractNumId w:val="9"/>
  </w:num>
  <w:num w:numId="8">
    <w:abstractNumId w:val="32"/>
  </w:num>
  <w:num w:numId="9">
    <w:abstractNumId w:val="11"/>
  </w:num>
  <w:num w:numId="10">
    <w:abstractNumId w:val="22"/>
  </w:num>
  <w:num w:numId="11">
    <w:abstractNumId w:val="24"/>
  </w:num>
  <w:num w:numId="12">
    <w:abstractNumId w:val="17"/>
  </w:num>
  <w:num w:numId="13">
    <w:abstractNumId w:val="26"/>
  </w:num>
  <w:num w:numId="14">
    <w:abstractNumId w:val="0"/>
  </w:num>
  <w:num w:numId="15">
    <w:abstractNumId w:val="5"/>
  </w:num>
  <w:num w:numId="16">
    <w:abstractNumId w:val="8"/>
  </w:num>
  <w:num w:numId="17">
    <w:abstractNumId w:val="21"/>
  </w:num>
  <w:num w:numId="18">
    <w:abstractNumId w:val="31"/>
  </w:num>
  <w:num w:numId="19">
    <w:abstractNumId w:val="7"/>
  </w:num>
  <w:num w:numId="20">
    <w:abstractNumId w:val="6"/>
  </w:num>
  <w:num w:numId="21">
    <w:abstractNumId w:val="13"/>
  </w:num>
  <w:num w:numId="22">
    <w:abstractNumId w:val="10"/>
  </w:num>
  <w:num w:numId="23">
    <w:abstractNumId w:val="1"/>
  </w:num>
  <w:num w:numId="24">
    <w:abstractNumId w:val="19"/>
  </w:num>
  <w:num w:numId="25">
    <w:abstractNumId w:val="18"/>
  </w:num>
  <w:num w:numId="26">
    <w:abstractNumId w:val="20"/>
  </w:num>
  <w:num w:numId="27">
    <w:abstractNumId w:val="25"/>
  </w:num>
  <w:num w:numId="28">
    <w:abstractNumId w:val="23"/>
  </w:num>
  <w:num w:numId="29">
    <w:abstractNumId w:val="15"/>
  </w:num>
  <w:num w:numId="30">
    <w:abstractNumId w:val="27"/>
  </w:num>
  <w:num w:numId="31">
    <w:abstractNumId w:val="30"/>
  </w:num>
  <w:num w:numId="32">
    <w:abstractNumId w:val="2"/>
  </w:num>
  <w:num w:numId="33">
    <w:abstractNumId w:val="1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B0"/>
    <w:rsid w:val="000117D0"/>
    <w:rsid w:val="008E5732"/>
    <w:rsid w:val="00B8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"/>
    <w:basedOn w:val="a"/>
    <w:pPr>
      <w:jc w:val="both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after="120"/>
      <w:ind w:left="283"/>
    </w:pPr>
  </w:style>
  <w:style w:type="paragraph" w:styleId="24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5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2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4">
    <w:name w:val="Нижний колонтитул Знак"/>
    <w:link w:val="af3"/>
    <w:uiPriority w:val="99"/>
    <w:rPr>
      <w:rFonts w:ascii="Arial" w:hAnsi="Arial" w:cs="Arial"/>
    </w:rPr>
  </w:style>
  <w:style w:type="character" w:styleId="af5">
    <w:name w:val="page number"/>
    <w:uiPriority w:val="99"/>
  </w:style>
  <w:style w:type="paragraph" w:styleId="af6">
    <w:name w:val="header"/>
    <w:basedOn w:val="a"/>
    <w:link w:val="af7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7">
    <w:name w:val="Верхний колонтитул Знак"/>
    <w:link w:val="af6"/>
    <w:uiPriority w:val="99"/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link w:val="af9"/>
    <w:uiPriority w:val="99"/>
    <w:rPr>
      <w:rFonts w:ascii="Arial" w:hAnsi="Arial" w:cs="Arial"/>
      <w:sz w:val="16"/>
      <w:szCs w:val="16"/>
    </w:rPr>
  </w:style>
  <w:style w:type="paragraph" w:styleId="afb">
    <w:name w:val="List Paragraph"/>
    <w:basedOn w:val="a"/>
    <w:link w:val="afc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rPr>
      <w:color w:val="0000FF"/>
      <w:u w:val="single"/>
    </w:rPr>
  </w:style>
  <w:style w:type="paragraph" w:styleId="afe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sz w:val="16"/>
      <w:szCs w:val="16"/>
    </w:rPr>
  </w:style>
  <w:style w:type="character" w:customStyle="1" w:styleId="af2">
    <w:name w:val="Основной текст с отступом Знак"/>
    <w:link w:val="af1"/>
    <w:uiPriority w:val="99"/>
  </w:style>
  <w:style w:type="paragraph" w:styleId="aff">
    <w:name w:val="Title"/>
    <w:basedOn w:val="a"/>
    <w:link w:val="aff0"/>
    <w:uiPriority w:val="99"/>
    <w:qFormat/>
    <w:pPr>
      <w:jc w:val="center"/>
    </w:pPr>
    <w:rPr>
      <w:cap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rPr>
      <w:caps/>
      <w:sz w:val="24"/>
      <w:szCs w:val="24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2">
    <w:name w:val="Emphasis"/>
    <w:qFormat/>
    <w:rPr>
      <w:i/>
      <w:iCs/>
    </w:rPr>
  </w:style>
  <w:style w:type="table" w:customStyle="1" w:styleId="14">
    <w:name w:val="Сетка таблицы1"/>
    <w:basedOn w:val="a1"/>
    <w:next w:val="af8"/>
    <w:uiPriority w:val="9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"/>
    <w:basedOn w:val="a"/>
    <w:pPr>
      <w:jc w:val="both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after="120"/>
      <w:ind w:left="283"/>
    </w:pPr>
  </w:style>
  <w:style w:type="paragraph" w:styleId="24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5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2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4">
    <w:name w:val="Нижний колонтитул Знак"/>
    <w:link w:val="af3"/>
    <w:uiPriority w:val="99"/>
    <w:rPr>
      <w:rFonts w:ascii="Arial" w:hAnsi="Arial" w:cs="Arial"/>
    </w:rPr>
  </w:style>
  <w:style w:type="character" w:styleId="af5">
    <w:name w:val="page number"/>
    <w:uiPriority w:val="99"/>
  </w:style>
  <w:style w:type="paragraph" w:styleId="af6">
    <w:name w:val="header"/>
    <w:basedOn w:val="a"/>
    <w:link w:val="af7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7">
    <w:name w:val="Верхний колонтитул Знак"/>
    <w:link w:val="af6"/>
    <w:uiPriority w:val="99"/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link w:val="af9"/>
    <w:uiPriority w:val="99"/>
    <w:rPr>
      <w:rFonts w:ascii="Arial" w:hAnsi="Arial" w:cs="Arial"/>
      <w:sz w:val="16"/>
      <w:szCs w:val="16"/>
    </w:rPr>
  </w:style>
  <w:style w:type="paragraph" w:styleId="afb">
    <w:name w:val="List Paragraph"/>
    <w:basedOn w:val="a"/>
    <w:link w:val="afc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rPr>
      <w:color w:val="0000FF"/>
      <w:u w:val="single"/>
    </w:rPr>
  </w:style>
  <w:style w:type="paragraph" w:styleId="afe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sz w:val="16"/>
      <w:szCs w:val="16"/>
    </w:rPr>
  </w:style>
  <w:style w:type="character" w:customStyle="1" w:styleId="af2">
    <w:name w:val="Основной текст с отступом Знак"/>
    <w:link w:val="af1"/>
    <w:uiPriority w:val="99"/>
  </w:style>
  <w:style w:type="paragraph" w:styleId="aff">
    <w:name w:val="Title"/>
    <w:basedOn w:val="a"/>
    <w:link w:val="aff0"/>
    <w:uiPriority w:val="99"/>
    <w:qFormat/>
    <w:pPr>
      <w:jc w:val="center"/>
    </w:pPr>
    <w:rPr>
      <w:cap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rPr>
      <w:caps/>
      <w:sz w:val="24"/>
      <w:szCs w:val="24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2">
    <w:name w:val="Emphasis"/>
    <w:qFormat/>
    <w:rPr>
      <w:i/>
      <w:iCs/>
    </w:rPr>
  </w:style>
  <w:style w:type="table" w:customStyle="1" w:styleId="14">
    <w:name w:val="Сетка таблицы1"/>
    <w:basedOn w:val="a1"/>
    <w:next w:val="af8"/>
    <w:uiPriority w:val="9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8BFB-59EF-40E8-BBF8-D0171B3F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9252</Words>
  <Characters>52738</Characters>
  <Application>Microsoft Office Word</Application>
  <DocSecurity>0</DocSecurity>
  <Lines>439</Lines>
  <Paragraphs>123</Paragraphs>
  <ScaleCrop>false</ScaleCrop>
  <Company>администрация</Company>
  <LinksUpToDate>false</LinksUpToDate>
  <CharactersWithSpaces>61867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Ковалева Ольга Владимировна</cp:lastModifiedBy>
  <cp:revision>16</cp:revision>
  <dcterms:created xsi:type="dcterms:W3CDTF">2024-10-31T08:15:00Z</dcterms:created>
  <dcterms:modified xsi:type="dcterms:W3CDTF">2024-11-05T08:21:00Z</dcterms:modified>
</cp:coreProperties>
</file>