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7E3A" w:rsidRDefault="00222406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highlight w:val="yellow"/>
          <w:lang w:eastAsia="ru-RU"/>
        </w:rPr>
      </w:pPr>
      <w:r>
        <w:rPr>
          <w:rFonts w:ascii="Times New Roman" w:eastAsia="Times New Roman" w:hAnsi="Times New Roman"/>
          <w:noProof/>
          <w:color w:val="000000"/>
          <w:sz w:val="20"/>
          <w:szCs w:val="20"/>
          <w:highlight w:val="yellow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2701925</wp:posOffset>
            </wp:positionH>
            <wp:positionV relativeFrom="paragraph">
              <wp:posOffset>107950</wp:posOffset>
            </wp:positionV>
            <wp:extent cx="609600" cy="755650"/>
            <wp:effectExtent l="0" t="0" r="0" b="6350"/>
            <wp:wrapNone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/>
                    </pic:cNvPicPr>
                  </pic:nvPicPr>
                  <pic:blipFill>
                    <a:blip r:embed="rId8"/>
                    <a:stretch/>
                  </pic:blipFill>
                  <pic:spPr bwMode="auto">
                    <a:xfrm>
                      <a:off x="0" y="0"/>
                      <a:ext cx="609600" cy="755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C7E3A" w:rsidRDefault="006C7E3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0"/>
          <w:highlight w:val="yellow"/>
          <w:lang w:eastAsia="ru-RU"/>
        </w:rPr>
      </w:pPr>
    </w:p>
    <w:p w:rsidR="006C7E3A" w:rsidRDefault="006C7E3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0"/>
          <w:highlight w:val="yellow"/>
          <w:lang w:eastAsia="ru-RU"/>
        </w:rPr>
      </w:pPr>
    </w:p>
    <w:p w:rsidR="006C7E3A" w:rsidRDefault="006C7E3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0"/>
          <w:highlight w:val="yellow"/>
          <w:lang w:eastAsia="ru-RU"/>
        </w:rPr>
      </w:pPr>
    </w:p>
    <w:p w:rsidR="006C7E3A" w:rsidRDefault="006C7E3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  <w:highlight w:val="yellow"/>
          <w:lang w:eastAsia="ru-RU"/>
        </w:rPr>
      </w:pPr>
    </w:p>
    <w:p w:rsidR="006C7E3A" w:rsidRDefault="00222406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44"/>
          <w:szCs w:val="4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44"/>
          <w:szCs w:val="44"/>
          <w:lang w:eastAsia="ru-RU"/>
        </w:rPr>
        <w:t xml:space="preserve">АДМИНИСТРАЦИЯ </w:t>
      </w:r>
    </w:p>
    <w:p w:rsidR="006C7E3A" w:rsidRDefault="00222406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0"/>
          <w:lang w:eastAsia="ru-RU"/>
        </w:rPr>
        <w:t>ПЕЧЕНГСКОГО МУНИЦИПАЛЬНОГО ОКРУГА</w:t>
      </w:r>
    </w:p>
    <w:p w:rsidR="006C7E3A" w:rsidRDefault="00222406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0"/>
          <w:lang w:eastAsia="ru-RU"/>
        </w:rPr>
        <w:t>МУРМАНСКОЙ ОБЛАСТИ</w:t>
      </w:r>
    </w:p>
    <w:p w:rsidR="006C7E3A" w:rsidRDefault="006C7E3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16"/>
          <w:szCs w:val="16"/>
          <w:lang w:eastAsia="ru-RU"/>
        </w:rPr>
      </w:pPr>
    </w:p>
    <w:p w:rsidR="006C7E3A" w:rsidRDefault="00222406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44"/>
          <w:szCs w:val="4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44"/>
          <w:szCs w:val="44"/>
          <w:lang w:eastAsia="ru-RU"/>
        </w:rPr>
        <w:t xml:space="preserve">ПОСТАНОВЛЕНИЕ </w:t>
      </w:r>
    </w:p>
    <w:p w:rsidR="006C7E3A" w:rsidRDefault="006C7E3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highlight w:val="yellow"/>
          <w:lang w:eastAsia="ru-RU"/>
        </w:rPr>
      </w:pPr>
    </w:p>
    <w:p w:rsidR="006C7E3A" w:rsidRDefault="006C7E3A">
      <w:pPr>
        <w:widowControl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</w:p>
    <w:p w:rsidR="006C7E3A" w:rsidRDefault="00222406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 xml:space="preserve">от 12.11.2025     </w:t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  <w:t xml:space="preserve">            № 1838</w:t>
      </w:r>
    </w:p>
    <w:p w:rsidR="006C7E3A" w:rsidRDefault="00222406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1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>п.г.т. Никель</w:t>
      </w:r>
    </w:p>
    <w:p w:rsidR="006C7E3A" w:rsidRDefault="006C7E3A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18"/>
          <w:lang w:eastAsia="ru-RU"/>
        </w:rPr>
      </w:pPr>
    </w:p>
    <w:p w:rsidR="006C7E3A" w:rsidRDefault="006C7E3A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18"/>
          <w:lang w:eastAsia="ru-RU"/>
        </w:rPr>
      </w:pPr>
    </w:p>
    <w:p w:rsidR="006C7E3A" w:rsidRDefault="00222406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sz w:val="20"/>
          <w:szCs w:val="20"/>
          <w:lang w:eastAsia="ru-RU"/>
        </w:rPr>
        <w:t>Об утверждении муниципальной программы Печенгского муниципального округа</w:t>
      </w:r>
    </w:p>
    <w:p w:rsidR="006C7E3A" w:rsidRDefault="00222406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sz w:val="20"/>
          <w:szCs w:val="20"/>
          <w:lang w:eastAsia="ru-RU"/>
        </w:rPr>
        <w:t>«</w:t>
      </w:r>
      <w:r>
        <w:rPr>
          <w:rFonts w:ascii="Times New Roman" w:hAnsi="Times New Roman"/>
          <w:b/>
          <w:bCs/>
          <w:color w:val="000000"/>
          <w:sz w:val="20"/>
          <w:szCs w:val="20"/>
        </w:rPr>
        <w:t>Муниципальные финансы</w:t>
      </w:r>
      <w:r>
        <w:rPr>
          <w:rFonts w:ascii="Times New Roman" w:eastAsia="Times New Roman" w:hAnsi="Times New Roman"/>
          <w:b/>
          <w:sz w:val="20"/>
          <w:szCs w:val="20"/>
          <w:lang w:eastAsia="ru-RU"/>
        </w:rPr>
        <w:t>» на 2026 - 2028 годы</w:t>
      </w:r>
    </w:p>
    <w:p w:rsidR="008859C4" w:rsidRPr="006703F9" w:rsidRDefault="008859C4" w:rsidP="008859C4">
      <w:pPr>
        <w:spacing w:after="0" w:line="240" w:lineRule="auto"/>
        <w:jc w:val="center"/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</w:pPr>
      <w:r w:rsidRPr="006703F9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(в редакции постановлени</w:t>
      </w:r>
      <w:r w:rsidR="00FD6BD5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й</w:t>
      </w:r>
      <w:r w:rsidRPr="006703F9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 xml:space="preserve"> администрации Печенгского муниципального округа от </w:t>
      </w:r>
      <w:r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08.04.2026 № 536</w:t>
      </w:r>
      <w:r w:rsidR="00FD6BD5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 xml:space="preserve"> и от 23.09.2026 № 1903</w:t>
      </w:r>
      <w:r w:rsidRPr="006703F9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)</w:t>
      </w:r>
    </w:p>
    <w:p w:rsidR="006C7E3A" w:rsidRDefault="006C7E3A">
      <w:pPr>
        <w:tabs>
          <w:tab w:val="left" w:pos="0"/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C7E3A" w:rsidRDefault="00222406">
      <w:pPr>
        <w:tabs>
          <w:tab w:val="left" w:pos="0"/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Руководствуясь статьей 179 Бюджетного кодекса Российской Федерации, в соответствии с Порядком разработки, реализации и оценки эффективности муниципальных программ Печенгского муниципального округа, утвержденным постановлением администрации Печенгского муниципального округа от 18.09.2025 </w:t>
      </w:r>
      <w:r>
        <w:rPr>
          <w:rFonts w:ascii="Times New Roman" w:hAnsi="Times New Roman"/>
          <w:sz w:val="24"/>
          <w:szCs w:val="24"/>
        </w:rPr>
        <w:br/>
        <w:t>№ 1488, в целях повышения эффективности использования бюджетных средств и совершенствования программного метода формирования бюджета Печенгского муниципального округа,</w:t>
      </w:r>
    </w:p>
    <w:p w:rsidR="006C7E3A" w:rsidRDefault="006C7E3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18"/>
          <w:lang w:eastAsia="ru-RU"/>
        </w:rPr>
      </w:pPr>
    </w:p>
    <w:p w:rsidR="006C7E3A" w:rsidRDefault="00222406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ПОСТАНОВЛЯЮ:</w:t>
      </w:r>
    </w:p>
    <w:p w:rsidR="006C7E3A" w:rsidRDefault="006C7E3A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18"/>
          <w:lang w:eastAsia="ru-RU"/>
        </w:rPr>
      </w:pPr>
    </w:p>
    <w:p w:rsidR="006C7E3A" w:rsidRDefault="00222406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  <w:t>Утвердить муниципальную программу Печенгского муниципального округа «Муниципальные финансы» на 2026 - 2028 годы согласно приложению к настоящему постановлению.</w:t>
      </w:r>
    </w:p>
    <w:p w:rsidR="006C7E3A" w:rsidRDefault="00222406">
      <w:pPr>
        <w:widowControl w:val="0"/>
        <w:tabs>
          <w:tab w:val="left" w:pos="0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</w:rPr>
        <w:t>Настоящее постановление вступает в силу с 01 января 2026 года.</w:t>
      </w:r>
    </w:p>
    <w:p w:rsidR="006C7E3A" w:rsidRDefault="00222406">
      <w:pPr>
        <w:widowControl w:val="0"/>
        <w:tabs>
          <w:tab w:val="left" w:pos="0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</w:rPr>
        <w:t>3.</w:t>
      </w:r>
      <w:r>
        <w:rPr>
          <w:rFonts w:ascii="Times New Roman" w:eastAsia="Times New Roman" w:hAnsi="Times New Roman"/>
          <w:sz w:val="24"/>
          <w:szCs w:val="24"/>
        </w:rPr>
        <w:tab/>
        <w:t>Настоящее постановление опубликовать в официальном издании газета «Печенга» и разместить на 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айте Печенгского муниципального округа</w:t>
      </w:r>
      <w:r>
        <w:rPr>
          <w:rFonts w:ascii="Times New Roman" w:hAnsi="Times New Roman"/>
          <w:sz w:val="24"/>
          <w:szCs w:val="24"/>
          <w:lang w:eastAsia="ru-RU"/>
        </w:rPr>
        <w:t xml:space="preserve"> в сети Интернет.</w:t>
      </w:r>
    </w:p>
    <w:p w:rsidR="006C7E3A" w:rsidRDefault="00222406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4.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</w:rPr>
        <w:t>Кон</w:t>
      </w:r>
      <w:r>
        <w:rPr>
          <w:rFonts w:ascii="Times New Roman" w:hAnsi="Times New Roman"/>
          <w:sz w:val="24"/>
          <w:szCs w:val="24"/>
        </w:rPr>
        <w:t>троль за исполнением настоящего постановления возложить на заместителя Главы Печенгского муниципального округа по экономике и финансам Ахметову М.Ю.</w:t>
      </w:r>
    </w:p>
    <w:p w:rsidR="006C7E3A" w:rsidRDefault="006C7E3A">
      <w:pPr>
        <w:widowControl w:val="0"/>
        <w:spacing w:after="0" w:line="240" w:lineRule="atLeast"/>
        <w:ind w:right="-5"/>
        <w:jc w:val="both"/>
        <w:rPr>
          <w:rFonts w:ascii="Times New Roman" w:hAnsi="Times New Roman"/>
          <w:sz w:val="28"/>
          <w:szCs w:val="28"/>
        </w:rPr>
      </w:pPr>
    </w:p>
    <w:p w:rsidR="006C7E3A" w:rsidRDefault="006C7E3A">
      <w:pPr>
        <w:widowControl w:val="0"/>
        <w:spacing w:after="0" w:line="240" w:lineRule="auto"/>
        <w:ind w:right="-5"/>
        <w:jc w:val="both"/>
        <w:rPr>
          <w:rFonts w:ascii="Times New Roman" w:hAnsi="Times New Roman"/>
          <w:sz w:val="24"/>
          <w:szCs w:val="24"/>
        </w:rPr>
      </w:pPr>
    </w:p>
    <w:p w:rsidR="006C7E3A" w:rsidRDefault="0022240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Печенгского муниципального округа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А.В. Кузнецов</w:t>
      </w:r>
    </w:p>
    <w:p w:rsidR="006C7E3A" w:rsidRDefault="006C7E3A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C7E3A" w:rsidRDefault="006C7E3A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C7E3A" w:rsidRDefault="006C7E3A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C7E3A" w:rsidRDefault="006C7E3A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C7E3A" w:rsidRDefault="006C7E3A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C7E3A" w:rsidRDefault="006C7E3A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C7E3A" w:rsidRDefault="006C7E3A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C7E3A" w:rsidRDefault="006C7E3A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C7E3A" w:rsidRDefault="006C7E3A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C7E3A" w:rsidRDefault="006C7E3A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C7E3A" w:rsidRDefault="00222406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Ионова О.В., 50270</w:t>
      </w:r>
    </w:p>
    <w:p w:rsidR="006C7E3A" w:rsidRDefault="006C7E3A">
      <w:pPr>
        <w:tabs>
          <w:tab w:val="left" w:pos="0"/>
          <w:tab w:val="left" w:pos="284"/>
          <w:tab w:val="left" w:pos="11620"/>
        </w:tabs>
        <w:spacing w:after="0" w:line="240" w:lineRule="auto"/>
        <w:ind w:left="5529" w:right="-1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C7E3A" w:rsidRDefault="00222406">
      <w:pPr>
        <w:tabs>
          <w:tab w:val="left" w:pos="0"/>
          <w:tab w:val="left" w:pos="284"/>
          <w:tab w:val="left" w:pos="11620"/>
        </w:tabs>
        <w:spacing w:after="0" w:line="240" w:lineRule="auto"/>
        <w:ind w:left="5529" w:right="-1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Приложение</w:t>
      </w:r>
    </w:p>
    <w:p w:rsidR="006C7E3A" w:rsidRDefault="00222406">
      <w:pPr>
        <w:tabs>
          <w:tab w:val="left" w:pos="284"/>
          <w:tab w:val="left" w:pos="5103"/>
          <w:tab w:val="left" w:pos="5387"/>
        </w:tabs>
        <w:spacing w:after="0" w:line="240" w:lineRule="auto"/>
        <w:ind w:left="5529"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к постановлению администрации Печенгского муниципального округа  </w:t>
      </w:r>
    </w:p>
    <w:p w:rsidR="006C7E3A" w:rsidRDefault="00222406">
      <w:pPr>
        <w:tabs>
          <w:tab w:val="left" w:pos="284"/>
          <w:tab w:val="left" w:pos="5103"/>
          <w:tab w:val="left" w:pos="5387"/>
        </w:tabs>
        <w:spacing w:after="0" w:line="240" w:lineRule="auto"/>
        <w:ind w:left="5529" w:right="-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Pr="008859C4">
        <w:rPr>
          <w:rFonts w:ascii="Times New Roman" w:eastAsia="Times New Roman" w:hAnsi="Times New Roman"/>
          <w:sz w:val="24"/>
          <w:szCs w:val="24"/>
        </w:rPr>
        <w:t>12</w:t>
      </w:r>
      <w:r>
        <w:rPr>
          <w:rFonts w:ascii="Times New Roman" w:eastAsia="Times New Roman" w:hAnsi="Times New Roman"/>
          <w:sz w:val="24"/>
          <w:szCs w:val="24"/>
        </w:rPr>
        <w:t>.</w:t>
      </w:r>
      <w:r w:rsidRPr="008859C4">
        <w:rPr>
          <w:rFonts w:ascii="Times New Roman" w:eastAsia="Times New Roman" w:hAnsi="Times New Roman"/>
          <w:sz w:val="24"/>
          <w:szCs w:val="24"/>
        </w:rPr>
        <w:t>11</w:t>
      </w:r>
      <w:r>
        <w:rPr>
          <w:rFonts w:ascii="Times New Roman" w:eastAsia="Times New Roman" w:hAnsi="Times New Roman"/>
          <w:sz w:val="24"/>
          <w:szCs w:val="24"/>
        </w:rPr>
        <w:t>.</w:t>
      </w:r>
      <w:r w:rsidRPr="008859C4">
        <w:rPr>
          <w:rFonts w:ascii="Times New Roman" w:eastAsia="Times New Roman" w:hAnsi="Times New Roman"/>
          <w:sz w:val="24"/>
          <w:szCs w:val="24"/>
        </w:rPr>
        <w:t>2025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№ </w:t>
      </w:r>
      <w:r w:rsidRPr="008859C4">
        <w:rPr>
          <w:rFonts w:ascii="Times New Roman" w:hAnsi="Times New Roman"/>
          <w:color w:val="000000" w:themeColor="text1"/>
          <w:sz w:val="24"/>
          <w:szCs w:val="24"/>
        </w:rPr>
        <w:t>1838</w:t>
      </w:r>
    </w:p>
    <w:p w:rsidR="008859C4" w:rsidRPr="008859C4" w:rsidRDefault="00FD6BD5">
      <w:pPr>
        <w:tabs>
          <w:tab w:val="left" w:pos="284"/>
          <w:tab w:val="left" w:pos="5103"/>
          <w:tab w:val="left" w:pos="5387"/>
        </w:tabs>
        <w:spacing w:after="0" w:line="240" w:lineRule="auto"/>
        <w:ind w:left="5529" w:right="-1"/>
        <w:jc w:val="both"/>
        <w:rPr>
          <w:rFonts w:ascii="Times New Roman" w:hAnsi="Times New Roman"/>
          <w:i/>
          <w:color w:val="0070C0"/>
          <w:sz w:val="20"/>
          <w:szCs w:val="20"/>
        </w:rPr>
      </w:pPr>
      <w:r>
        <w:rPr>
          <w:rFonts w:ascii="Times New Roman" w:hAnsi="Times New Roman"/>
          <w:color w:val="0070C0"/>
          <w:sz w:val="20"/>
          <w:szCs w:val="20"/>
        </w:rPr>
        <w:t>(в редакции постановлений</w:t>
      </w:r>
      <w:r w:rsidR="008859C4" w:rsidRPr="008859C4">
        <w:rPr>
          <w:rFonts w:ascii="Times New Roman" w:hAnsi="Times New Roman"/>
          <w:color w:val="0070C0"/>
          <w:sz w:val="20"/>
          <w:szCs w:val="20"/>
        </w:rPr>
        <w:t xml:space="preserve"> от 08.04.2026 № 536</w:t>
      </w:r>
      <w:r>
        <w:rPr>
          <w:rFonts w:ascii="Times New Roman" w:hAnsi="Times New Roman"/>
          <w:color w:val="0070C0"/>
          <w:sz w:val="20"/>
          <w:szCs w:val="20"/>
        </w:rPr>
        <w:t xml:space="preserve"> и от 23.09.2026 № 1903)</w:t>
      </w:r>
    </w:p>
    <w:p w:rsidR="006C7E3A" w:rsidRDefault="006C7E3A">
      <w:pPr>
        <w:widowControl w:val="0"/>
        <w:spacing w:after="0" w:line="240" w:lineRule="auto"/>
        <w:outlineLvl w:val="1"/>
        <w:rPr>
          <w:rFonts w:ascii="Times New Roman" w:hAnsi="Times New Roman"/>
          <w:b/>
          <w:sz w:val="24"/>
          <w:szCs w:val="24"/>
        </w:rPr>
      </w:pPr>
    </w:p>
    <w:p w:rsidR="006C7E3A" w:rsidRDefault="006C7E3A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:rsidR="006C7E3A" w:rsidRDefault="00222406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МУНИЦИПАЛЬНАЯ ПРОГРАММА</w:t>
      </w:r>
    </w:p>
    <w:p w:rsidR="006C7E3A" w:rsidRDefault="00222406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Печенгского муниципального округа</w:t>
      </w:r>
    </w:p>
    <w:p w:rsidR="006C7E3A" w:rsidRDefault="006C7E3A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</w:p>
    <w:p w:rsidR="006C7E3A" w:rsidRDefault="00222406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«МУНИЦИПАЛЬНЫЕ ФИНАНСЫ» </w:t>
      </w:r>
    </w:p>
    <w:p w:rsidR="006C7E3A" w:rsidRDefault="006C7E3A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6C7E3A" w:rsidRDefault="006C7E3A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6C7E3A" w:rsidRDefault="00222406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Срок реализации: 2026 - 2028 годы</w:t>
      </w:r>
    </w:p>
    <w:p w:rsidR="006C7E3A" w:rsidRDefault="006C7E3A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6C7E3A" w:rsidRDefault="006C7E3A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6C7E3A" w:rsidRDefault="006C7E3A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6C7E3A" w:rsidRDefault="006C7E3A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6C7E3A" w:rsidRDefault="006C7E3A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6C7E3A" w:rsidRDefault="006C7E3A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6C7E3A" w:rsidRDefault="006C7E3A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6C7E3A" w:rsidRDefault="006C7E3A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6C7E3A" w:rsidRDefault="006C7E3A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6C7E3A" w:rsidRDefault="006C7E3A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6C7E3A" w:rsidRDefault="006C7E3A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6C7E3A" w:rsidRDefault="006C7E3A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6C7E3A" w:rsidRDefault="006C7E3A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6C7E3A" w:rsidRDefault="006C7E3A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6C7E3A" w:rsidRDefault="006C7E3A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6C7E3A" w:rsidRDefault="006C7E3A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6C7E3A" w:rsidRDefault="006C7E3A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6C7E3A" w:rsidRDefault="006C7E3A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6C7E3A" w:rsidRDefault="006C7E3A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6C7E3A" w:rsidRDefault="006C7E3A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6C7E3A" w:rsidRDefault="006C7E3A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6C7E3A" w:rsidRDefault="006C7E3A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6C7E3A" w:rsidRDefault="006C7E3A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6C7E3A" w:rsidRDefault="006C7E3A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6C7E3A" w:rsidRDefault="006C7E3A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6C7E3A" w:rsidRDefault="006C7E3A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6C7E3A" w:rsidRDefault="006C7E3A">
      <w:pPr>
        <w:widowControl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C7E3A" w:rsidRDefault="006C7E3A">
      <w:pPr>
        <w:widowControl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C7E3A" w:rsidRDefault="006C7E3A">
      <w:pPr>
        <w:widowControl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C7E3A" w:rsidRDefault="006C7E3A">
      <w:pPr>
        <w:widowControl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C7E3A" w:rsidRDefault="00222406">
      <w:pPr>
        <w:widowControl w:val="0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Ответственный исполнитель муниципальной программы –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Финансовое управление администрации Печенгского муниципального округа</w:t>
      </w:r>
    </w:p>
    <w:p w:rsidR="006C7E3A" w:rsidRDefault="006C7E3A">
      <w:pPr>
        <w:widowControl w:val="0"/>
        <w:spacing w:after="0" w:line="240" w:lineRule="auto"/>
        <w:jc w:val="right"/>
        <w:outlineLvl w:val="2"/>
        <w:rPr>
          <w:rFonts w:ascii="Times New Roman" w:eastAsia="Times New Roman" w:hAnsi="Times New Roman"/>
          <w:sz w:val="24"/>
          <w:lang w:eastAsia="ru-RU"/>
        </w:rPr>
      </w:pPr>
    </w:p>
    <w:p w:rsidR="006C7E3A" w:rsidRDefault="006C7E3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lang w:eastAsia="ru-RU"/>
        </w:rPr>
      </w:pPr>
      <w:bookmarkStart w:id="0" w:name="P366"/>
      <w:bookmarkEnd w:id="0"/>
    </w:p>
    <w:p w:rsidR="008859C4" w:rsidRDefault="008859C4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lang w:eastAsia="ru-RU"/>
        </w:rPr>
      </w:pPr>
    </w:p>
    <w:p w:rsidR="008859C4" w:rsidRDefault="008859C4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lang w:eastAsia="ru-RU"/>
        </w:rPr>
      </w:pPr>
    </w:p>
    <w:p w:rsidR="006C7E3A" w:rsidRDefault="00222406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lang w:eastAsia="ru-RU"/>
        </w:rPr>
      </w:pPr>
      <w:r>
        <w:rPr>
          <w:rFonts w:ascii="Times New Roman" w:eastAsia="Times New Roman" w:hAnsi="Times New Roman"/>
          <w:b/>
          <w:sz w:val="24"/>
          <w:lang w:eastAsia="ru-RU"/>
        </w:rPr>
        <w:lastRenderedPageBreak/>
        <w:t>ПАСПОРТ</w:t>
      </w:r>
    </w:p>
    <w:p w:rsidR="006C7E3A" w:rsidRDefault="00222406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муниципальной программы Печенгского муниципального округа</w:t>
      </w:r>
    </w:p>
    <w:p w:rsidR="006C7E3A" w:rsidRDefault="006C7E3A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lang w:eastAsia="ru-RU"/>
        </w:rPr>
      </w:pPr>
    </w:p>
    <w:p w:rsidR="006C7E3A" w:rsidRDefault="00222406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u w:val="single"/>
          <w:lang w:eastAsia="ru-RU"/>
        </w:rPr>
      </w:pPr>
      <w:r>
        <w:rPr>
          <w:rFonts w:ascii="Times New Roman" w:eastAsia="Times New Roman" w:hAnsi="Times New Roman"/>
          <w:b/>
          <w:sz w:val="24"/>
          <w:u w:val="single"/>
          <w:lang w:eastAsia="ru-RU"/>
        </w:rPr>
        <w:t>«Муниципальные финансы»</w:t>
      </w:r>
    </w:p>
    <w:p w:rsidR="006C7E3A" w:rsidRDefault="006C7E3A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lang w:eastAsia="ru-RU"/>
        </w:rPr>
      </w:pPr>
    </w:p>
    <w:tbl>
      <w:tblPr>
        <w:tblW w:w="9721" w:type="dxa"/>
        <w:jc w:val="center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310"/>
        <w:gridCol w:w="7411"/>
      </w:tblGrid>
      <w:tr w:rsidR="006C7E3A">
        <w:trPr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3A" w:rsidRDefault="0022240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 муниципальной программы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3A" w:rsidRDefault="00222406">
            <w:pPr>
              <w:pStyle w:val="af4"/>
              <w:widowControl w:val="0"/>
              <w:tabs>
                <w:tab w:val="left" w:pos="30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беспечение долгосрочной сбалансированности и устойчивости бюджета округа, выполнение принятых расходных обязательств, повышение качества управления муниципальными финансами</w:t>
            </w:r>
          </w:p>
        </w:tc>
      </w:tr>
      <w:tr w:rsidR="006C7E3A">
        <w:trPr>
          <w:trHeight w:val="353"/>
          <w:jc w:val="center"/>
        </w:trPr>
        <w:tc>
          <w:tcPr>
            <w:tcW w:w="23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C7E3A" w:rsidRDefault="0022240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Перечень направлений (подпрограмм)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7E3A" w:rsidRDefault="00222406">
            <w:pPr>
              <w:widowControl w:val="0"/>
              <w:tabs>
                <w:tab w:val="left" w:pos="25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Направление (подпрограмма) 1. Обеспечение условий для устойчивого исполнения бюджета округа</w:t>
            </w:r>
          </w:p>
          <w:p w:rsidR="006C7E3A" w:rsidRDefault="00222406">
            <w:pPr>
              <w:widowControl w:val="0"/>
              <w:tabs>
                <w:tab w:val="left" w:pos="25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(Ответственный исполнитель направления (подпрограммы) – Финансовое управление администрации Печенгского муниципального округа) (далее – Финансовое управление)</w:t>
            </w:r>
          </w:p>
        </w:tc>
      </w:tr>
      <w:tr w:rsidR="006C7E3A">
        <w:trPr>
          <w:trHeight w:val="353"/>
          <w:jc w:val="center"/>
        </w:trPr>
        <w:tc>
          <w:tcPr>
            <w:tcW w:w="23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7E3A" w:rsidRDefault="006C7E3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7E3A" w:rsidRDefault="00222406">
            <w:pPr>
              <w:tabs>
                <w:tab w:val="left" w:pos="247"/>
                <w:tab w:val="left" w:pos="8518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Направление (подпрограмма) 2. Повышение качества ведения учета и составления отчетности </w:t>
            </w:r>
          </w:p>
          <w:p w:rsidR="006C7E3A" w:rsidRDefault="00222406">
            <w:pPr>
              <w:tabs>
                <w:tab w:val="left" w:pos="247"/>
                <w:tab w:val="left" w:pos="8518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(Ответственные исполнители направления (подпрограммы):</w:t>
            </w:r>
          </w:p>
          <w:p w:rsidR="006C7E3A" w:rsidRDefault="0022240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Муниципальное бюджетное учреждение «Централизованная бухгалтерия по обслуживанию муниципальных учреждений Печенгского муниципального округа Мурманской области» (далее - МБУ «ЦБ»)</w:t>
            </w:r>
          </w:p>
        </w:tc>
      </w:tr>
      <w:tr w:rsidR="006C7E3A">
        <w:trPr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3A" w:rsidRDefault="0022240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Сроки и этапы реализации муниципальной программы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3A" w:rsidRDefault="0022240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2026 - 2028 годы</w:t>
            </w:r>
          </w:p>
          <w:p w:rsidR="006C7E3A" w:rsidRDefault="006C7E3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7E3A">
        <w:trPr>
          <w:trHeight w:val="70"/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3A" w:rsidRDefault="0022240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Финансовое обеспечение муниципальной программы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3A" w:rsidRDefault="0022240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Всего по программе: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23</w:t>
            </w:r>
            <w:r w:rsidR="008859C4">
              <w:rPr>
                <w:rFonts w:ascii="Times New Roman" w:hAnsi="Times New Roman"/>
                <w:b/>
                <w:sz w:val="24"/>
                <w:szCs w:val="24"/>
              </w:rPr>
              <w:t xml:space="preserve">6 901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400,00 рублей,</w:t>
            </w:r>
          </w:p>
          <w:p w:rsidR="006C7E3A" w:rsidRDefault="0022240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  <w:p w:rsidR="006C7E3A" w:rsidRDefault="0022240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МБ: 23</w:t>
            </w:r>
            <w:r w:rsidR="008859C4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="008859C4">
              <w:rPr>
                <w:rFonts w:ascii="Times New Roman" w:hAnsi="Times New Roman"/>
                <w:sz w:val="24"/>
                <w:szCs w:val="24"/>
              </w:rPr>
              <w:t>901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400,00 рублей, из них:</w:t>
            </w:r>
          </w:p>
          <w:p w:rsidR="006C7E3A" w:rsidRDefault="0022240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2026 год: </w:t>
            </w:r>
            <w:r w:rsidR="008859C4">
              <w:rPr>
                <w:rFonts w:ascii="Times New Roman" w:hAnsi="Times New Roman"/>
                <w:sz w:val="24"/>
                <w:szCs w:val="24"/>
              </w:rPr>
              <w:t>80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="008859C4">
              <w:rPr>
                <w:rFonts w:ascii="Times New Roman" w:hAnsi="Times New Roman"/>
                <w:sz w:val="24"/>
                <w:szCs w:val="24"/>
              </w:rPr>
              <w:t>756</w:t>
            </w:r>
            <w:r>
              <w:rPr>
                <w:rFonts w:ascii="Times New Roman" w:hAnsi="Times New Roman"/>
                <w:sz w:val="24"/>
                <w:szCs w:val="24"/>
              </w:rPr>
              <w:t> 800,00 рублей,</w:t>
            </w:r>
          </w:p>
          <w:p w:rsidR="006C7E3A" w:rsidRDefault="0022240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 год: 78 074 800,00 рублей,</w:t>
            </w:r>
          </w:p>
          <w:p w:rsidR="006C7E3A" w:rsidRDefault="0022240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2028 год: 78 069 800,00 рублей; </w:t>
            </w:r>
          </w:p>
          <w:p w:rsidR="006C7E3A" w:rsidRDefault="0022240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ОБ: 0,00 тыс. рублей, из них:</w:t>
            </w:r>
          </w:p>
          <w:p w:rsidR="006C7E3A" w:rsidRDefault="0022240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 год: 0,00 рублей,</w:t>
            </w:r>
          </w:p>
          <w:p w:rsidR="006C7E3A" w:rsidRDefault="0022240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 год: 0,00 рублей,</w:t>
            </w:r>
          </w:p>
          <w:p w:rsidR="006C7E3A" w:rsidRDefault="0022240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2028 год: 0,00 рублей;</w:t>
            </w:r>
          </w:p>
          <w:p w:rsidR="006C7E3A" w:rsidRDefault="0022240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ФБ: 0,0 рублей, из них:</w:t>
            </w:r>
          </w:p>
          <w:p w:rsidR="006C7E3A" w:rsidRDefault="0022240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 год: 0,00 рублей,</w:t>
            </w:r>
          </w:p>
          <w:p w:rsidR="006C7E3A" w:rsidRDefault="0022240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 год: 0,00 рублей,</w:t>
            </w:r>
          </w:p>
          <w:p w:rsidR="006C7E3A" w:rsidRDefault="0022240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2028 год: 0,00 рублей;</w:t>
            </w:r>
          </w:p>
          <w:p w:rsidR="006C7E3A" w:rsidRDefault="0022240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ВБС: 0,00 рублей, из них:</w:t>
            </w:r>
          </w:p>
          <w:p w:rsidR="006C7E3A" w:rsidRDefault="0022240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 год: 0,00 рублей,</w:t>
            </w:r>
          </w:p>
          <w:p w:rsidR="006C7E3A" w:rsidRDefault="0022240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 год: 0,00 рублей,</w:t>
            </w:r>
          </w:p>
          <w:p w:rsidR="006C7E3A" w:rsidRDefault="0022240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2028 год: 0,00 рублей.</w:t>
            </w:r>
          </w:p>
        </w:tc>
      </w:tr>
      <w:tr w:rsidR="006C7E3A">
        <w:trPr>
          <w:trHeight w:val="273"/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3A" w:rsidRDefault="0022240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Ожидаемые  конечные результаты реализации муниципальной программы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3A" w:rsidRDefault="00222406">
            <w:pPr>
              <w:pStyle w:val="aff5"/>
              <w:tabs>
                <w:tab w:val="left" w:pos="35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 Сохранение к 2029 году высокого уровня оценки долговой устойчивости Печенгского муниципального округа.</w:t>
            </w:r>
          </w:p>
          <w:p w:rsidR="006C7E3A" w:rsidRDefault="00222406">
            <w:pPr>
              <w:pStyle w:val="aff5"/>
              <w:tabs>
                <w:tab w:val="left" w:pos="35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Достижение по итогам 2028 года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степени качества осуществления бюджетного процесса, присвоенной Печенгскому округу Министерством финансов Мурманской области за предшествующий отчетному год.</w:t>
            </w:r>
          </w:p>
          <w:p w:rsidR="006C7E3A" w:rsidRDefault="00222406">
            <w:pPr>
              <w:pStyle w:val="aff5"/>
              <w:tabs>
                <w:tab w:val="left" w:pos="35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 Обеспечение ведения бухгалтерского учета органов местного самоуправления и муниципальных учреждений – 34 единицы к 2028 году.</w:t>
            </w:r>
          </w:p>
          <w:p w:rsidR="006C7E3A" w:rsidRDefault="00222406">
            <w:pPr>
              <w:pStyle w:val="aff5"/>
              <w:tabs>
                <w:tab w:val="left" w:pos="35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 Выполнение контрольных мероприятий в части осуществления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внутреннего финансового контроля в объеме 100 % к общему числу запланированных мероприятий.</w:t>
            </w:r>
          </w:p>
        </w:tc>
      </w:tr>
      <w:tr w:rsidR="006C7E3A">
        <w:trPr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3A" w:rsidRDefault="0022240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Ответственный исполнитель муниципальной программы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3A" w:rsidRDefault="0022240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Финансовое управление </w:t>
            </w:r>
          </w:p>
        </w:tc>
      </w:tr>
      <w:tr w:rsidR="006C7E3A">
        <w:trPr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3A" w:rsidRDefault="0022240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Соисполнители муниципальной программы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3A" w:rsidRDefault="0022240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Финансовое управление, Администрация Печенгского муниципального округа (Контрольно-ревизионный отдел администрации Печенгского муниципального округа) (далее - КРО), МБУ «ЦБ»</w:t>
            </w:r>
          </w:p>
        </w:tc>
      </w:tr>
      <w:tr w:rsidR="006C7E3A">
        <w:trPr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3A" w:rsidRDefault="0022240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Связь с национальными, региональными проектами/государственными программами Мурманской области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3A" w:rsidRDefault="0022240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</w:tbl>
    <w:p w:rsidR="006C7E3A" w:rsidRDefault="006C7E3A">
      <w:pPr>
        <w:widowControl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  <w:highlight w:val="yellow"/>
        </w:rPr>
      </w:pPr>
    </w:p>
    <w:p w:rsidR="006C7E3A" w:rsidRDefault="00222406">
      <w:pPr>
        <w:pStyle w:val="af4"/>
        <w:numPr>
          <w:ilvl w:val="0"/>
          <w:numId w:val="14"/>
        </w:num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Приоритеты и задачи муниципального управления в сфере реализации муниципальной программы «Муниципальные финансы»</w:t>
      </w:r>
    </w:p>
    <w:p w:rsidR="006C7E3A" w:rsidRDefault="006C7E3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6C7E3A" w:rsidRDefault="0022240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</w:pPr>
      <w:r>
        <w:rPr>
          <w:rFonts w:ascii="Times New Roman" w:hAnsi="Times New Roman"/>
          <w:sz w:val="24"/>
          <w:szCs w:val="24"/>
        </w:rPr>
        <w:t xml:space="preserve">Основным </w:t>
      </w:r>
      <w:r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>стратегическим приоритетом политики в сфере управления муниципальными финансами Печенгского муниципального округа является эффективное использование бюджетных ресурсов для обеспечения динамичного развития экономики, повышения уровня жизни населения и формирования благоприятных условий жизнедеятельности.</w:t>
      </w:r>
    </w:p>
    <w:p w:rsidR="006C7E3A" w:rsidRDefault="0022240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>Приоритеты государственной политики в сфере реализации Программы определены исходя из положений стратегических документов федерального и регионального уровня, Указа Президента Российской Федерации от 7 мая 2024 года № 309 «О национальных целях развития Российской Федерации на период до 2030 года и на перспективу до 2036 года», а также в соответствии с основными нормативными правовыми актами, регулирующими бюджетный процесс в Печенгском муниципальном округе.</w:t>
      </w:r>
    </w:p>
    <w:p w:rsidR="006C7E3A" w:rsidRDefault="0022240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>Финансовое управление является уполномоченным органом администрации Печенгского муниципального округа по управлению средствами бюджета округа и обеспечивает проведение ответственной финансовой политики муниципальной власти.</w:t>
      </w:r>
    </w:p>
    <w:p w:rsidR="006C7E3A" w:rsidRDefault="0022240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>В условиях ограниченных финансовых ресурсов бюджета округа требуется усиленное внимание за обеспечением взвешенного подхода к управлению бюджетными средствами, повышением эффективности и результативности бюджетных расходов. Проведение предсказуемой и ответственной бюджетной политики является важнейшей предпосылкой для обеспечения макроэкономической стабильности.</w:t>
      </w:r>
    </w:p>
    <w:p w:rsidR="006C7E3A" w:rsidRDefault="0022240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>Для повышения эффективности деятельности необходимо установление и соблюдение четко сформулированных принципов взвешенной бюджетной политики, к которым относятся:</w:t>
      </w:r>
    </w:p>
    <w:p w:rsidR="006C7E3A" w:rsidRDefault="0022240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>-</w:t>
      </w:r>
      <w:r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ab/>
        <w:t>реалистичность и надежность экономических прогнозов и предпосылок, положенных в основу бюджетного планирования;</w:t>
      </w:r>
    </w:p>
    <w:p w:rsidR="006C7E3A" w:rsidRDefault="0022240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>-</w:t>
      </w:r>
      <w:r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ab/>
        <w:t>формирование бюджета округа с учетом долгосрочного прогноза основных параметров бюджетной системы;</w:t>
      </w:r>
    </w:p>
    <w:p w:rsidR="006C7E3A" w:rsidRDefault="0022240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>-</w:t>
      </w:r>
      <w:r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ab/>
        <w:t>ограничение дефицита бюджета округа и муниципального долга;</w:t>
      </w:r>
    </w:p>
    <w:p w:rsidR="006C7E3A" w:rsidRDefault="0022240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>-</w:t>
      </w:r>
      <w:r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ab/>
        <w:t>полнота учета и прогнозирование объёма финансовых и других</w:t>
      </w:r>
      <w:r>
        <w:rPr>
          <w:rFonts w:ascii="Times New Roman" w:eastAsia="SimSun" w:hAnsi="Times New Roman"/>
          <w:color w:val="FF3333"/>
          <w:sz w:val="24"/>
          <w:szCs w:val="24"/>
          <w:lang w:eastAsia="zh-CN" w:bidi="hi-IN"/>
        </w:rPr>
        <w:t xml:space="preserve"> </w:t>
      </w:r>
      <w:r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 xml:space="preserve">ресурсов, которые могут быть направлены на достижение конкретных целей (включая бюджетные </w:t>
      </w:r>
      <w:r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lastRenderedPageBreak/>
        <w:t>ассигнования, налоговые льготы, имущество, доходы от приносящей доход деятельности); проведение оптимизационных мероприятий;</w:t>
      </w:r>
    </w:p>
    <w:p w:rsidR="006C7E3A" w:rsidRDefault="0022240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>-</w:t>
      </w:r>
      <w:r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ab/>
        <w:t>планирование бюджетных ассигнований исходя из необходимости безусловного исполнения действующих расходных обязательств;</w:t>
      </w:r>
    </w:p>
    <w:p w:rsidR="006C7E3A" w:rsidRDefault="0022240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>-</w:t>
      </w:r>
      <w:r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ab/>
        <w:t>принятие новых расходных обязательств при наличии взвешенного, экономически обоснованного подхода и четкой оценки, необходимых для их исполнения, бюджетных ассигнований;</w:t>
      </w:r>
    </w:p>
    <w:p w:rsidR="006C7E3A" w:rsidRDefault="0022240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>-</w:t>
      </w:r>
      <w:r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ab/>
        <w:t>соблюдение установленных бюджетных ограничений</w:t>
      </w:r>
      <w:r>
        <w:rPr>
          <w:rFonts w:ascii="Times New Roman" w:eastAsia="SimSun" w:hAnsi="Times New Roman"/>
          <w:color w:val="000000"/>
          <w:sz w:val="28"/>
          <w:szCs w:val="28"/>
          <w:lang w:eastAsia="zh-CN" w:bidi="hi-IN"/>
        </w:rPr>
        <w:t xml:space="preserve"> </w:t>
      </w:r>
      <w:r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>и обеспечение финансовой устойчивости и платежеспособности бюджета округа при принятии новых расходных обязательств, в том числе в сокращении ранее принятых обязательств (в случае необходимости);</w:t>
      </w:r>
    </w:p>
    <w:p w:rsidR="006C7E3A" w:rsidRDefault="0022240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>-</w:t>
      </w:r>
      <w:r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ab/>
        <w:t>п</w:t>
      </w:r>
      <w:r>
        <w:rPr>
          <w:rFonts w:ascii="Times New Roman" w:eastAsia="Times New Roman" w:hAnsi="Times New Roman"/>
          <w:sz w:val="24"/>
          <w:lang w:eastAsia="ru-RU"/>
        </w:rPr>
        <w:t>овышение качества ведения бюджетного учета путем установления единых правовых и методологических основ ведения учета в органах местного самоуправления и учреждений Печенгского муниципального округа и своевременность предоставления отчетности;</w:t>
      </w:r>
    </w:p>
    <w:p w:rsidR="006C7E3A" w:rsidRDefault="0022240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-</w:t>
      </w:r>
      <w:r>
        <w:rPr>
          <w:rFonts w:ascii="Times New Roman" w:eastAsia="Times New Roman" w:hAnsi="Times New Roman"/>
          <w:sz w:val="24"/>
          <w:lang w:eastAsia="ru-RU"/>
        </w:rPr>
        <w:tab/>
        <w:t>предупреждение и пресечение нарушений законодательства в финансово-бюджетной сфере и законодательства о контрактной системе в сфере закупок.</w:t>
      </w:r>
    </w:p>
    <w:p w:rsidR="006C7E3A" w:rsidRDefault="0022240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SimSun" w:hAnsi="Times New Roman"/>
          <w:color w:val="000000"/>
          <w:sz w:val="24"/>
          <w:szCs w:val="24"/>
          <w:shd w:val="clear" w:color="auto" w:fill="FFFFFF"/>
          <w:lang w:eastAsia="zh-CN" w:bidi="hi-IN"/>
        </w:rPr>
      </w:pPr>
      <w:r>
        <w:rPr>
          <w:rFonts w:ascii="Times New Roman" w:eastAsia="SimSun" w:hAnsi="Times New Roman"/>
          <w:color w:val="000000"/>
          <w:sz w:val="24"/>
          <w:szCs w:val="24"/>
          <w:shd w:val="clear" w:color="auto" w:fill="FFFFFF"/>
          <w:lang w:eastAsia="zh-CN" w:bidi="hi-IN"/>
        </w:rPr>
        <w:t>Муниципальная программа имеет существенные отличия от большинства других муниципальных программ Печенгского муниципального округа. Она ориентирована на создание общих для всех участников бюджетного процесса, в том числе администрации Печенгского муниципального округа, ее отраслевых (функциональных) органов, реализующих другие муниципальные программы, условий и механизмов их реализации.</w:t>
      </w:r>
    </w:p>
    <w:p w:rsidR="006C7E3A" w:rsidRDefault="0022240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>Реализация программы вносит значительный вклад в достижение практически всех стратегических целей социально-экономического развития Печенгского муниципального округа, в том числе путем создания и поддержания благоприятных условий для экономического роста за счет соблюдения принятых ограничений по долговой нагрузке.</w:t>
      </w:r>
    </w:p>
    <w:p w:rsidR="006C7E3A" w:rsidRDefault="0022240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>На основе вышеуказанных принципов, определена цель Программы: о</w:t>
      </w:r>
      <w:r>
        <w:rPr>
          <w:rFonts w:ascii="Times New Roman" w:hAnsi="Times New Roman"/>
          <w:sz w:val="24"/>
          <w:szCs w:val="24"/>
        </w:rPr>
        <w:t>беспечение долгосрочной сбалансированности и устойчивости бюджета округа, выполнение принятых расходных обязательств, повышение качества управления муниципальных финансов</w:t>
      </w:r>
      <w:r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>.</w:t>
      </w:r>
    </w:p>
    <w:p w:rsidR="006C7E3A" w:rsidRDefault="0022240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sz w:val="24"/>
          <w:szCs w:val="24"/>
          <w:lang w:eastAsia="zh-CN" w:bidi="hi-IN"/>
        </w:rPr>
        <w:t>Для достижения поставленной цели в рамках реализации Программы предусматривается решение следующих приоритетных задач:</w:t>
      </w:r>
    </w:p>
    <w:p w:rsidR="006C7E3A" w:rsidRDefault="0022240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sz w:val="24"/>
          <w:szCs w:val="24"/>
          <w:lang w:eastAsia="zh-CN" w:bidi="hi-IN"/>
        </w:rPr>
        <w:t>-</w:t>
      </w:r>
      <w:r>
        <w:rPr>
          <w:rFonts w:ascii="Times New Roman" w:eastAsia="SimSun" w:hAnsi="Times New Roman"/>
          <w:sz w:val="24"/>
          <w:szCs w:val="24"/>
          <w:lang w:eastAsia="zh-CN" w:bidi="hi-IN"/>
        </w:rPr>
        <w:tab/>
        <w:t>эффективное планирование бюджета округа, совершенствование нормативно-методического обеспечения бюджетного процесса;</w:t>
      </w:r>
    </w:p>
    <w:p w:rsidR="006C7E3A" w:rsidRDefault="0022240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sz w:val="24"/>
          <w:szCs w:val="24"/>
          <w:lang w:eastAsia="zh-CN" w:bidi="hi-IN"/>
        </w:rPr>
        <w:t>-</w:t>
      </w:r>
      <w:r>
        <w:rPr>
          <w:rFonts w:ascii="Times New Roman" w:eastAsia="SimSun" w:hAnsi="Times New Roman"/>
          <w:sz w:val="24"/>
          <w:szCs w:val="24"/>
          <w:lang w:eastAsia="zh-CN" w:bidi="hi-IN"/>
        </w:rPr>
        <w:tab/>
        <w:t>мобилизация доходов и организация качественного исполнения бюджета округа;</w:t>
      </w:r>
    </w:p>
    <w:p w:rsidR="006C7E3A" w:rsidRDefault="0022240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sz w:val="24"/>
          <w:szCs w:val="24"/>
          <w:lang w:eastAsia="zh-CN" w:bidi="hi-IN"/>
        </w:rPr>
        <w:t>-</w:t>
      </w:r>
      <w:r>
        <w:rPr>
          <w:rFonts w:ascii="Times New Roman" w:eastAsia="SimSun" w:hAnsi="Times New Roman"/>
          <w:sz w:val="24"/>
          <w:szCs w:val="24"/>
          <w:lang w:eastAsia="zh-CN" w:bidi="hi-IN"/>
        </w:rPr>
        <w:tab/>
        <w:t>проведение взвешенной долговой политики, обеспечение своевременного исполнения долговых обязательств;</w:t>
      </w:r>
    </w:p>
    <w:p w:rsidR="006C7E3A" w:rsidRDefault="0022240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sz w:val="24"/>
          <w:szCs w:val="24"/>
          <w:lang w:eastAsia="zh-CN" w:bidi="hi-IN"/>
        </w:rPr>
        <w:t>-</w:t>
      </w:r>
      <w:r>
        <w:rPr>
          <w:rFonts w:ascii="Times New Roman" w:eastAsia="SimSun" w:hAnsi="Times New Roman"/>
          <w:sz w:val="24"/>
          <w:szCs w:val="24"/>
          <w:lang w:eastAsia="zh-CN" w:bidi="hi-IN"/>
        </w:rPr>
        <w:tab/>
        <w:t>обеспечение открытости и прозрачности бюджетного процесса в Печенгском муниципальном округе;</w:t>
      </w:r>
    </w:p>
    <w:p w:rsidR="006C7E3A" w:rsidRDefault="0022240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eastAsia="SimSun" w:hAnsi="Times New Roman"/>
          <w:sz w:val="24"/>
          <w:szCs w:val="24"/>
          <w:lang w:eastAsia="zh-CN" w:bidi="hi-IN"/>
        </w:rPr>
        <w:t>-</w:t>
      </w:r>
      <w:r>
        <w:rPr>
          <w:rFonts w:ascii="Times New Roman" w:eastAsia="SimSun" w:hAnsi="Times New Roman"/>
          <w:sz w:val="24"/>
          <w:szCs w:val="24"/>
          <w:lang w:eastAsia="zh-CN" w:bidi="hi-IN"/>
        </w:rPr>
        <w:tab/>
        <w:t>с</w:t>
      </w:r>
      <w:r>
        <w:rPr>
          <w:rFonts w:ascii="Times New Roman" w:hAnsi="Times New Roman"/>
          <w:sz w:val="24"/>
          <w:szCs w:val="24"/>
        </w:rPr>
        <w:t>оздание эффективной организации бухгалтерского, бюджетного и налогового учета в муниципальных учреждениях и органах местного самоуправления Печенгского муниципального округа, осуществление внутреннего финансового контроля.</w:t>
      </w:r>
    </w:p>
    <w:p w:rsidR="006C7E3A" w:rsidRDefault="006C7E3A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/>
          <w:color w:val="FF0000"/>
          <w:sz w:val="24"/>
          <w:szCs w:val="24"/>
          <w:u w:val="single"/>
        </w:rPr>
      </w:pPr>
    </w:p>
    <w:p w:rsidR="006C7E3A" w:rsidRDefault="006C7E3A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u w:val="single"/>
        </w:rPr>
      </w:pPr>
    </w:p>
    <w:p w:rsidR="006C7E3A" w:rsidRDefault="006C7E3A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u w:val="single"/>
        </w:rPr>
      </w:pPr>
    </w:p>
    <w:p w:rsidR="006C7E3A" w:rsidRDefault="006C7E3A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u w:val="single"/>
        </w:rPr>
      </w:pPr>
    </w:p>
    <w:p w:rsidR="006C7E3A" w:rsidRDefault="006C7E3A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u w:val="single"/>
        </w:rPr>
      </w:pPr>
    </w:p>
    <w:p w:rsidR="006C7E3A" w:rsidRDefault="006C7E3A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u w:val="single"/>
        </w:rPr>
        <w:sectPr w:rsidR="006C7E3A">
          <w:pgSz w:w="11905" w:h="16838"/>
          <w:pgMar w:top="1134" w:right="850" w:bottom="1134" w:left="1701" w:header="720" w:footer="720" w:gutter="0"/>
          <w:cols w:space="720"/>
          <w:docGrid w:linePitch="360"/>
        </w:sectPr>
      </w:pPr>
    </w:p>
    <w:p w:rsidR="006C7E3A" w:rsidRDefault="00222406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lang w:eastAsia="ru-RU"/>
        </w:rPr>
      </w:pPr>
      <w:bookmarkStart w:id="1" w:name="P446"/>
      <w:bookmarkEnd w:id="1"/>
      <w:r>
        <w:rPr>
          <w:rFonts w:ascii="Times New Roman" w:eastAsia="Times New Roman" w:hAnsi="Times New Roman"/>
          <w:b/>
          <w:sz w:val="24"/>
          <w:lang w:eastAsia="ru-RU"/>
        </w:rPr>
        <w:lastRenderedPageBreak/>
        <w:t>2. Перечень показателей муниципальной программы</w:t>
      </w:r>
    </w:p>
    <w:p w:rsidR="006C7E3A" w:rsidRDefault="006C7E3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lang w:eastAsia="ru-RU"/>
        </w:rPr>
      </w:pPr>
    </w:p>
    <w:tbl>
      <w:tblPr>
        <w:tblW w:w="14735" w:type="dxa"/>
        <w:tblInd w:w="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"/>
        <w:gridCol w:w="4732"/>
        <w:gridCol w:w="1134"/>
        <w:gridCol w:w="1530"/>
        <w:gridCol w:w="975"/>
        <w:gridCol w:w="1028"/>
        <w:gridCol w:w="1064"/>
        <w:gridCol w:w="1062"/>
        <w:gridCol w:w="1034"/>
        <w:gridCol w:w="1670"/>
      </w:tblGrid>
      <w:tr w:rsidR="006C7E3A">
        <w:tc>
          <w:tcPr>
            <w:tcW w:w="50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 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№ п/п </w:t>
            </w:r>
          </w:p>
        </w:tc>
        <w:tc>
          <w:tcPr>
            <w:tcW w:w="473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Муниципальная программа, направления(подпрограммы), цели, показатели 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Ед. изм. </w:t>
            </w:r>
          </w:p>
        </w:tc>
        <w:tc>
          <w:tcPr>
            <w:tcW w:w="15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Направленность показателя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vertAlign w:val="superscript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6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Значение показателя </w:t>
            </w:r>
          </w:p>
        </w:tc>
        <w:tc>
          <w:tcPr>
            <w:tcW w:w="16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Соисполнитель,</w:t>
            </w:r>
          </w:p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ответственный</w:t>
            </w:r>
          </w:p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за достижение</w:t>
            </w:r>
          </w:p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показателя </w:t>
            </w:r>
          </w:p>
        </w:tc>
      </w:tr>
      <w:tr w:rsidR="006C7E3A">
        <w:tc>
          <w:tcPr>
            <w:tcW w:w="5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2024 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2025 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2026 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2027 </w:t>
            </w:r>
          </w:p>
        </w:tc>
        <w:tc>
          <w:tcPr>
            <w:tcW w:w="1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2028 </w:t>
            </w:r>
          </w:p>
        </w:tc>
        <w:tc>
          <w:tcPr>
            <w:tcW w:w="16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C7E3A">
        <w:trPr>
          <w:trHeight w:val="226"/>
        </w:trPr>
        <w:tc>
          <w:tcPr>
            <w:tcW w:w="5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факт 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оценка 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план 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план </w:t>
            </w:r>
          </w:p>
        </w:tc>
        <w:tc>
          <w:tcPr>
            <w:tcW w:w="1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план </w:t>
            </w:r>
          </w:p>
        </w:tc>
        <w:tc>
          <w:tcPr>
            <w:tcW w:w="16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C7E3A">
        <w:tc>
          <w:tcPr>
            <w:tcW w:w="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0 </w:t>
            </w:r>
          </w:p>
        </w:tc>
        <w:tc>
          <w:tcPr>
            <w:tcW w:w="14229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Муниципальная программа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  <w:lang w:eastAsia="ru-RU"/>
              </w:rPr>
              <w:t>«Муниципальные финансы»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</w:p>
          <w:p w:rsidR="006C7E3A" w:rsidRDefault="0022240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Цель муниципальной программы: 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  <w:t>О</w:t>
            </w:r>
            <w:r>
              <w:rPr>
                <w:rFonts w:ascii="Times New Roman" w:hAnsi="Times New Roman"/>
                <w:b/>
                <w:sz w:val="20"/>
                <w:szCs w:val="20"/>
                <w:u w:val="single"/>
              </w:rPr>
              <w:t>беспечение долгосрочной сбалансированности и устойчивости бюджета округа, выполнение принятых расходных обязательств, повышение качества управления муниципальными финансами</w:t>
            </w:r>
          </w:p>
        </w:tc>
      </w:tr>
      <w:tr w:rsidR="006C7E3A">
        <w:tc>
          <w:tcPr>
            <w:tcW w:w="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0.1 </w:t>
            </w:r>
          </w:p>
        </w:tc>
        <w:tc>
          <w:tcPr>
            <w:tcW w:w="4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Оценка долговой устойчивости Печенгского муниципального округа по итогам финансового года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уровень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 высокий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Финансовое управление</w:t>
            </w:r>
          </w:p>
        </w:tc>
      </w:tr>
      <w:tr w:rsidR="006C7E3A">
        <w:tc>
          <w:tcPr>
            <w:tcW w:w="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0.2 </w:t>
            </w:r>
          </w:p>
        </w:tc>
        <w:tc>
          <w:tcPr>
            <w:tcW w:w="4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Степень качества осуществления бюджетного процесса, присвоенная Печенгскому округу  Министерством финансов Мурманской области за предшествующий отчетному год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степень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III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FD6BD5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1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1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Финансовое управление</w:t>
            </w:r>
          </w:p>
        </w:tc>
      </w:tr>
      <w:tr w:rsidR="006C7E3A">
        <w:tc>
          <w:tcPr>
            <w:tcW w:w="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0.3</w:t>
            </w:r>
          </w:p>
        </w:tc>
        <w:tc>
          <w:tcPr>
            <w:tcW w:w="4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обслуживаемых органов местного самоуправления и муниципальных учреждений в сфере бухгалтерского учета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FD6BD5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FD6BD5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FD6BD5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FD6BD5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МБУ «ЦБ»</w:t>
            </w:r>
          </w:p>
        </w:tc>
      </w:tr>
      <w:tr w:rsidR="006C7E3A">
        <w:tc>
          <w:tcPr>
            <w:tcW w:w="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0.4</w:t>
            </w:r>
          </w:p>
        </w:tc>
        <w:tc>
          <w:tcPr>
            <w:tcW w:w="4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Выполнение контрольных мероприятий к общему числу запланированных мероприятий в части осуществления внутреннего финансового контроля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  <w:bookmarkStart w:id="2" w:name="_GoBack"/>
            <w:bookmarkEnd w:id="2"/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171,4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КРО</w:t>
            </w:r>
          </w:p>
        </w:tc>
      </w:tr>
      <w:tr w:rsidR="006C7E3A">
        <w:tc>
          <w:tcPr>
            <w:tcW w:w="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1 </w:t>
            </w:r>
          </w:p>
        </w:tc>
        <w:tc>
          <w:tcPr>
            <w:tcW w:w="14229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widowControl w:val="0"/>
              <w:tabs>
                <w:tab w:val="left" w:pos="253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Направление (подпрограмма) 1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  <w:lang w:eastAsia="ru-RU"/>
              </w:rPr>
              <w:t>«Выполнение условий для устойчивого исполнения бюджета округа»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</w:p>
          <w:p w:rsidR="006C7E3A" w:rsidRDefault="00222406">
            <w:pPr>
              <w:tabs>
                <w:tab w:val="left" w:pos="247"/>
                <w:tab w:val="left" w:pos="8518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Цель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u w:val="single"/>
              </w:rPr>
              <w:t>Создание условий для эффективного и прозрачного управления финансовыми ресурсами в рамках выполнения установленных функций и полномочий</w:t>
            </w:r>
          </w:p>
        </w:tc>
      </w:tr>
      <w:tr w:rsidR="006C7E3A">
        <w:tc>
          <w:tcPr>
            <w:tcW w:w="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4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Исполнение расходных обязательств от утвержденных параметров бюджета округа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95,1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95,0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jc w:val="center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95,0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jc w:val="center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95,0</w:t>
            </w:r>
          </w:p>
        </w:tc>
        <w:tc>
          <w:tcPr>
            <w:tcW w:w="1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jc w:val="center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95,0</w:t>
            </w:r>
          </w:p>
        </w:tc>
        <w:tc>
          <w:tcPr>
            <w:tcW w:w="1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Финансовое управление</w:t>
            </w:r>
          </w:p>
        </w:tc>
      </w:tr>
      <w:tr w:rsidR="006C7E3A">
        <w:tc>
          <w:tcPr>
            <w:tcW w:w="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1.2 .</w:t>
            </w:r>
          </w:p>
        </w:tc>
        <w:tc>
          <w:tcPr>
            <w:tcW w:w="4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Результаты мониторинга информации, размещенной в ЕПБС финансовым органом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Финансовое управление</w:t>
            </w:r>
          </w:p>
        </w:tc>
      </w:tr>
      <w:tr w:rsidR="006C7E3A">
        <w:tc>
          <w:tcPr>
            <w:tcW w:w="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1.3. </w:t>
            </w:r>
          </w:p>
        </w:tc>
        <w:tc>
          <w:tcPr>
            <w:tcW w:w="4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Отношение муниципального долга муниципального образования к доходам бюджета округа без учета объема безвозмездных поступлений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3,6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2,56 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   &lt;=27 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   &lt;=27 </w:t>
            </w:r>
          </w:p>
        </w:tc>
        <w:tc>
          <w:tcPr>
            <w:tcW w:w="1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    &lt;=27 </w:t>
            </w:r>
          </w:p>
        </w:tc>
        <w:tc>
          <w:tcPr>
            <w:tcW w:w="1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Финансовое управление</w:t>
            </w:r>
          </w:p>
        </w:tc>
      </w:tr>
      <w:tr w:rsidR="006C7E3A">
        <w:tc>
          <w:tcPr>
            <w:tcW w:w="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2 </w:t>
            </w:r>
          </w:p>
        </w:tc>
        <w:tc>
          <w:tcPr>
            <w:tcW w:w="14229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tabs>
                <w:tab w:val="left" w:pos="247"/>
                <w:tab w:val="left" w:pos="8518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Направление (подпрограмма) 2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  <w:lang w:eastAsia="ru-RU"/>
              </w:rPr>
              <w:t>«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u w:val="single"/>
              </w:rPr>
              <w:t>Повышение качества ведения учета и составления отчетности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  <w:lang w:eastAsia="ru-RU"/>
              </w:rPr>
              <w:t>»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</w:p>
          <w:p w:rsidR="006C7E3A" w:rsidRDefault="0022240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Цель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  <w:lang w:eastAsia="ru-RU"/>
              </w:rPr>
              <w:t>Создание эффективной организации бухгалтерского и налогового учета в муниципальных учреждениях и органах местного самоуправления Печенгского муниципального округа, осуществление внутреннего финансового контроля</w:t>
            </w:r>
            <w:r>
              <w:rPr>
                <w:rFonts w:ascii="Arial" w:hAnsi="Arial" w:cs="Arial"/>
                <w:color w:val="242424"/>
                <w:sz w:val="20"/>
                <w:szCs w:val="20"/>
              </w:rPr>
              <w:t xml:space="preserve"> </w:t>
            </w:r>
          </w:p>
        </w:tc>
      </w:tr>
      <w:tr w:rsidR="006C7E3A">
        <w:tc>
          <w:tcPr>
            <w:tcW w:w="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2.1. </w:t>
            </w:r>
          </w:p>
        </w:tc>
        <w:tc>
          <w:tcPr>
            <w:tcW w:w="4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Оценка качества финансового менеджмента главных распорядителей средств бюджета округа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балл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4,38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4,30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1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1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Финансовое управление, КРО</w:t>
            </w:r>
          </w:p>
        </w:tc>
      </w:tr>
      <w:tr w:rsidR="006C7E3A">
        <w:tc>
          <w:tcPr>
            <w:tcW w:w="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2.2. </w:t>
            </w:r>
          </w:p>
        </w:tc>
        <w:tc>
          <w:tcPr>
            <w:tcW w:w="4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Соблюдение установленных законодательством Российской Федерации требований о сроках и составе отчетности об исполнении бюджета округа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МБУ «ЦБ»</w:t>
            </w:r>
          </w:p>
        </w:tc>
      </w:tr>
    </w:tbl>
    <w:p w:rsidR="006C7E3A" w:rsidRDefault="006C7E3A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u w:val="single"/>
        </w:rPr>
      </w:pPr>
      <w:bookmarkStart w:id="3" w:name="p125"/>
      <w:bookmarkEnd w:id="3"/>
    </w:p>
    <w:p w:rsidR="006C7E3A" w:rsidRDefault="006C7E3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C7E3A" w:rsidRDefault="00222406">
      <w:pPr>
        <w:spacing w:after="0" w:line="240" w:lineRule="auto"/>
        <w:jc w:val="center"/>
        <w:rPr>
          <w:rFonts w:ascii="Times New Roman" w:eastAsia="Times New Roman" w:hAnsi="Times New Roman"/>
          <w:b/>
          <w:sz w:val="16"/>
          <w:szCs w:val="16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3. Перечень структурных элементов муниципальной программы</w:t>
      </w:r>
    </w:p>
    <w:p w:rsidR="006C7E3A" w:rsidRDefault="00222406">
      <w:pPr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tbl>
      <w:tblPr>
        <w:tblW w:w="14746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"/>
        <w:gridCol w:w="5720"/>
        <w:gridCol w:w="1417"/>
        <w:gridCol w:w="1969"/>
        <w:gridCol w:w="5130"/>
      </w:tblGrid>
      <w:tr w:rsidR="006C7E3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№ п/п </w:t>
            </w:r>
          </w:p>
        </w:tc>
        <w:tc>
          <w:tcPr>
            <w:tcW w:w="5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Направления (подпрограммы), комплексы процессных и(или) проектных мероприятий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Срок выполнения 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Соисполнители </w:t>
            </w: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Связь с показателями муниципальной программы (наименования показателей) </w:t>
            </w:r>
          </w:p>
        </w:tc>
      </w:tr>
      <w:tr w:rsidR="006C7E3A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23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Направление (подпрограмма) 1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  <w:lang w:eastAsia="ru-RU"/>
              </w:rPr>
              <w:t>«Выполнение условий для устойчивого исполнения бюджета округа»</w:t>
            </w:r>
          </w:p>
        </w:tc>
      </w:tr>
      <w:tr w:rsidR="006C7E3A">
        <w:trPr>
          <w:trHeight w:val="56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5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  <w:t>Комплекс процессных мероприятий 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«Организация и совершенствование бюджетного процесса в Печенгском муниципальном округе»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2026-2028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Финансовое управление</w:t>
            </w: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  <w:t>0.2.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 Степень качества осуществления бюджетного процесса, присвоенная Печенгскому округу Министерством финансов Мурманской области за предшествующий отчетному год. </w:t>
            </w:r>
          </w:p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1.1. Исполнение расходных обязательств от утвержденных параметров бюджета округа.</w:t>
            </w:r>
          </w:p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1.2. Результаты мониторинга информации, размещенной в ЕПБС финансовым органом.</w:t>
            </w:r>
          </w:p>
        </w:tc>
      </w:tr>
      <w:tr w:rsidR="006C7E3A">
        <w:trPr>
          <w:trHeight w:val="55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5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  <w:t>Комплекс процессных мероприятий 2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«Повышение гибкости долговой политики Печенгского муниципального округа»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2026-2028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Финансовое управление</w:t>
            </w: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  <w:t>0.1.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Оценка долговой устойчивости Печенгского муниципального округа по итогам финансового года.</w:t>
            </w:r>
          </w:p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1.3. Отношение муниципального долга муниципального образования к доходам бюджета округа без учета объема безвозмездных поступлений.</w:t>
            </w:r>
          </w:p>
        </w:tc>
      </w:tr>
      <w:tr w:rsidR="006C7E3A">
        <w:trPr>
          <w:trHeight w:val="39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23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Направление (подпрограмма) 2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  <w:lang w:eastAsia="ru-RU"/>
              </w:rPr>
              <w:t>«Повышение качества ведения учета и составления отчетности »</w:t>
            </w:r>
          </w:p>
        </w:tc>
      </w:tr>
      <w:tr w:rsidR="006C7E3A">
        <w:trPr>
          <w:trHeight w:val="55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885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5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  <w:t>Комплекс процессных мероприятий 3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«Обеспечение бухгалтерского обслуживания»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2026-2028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МБУ «ЦБ»</w:t>
            </w: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  <w:t>0.3.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Количество обслуживаемых органов местного самоуправления и муниципальных учреждений в сфере бухгалтерского учета.</w:t>
            </w:r>
          </w:p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2.1. Оценка качества финансового менеджмента главных распорядителей средств бюджета округа.</w:t>
            </w:r>
          </w:p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2.2. Соблюдение установленных законодательством Российской Федерации требований о сроках и составе отчетности об исполнении бюджета округа.</w:t>
            </w:r>
          </w:p>
        </w:tc>
      </w:tr>
      <w:tr w:rsidR="006C7E3A">
        <w:trPr>
          <w:trHeight w:val="54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885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2.4</w:t>
            </w:r>
          </w:p>
        </w:tc>
        <w:tc>
          <w:tcPr>
            <w:tcW w:w="5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trike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  <w:t xml:space="preserve">Комплекс процессных мероприятий 4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«Осуществление внутреннего финансового контроля и контроля за соблюдением законодательства в сфере закупок товаров, работ, услуг для обеспечения муниципальных нужд»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2026-2028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КРО</w:t>
            </w: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  <w:t>0.4.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Выполнение контрольных мероприятий к общему числу запланированных мероприятий в части осуществления внутреннего финансового контроля.</w:t>
            </w:r>
          </w:p>
        </w:tc>
      </w:tr>
    </w:tbl>
    <w:p w:rsidR="006C7E3A" w:rsidRDefault="006C7E3A">
      <w:pPr>
        <w:spacing w:after="0" w:line="288" w:lineRule="atLeast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6C7E3A" w:rsidRDefault="006C7E3A">
      <w:pPr>
        <w:spacing w:after="0" w:line="288" w:lineRule="atLeas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C7E3A" w:rsidRDefault="006C7E3A">
      <w:pPr>
        <w:spacing w:after="0" w:line="288" w:lineRule="atLeas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C7E3A" w:rsidRDefault="006C7E3A">
      <w:pPr>
        <w:spacing w:after="0" w:line="288" w:lineRule="atLeas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C7E3A" w:rsidRDefault="006C7E3A">
      <w:pPr>
        <w:spacing w:after="0" w:line="288" w:lineRule="atLeas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C7E3A" w:rsidRDefault="00222406">
      <w:pPr>
        <w:spacing w:after="0" w:line="240" w:lineRule="auto"/>
        <w:jc w:val="center"/>
        <w:rPr>
          <w:rFonts w:ascii="Times New Roman" w:eastAsia="Times New Roman" w:hAnsi="Times New Roman"/>
          <w:b/>
          <w:sz w:val="16"/>
          <w:szCs w:val="16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4. Сведения об объемах финансирования муниципальной программы</w:t>
      </w:r>
    </w:p>
    <w:p w:rsidR="006C7E3A" w:rsidRDefault="00222406">
      <w:pPr>
        <w:spacing w:after="0" w:line="288" w:lineRule="atLeast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tbl>
      <w:tblPr>
        <w:tblW w:w="14451" w:type="dxa"/>
        <w:tblInd w:w="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4"/>
        <w:gridCol w:w="4111"/>
        <w:gridCol w:w="1276"/>
        <w:gridCol w:w="1276"/>
        <w:gridCol w:w="1559"/>
        <w:gridCol w:w="1276"/>
        <w:gridCol w:w="1291"/>
        <w:gridCol w:w="1276"/>
        <w:gridCol w:w="1842"/>
      </w:tblGrid>
      <w:tr w:rsidR="006C7E3A">
        <w:tc>
          <w:tcPr>
            <w:tcW w:w="5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№ п/п </w:t>
            </w:r>
          </w:p>
        </w:tc>
        <w:tc>
          <w:tcPr>
            <w:tcW w:w="41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Муниципальная программа, ГРБС, направления (подпрограммы) 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Период реализации </w:t>
            </w:r>
          </w:p>
        </w:tc>
        <w:tc>
          <w:tcPr>
            <w:tcW w:w="667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Объемы и источники финансирования (рублей) </w:t>
            </w:r>
          </w:p>
        </w:tc>
        <w:tc>
          <w:tcPr>
            <w:tcW w:w="184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Соисполнители</w:t>
            </w:r>
            <w:r>
              <w:rPr>
                <w:rFonts w:ascii="Times New Roman" w:eastAsia="Times New Roman" w:hAnsi="Times New Roman"/>
                <w:b/>
                <w:strike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6C7E3A">
        <w:tc>
          <w:tcPr>
            <w:tcW w:w="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Год/</w:t>
            </w:r>
          </w:p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источник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2026 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2027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2028 </w:t>
            </w:r>
          </w:p>
        </w:tc>
        <w:tc>
          <w:tcPr>
            <w:tcW w:w="18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6C7E3A">
        <w:tc>
          <w:tcPr>
            <w:tcW w:w="5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 0</w:t>
            </w:r>
          </w:p>
        </w:tc>
        <w:tc>
          <w:tcPr>
            <w:tcW w:w="41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Муниципальная программа «Муниципальные финансы» 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2026 - 2028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Pr="008859C4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8859C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Pr="008859C4" w:rsidRDefault="008859C4" w:rsidP="008859C4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8859C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236 901 400,00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Pr="008859C4" w:rsidRDefault="008859C4" w:rsidP="008859C4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8859C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80 756 800,00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Pr="008859C4" w:rsidRDefault="00222406" w:rsidP="008859C4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8859C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78</w:t>
            </w:r>
            <w:r w:rsidR="008859C4" w:rsidRPr="008859C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 </w:t>
            </w:r>
            <w:r w:rsidRPr="008859C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074</w:t>
            </w:r>
            <w:r w:rsidR="008859C4" w:rsidRPr="008859C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8859C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Pr="008859C4" w:rsidRDefault="00222406" w:rsidP="008859C4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8859C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78</w:t>
            </w:r>
            <w:r w:rsidR="008859C4" w:rsidRPr="008859C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 </w:t>
            </w:r>
            <w:r w:rsidRPr="008859C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069</w:t>
            </w:r>
            <w:r w:rsidR="008859C4" w:rsidRPr="008859C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8859C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800,00</w:t>
            </w:r>
          </w:p>
        </w:tc>
        <w:tc>
          <w:tcPr>
            <w:tcW w:w="184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Финансовое управление,</w:t>
            </w:r>
          </w:p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КРО, МБУ «ЦБ»</w:t>
            </w:r>
          </w:p>
        </w:tc>
      </w:tr>
      <w:tr w:rsidR="006C7E3A">
        <w:tc>
          <w:tcPr>
            <w:tcW w:w="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8859C4" w:rsidP="008859C4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236 901 400,00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8859C4" w:rsidP="008859C4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80 756 800,00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 w:rsidP="008859C4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78</w:t>
            </w:r>
            <w:r w:rsidR="008859C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  <w:r w:rsidR="008859C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 w:rsidP="008859C4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78</w:t>
            </w:r>
            <w:r w:rsidR="008859C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069</w:t>
            </w:r>
            <w:r w:rsidR="008859C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800,00</w:t>
            </w:r>
          </w:p>
        </w:tc>
        <w:tc>
          <w:tcPr>
            <w:tcW w:w="18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6C7E3A">
        <w:tc>
          <w:tcPr>
            <w:tcW w:w="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F64A61" w:rsidP="008859C4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  <w:r w:rsidR="0022240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F64A61" w:rsidP="008859C4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  <w:r w:rsidR="0022240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F64A61" w:rsidP="008859C4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  <w:r w:rsidR="0022240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F64A61" w:rsidP="008859C4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  <w:r w:rsidR="0022240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18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64A61">
        <w:tc>
          <w:tcPr>
            <w:tcW w:w="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8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64A61">
        <w:tc>
          <w:tcPr>
            <w:tcW w:w="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ВБС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8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6C7E3A">
        <w:tc>
          <w:tcPr>
            <w:tcW w:w="5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0.1 </w:t>
            </w:r>
          </w:p>
        </w:tc>
        <w:tc>
          <w:tcPr>
            <w:tcW w:w="41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Финансовое управление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2026 - 2028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Pr="008859C4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8859C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Pr="008859C4" w:rsidRDefault="00222406" w:rsidP="008859C4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8859C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390</w:t>
            </w:r>
            <w:r w:rsidR="008859C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8859C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Pr="008859C4" w:rsidRDefault="00222406" w:rsidP="008859C4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8859C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135</w:t>
            </w:r>
            <w:r w:rsidR="008859C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8859C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000,00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Pr="008859C4" w:rsidRDefault="00222406" w:rsidP="008859C4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8859C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130</w:t>
            </w:r>
            <w:r w:rsidR="008859C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8859C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Pr="008859C4" w:rsidRDefault="00222406" w:rsidP="008859C4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8859C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125</w:t>
            </w:r>
            <w:r w:rsidR="008859C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8859C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000,00</w:t>
            </w:r>
          </w:p>
        </w:tc>
        <w:tc>
          <w:tcPr>
            <w:tcW w:w="184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6C7E3A">
        <w:tc>
          <w:tcPr>
            <w:tcW w:w="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 w:rsidP="008859C4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390</w:t>
            </w:r>
            <w:r w:rsidR="008859C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 w:rsidP="008859C4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135</w:t>
            </w:r>
            <w:r w:rsidR="008859C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000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 w:rsidP="008859C4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130</w:t>
            </w:r>
            <w:r w:rsidR="008859C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000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 w:rsidP="008859C4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125</w:t>
            </w:r>
            <w:r w:rsidR="008859C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000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8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40" w:lineRule="auto"/>
              <w:rPr>
                <w:rFonts w:ascii="Times New Roman" w:eastAsia="Times New Roman" w:hAnsi="Times New Roman"/>
                <w:strike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F64A61">
        <w:tc>
          <w:tcPr>
            <w:tcW w:w="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8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rPr>
                <w:rFonts w:ascii="Times New Roman" w:eastAsia="Times New Roman" w:hAnsi="Times New Roman"/>
                <w:strike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F64A61">
        <w:tc>
          <w:tcPr>
            <w:tcW w:w="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8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rPr>
                <w:rFonts w:ascii="Times New Roman" w:eastAsia="Times New Roman" w:hAnsi="Times New Roman"/>
                <w:strike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F64A61">
        <w:tc>
          <w:tcPr>
            <w:tcW w:w="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ВБС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8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rPr>
                <w:rFonts w:ascii="Times New Roman" w:eastAsia="Times New Roman" w:hAnsi="Times New Roman"/>
                <w:strike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6C7E3A">
        <w:tc>
          <w:tcPr>
            <w:tcW w:w="5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0.2 </w:t>
            </w:r>
          </w:p>
        </w:tc>
        <w:tc>
          <w:tcPr>
            <w:tcW w:w="41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Администрация Печенгского муниципального округа 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2026 - 2028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Pr="008859C4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8859C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Pr="008859C4" w:rsidRDefault="00F64A61" w:rsidP="008859C4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236 511 400,00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Pr="008859C4" w:rsidRDefault="00F64A61" w:rsidP="008859C4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80 621 800,00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Pr="008859C4" w:rsidRDefault="00222406" w:rsidP="008859C4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8859C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77</w:t>
            </w:r>
            <w:r w:rsidR="00F64A6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 </w:t>
            </w:r>
            <w:r w:rsidRPr="008859C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944</w:t>
            </w:r>
            <w:r w:rsidR="00F64A6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8859C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Pr="008859C4" w:rsidRDefault="00222406" w:rsidP="008859C4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8859C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77</w:t>
            </w:r>
            <w:r w:rsidR="00F64A6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 </w:t>
            </w:r>
            <w:r w:rsidRPr="008859C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944</w:t>
            </w:r>
            <w:r w:rsidR="00F64A6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8859C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800,00</w:t>
            </w:r>
          </w:p>
        </w:tc>
        <w:tc>
          <w:tcPr>
            <w:tcW w:w="184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6C7E3A">
        <w:tc>
          <w:tcPr>
            <w:tcW w:w="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F64A61" w:rsidP="008859C4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236 511 400,00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F64A61" w:rsidP="008859C4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80 621 800,00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 w:rsidP="008859C4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77</w:t>
            </w:r>
            <w:r w:rsidR="00F64A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944</w:t>
            </w:r>
            <w:r w:rsidR="00F64A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 w:rsidP="008859C4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77</w:t>
            </w:r>
            <w:r w:rsidR="00F64A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944</w:t>
            </w:r>
            <w:r w:rsidR="00F64A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800,00</w:t>
            </w:r>
          </w:p>
        </w:tc>
        <w:tc>
          <w:tcPr>
            <w:tcW w:w="18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64A61">
        <w:tc>
          <w:tcPr>
            <w:tcW w:w="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8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64A61">
        <w:tc>
          <w:tcPr>
            <w:tcW w:w="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8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64A61">
        <w:tc>
          <w:tcPr>
            <w:tcW w:w="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ВБС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8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6C7E3A">
        <w:tc>
          <w:tcPr>
            <w:tcW w:w="5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 </w:t>
            </w:r>
          </w:p>
        </w:tc>
        <w:tc>
          <w:tcPr>
            <w:tcW w:w="41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Направление (подпрограмма) 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u w:val="single"/>
                <w:lang w:eastAsia="ru-RU"/>
              </w:rPr>
              <w:t>«Выполнение условий для устойчивого исполнения бюджета округа»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2026 - 2028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Pr="008859C4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8859C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Pr="008859C4" w:rsidRDefault="00222406" w:rsidP="008859C4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8859C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390</w:t>
            </w:r>
            <w:r w:rsidR="00F64A6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8859C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Pr="008859C4" w:rsidRDefault="00222406" w:rsidP="008859C4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8859C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135</w:t>
            </w:r>
            <w:r w:rsidR="00F64A6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8859C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000,00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Pr="008859C4" w:rsidRDefault="00222406" w:rsidP="008859C4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8859C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130</w:t>
            </w:r>
            <w:r w:rsidR="00F64A6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8859C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Pr="008859C4" w:rsidRDefault="00222406" w:rsidP="008859C4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8859C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125</w:t>
            </w:r>
            <w:r w:rsidR="00F64A6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8859C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000,00</w:t>
            </w:r>
          </w:p>
        </w:tc>
        <w:tc>
          <w:tcPr>
            <w:tcW w:w="184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Финансовое управление</w:t>
            </w:r>
          </w:p>
          <w:p w:rsidR="006C7E3A" w:rsidRDefault="006C7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</w:tc>
      </w:tr>
      <w:tr w:rsidR="006C7E3A">
        <w:tc>
          <w:tcPr>
            <w:tcW w:w="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 w:rsidP="008859C4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390</w:t>
            </w:r>
            <w:r w:rsidR="00F64A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 w:rsidP="008859C4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135</w:t>
            </w:r>
            <w:r w:rsidR="00F64A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000,00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 w:rsidP="008859C4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130</w:t>
            </w:r>
            <w:r w:rsidR="00F64A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 w:rsidP="008859C4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125</w:t>
            </w:r>
            <w:r w:rsidR="00F64A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000,00</w:t>
            </w:r>
          </w:p>
        </w:tc>
        <w:tc>
          <w:tcPr>
            <w:tcW w:w="18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64A61">
        <w:tc>
          <w:tcPr>
            <w:tcW w:w="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8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64A61">
        <w:tc>
          <w:tcPr>
            <w:tcW w:w="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8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64A61">
        <w:tc>
          <w:tcPr>
            <w:tcW w:w="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ВБС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8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64A61">
        <w:tc>
          <w:tcPr>
            <w:tcW w:w="5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1.1 </w:t>
            </w:r>
          </w:p>
        </w:tc>
        <w:tc>
          <w:tcPr>
            <w:tcW w:w="41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Комплекс процессных мероприятий 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«Организация и совершенствование бюджетного процесса в Печенгском муниципальном округе» 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2026 - 2028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84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Финансовое управление</w:t>
            </w:r>
          </w:p>
        </w:tc>
      </w:tr>
      <w:tr w:rsidR="00F64A61">
        <w:tc>
          <w:tcPr>
            <w:tcW w:w="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8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64A61">
        <w:tc>
          <w:tcPr>
            <w:tcW w:w="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8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64A61">
        <w:tc>
          <w:tcPr>
            <w:tcW w:w="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8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64A61">
        <w:tc>
          <w:tcPr>
            <w:tcW w:w="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ВБС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8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6C7E3A">
        <w:tc>
          <w:tcPr>
            <w:tcW w:w="5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1.2 </w:t>
            </w:r>
          </w:p>
        </w:tc>
        <w:tc>
          <w:tcPr>
            <w:tcW w:w="41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Комплекс процессных мероприятий 2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«Повышение гибкости долговой политики Печенгского муниципального округа»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2026 - 2028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Pr="00F64A61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64A6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Pr="00F64A61" w:rsidRDefault="00222406" w:rsidP="008859C4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64A6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390</w:t>
            </w:r>
            <w:r w:rsidR="00F64A61" w:rsidRPr="00F64A6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F64A6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Pr="00F64A61" w:rsidRDefault="00222406" w:rsidP="008859C4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64A6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135</w:t>
            </w:r>
            <w:r w:rsidR="00F64A61" w:rsidRPr="00F64A6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F64A6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000,00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Pr="00F64A61" w:rsidRDefault="00222406" w:rsidP="008859C4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64A6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130</w:t>
            </w:r>
            <w:r w:rsidR="00F64A61" w:rsidRPr="00F64A6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F64A6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Pr="00F64A61" w:rsidRDefault="00222406" w:rsidP="008859C4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64A6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125</w:t>
            </w:r>
            <w:r w:rsidR="00F64A61" w:rsidRPr="00F64A6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F64A6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000,00</w:t>
            </w:r>
          </w:p>
        </w:tc>
        <w:tc>
          <w:tcPr>
            <w:tcW w:w="184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Финансовое управление</w:t>
            </w:r>
          </w:p>
        </w:tc>
      </w:tr>
      <w:tr w:rsidR="006C7E3A">
        <w:tc>
          <w:tcPr>
            <w:tcW w:w="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 w:rsidP="008859C4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390</w:t>
            </w:r>
            <w:r w:rsidR="00F64A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 w:rsidP="008859C4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135</w:t>
            </w:r>
            <w:r w:rsidR="00F64A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000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 w:rsidP="008859C4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130</w:t>
            </w:r>
            <w:r w:rsidR="00F64A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 w:rsidP="008859C4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125</w:t>
            </w:r>
            <w:r w:rsidR="00F64A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000,00</w:t>
            </w:r>
          </w:p>
        </w:tc>
        <w:tc>
          <w:tcPr>
            <w:tcW w:w="18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64A61">
        <w:tc>
          <w:tcPr>
            <w:tcW w:w="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8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64A61">
        <w:tc>
          <w:tcPr>
            <w:tcW w:w="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8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64A61">
        <w:tc>
          <w:tcPr>
            <w:tcW w:w="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ВБС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8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6C7E3A">
        <w:tc>
          <w:tcPr>
            <w:tcW w:w="5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 </w:t>
            </w:r>
          </w:p>
        </w:tc>
        <w:tc>
          <w:tcPr>
            <w:tcW w:w="41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Направление (подпрограмма) 2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u w:val="single"/>
                <w:lang w:eastAsia="ru-RU"/>
              </w:rPr>
              <w:t>«Повышение качества ведения учета и составления отчетности »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2026 - 2028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Pr="00F64A61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64A6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Pr="00F64A61" w:rsidRDefault="00F64A61" w:rsidP="008859C4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236 511 400,00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Pr="00F64A61" w:rsidRDefault="00F64A61" w:rsidP="008859C4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80 621 800,00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Pr="00F64A61" w:rsidRDefault="00222406" w:rsidP="008859C4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64A6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</w:t>
            </w:r>
            <w:r w:rsidRPr="00F64A61"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  <w:t>7</w:t>
            </w:r>
            <w:r w:rsidR="00F64A61" w:rsidRPr="00F64A6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 </w:t>
            </w:r>
            <w:r w:rsidRPr="00F64A61"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  <w:t>944</w:t>
            </w:r>
            <w:r w:rsidR="00F64A61" w:rsidRPr="00F64A6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F64A61"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  <w:t>800</w:t>
            </w:r>
            <w:r w:rsidRPr="00F64A6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Pr="00F64A61" w:rsidRDefault="00222406" w:rsidP="008859C4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64A6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</w:t>
            </w:r>
            <w:r w:rsidRPr="00F64A61"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  <w:t>7</w:t>
            </w:r>
            <w:r w:rsidR="00F64A61" w:rsidRPr="00F64A6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 </w:t>
            </w:r>
            <w:r w:rsidRPr="00F64A61"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  <w:t>944</w:t>
            </w:r>
            <w:r w:rsidR="00F64A61" w:rsidRPr="00F64A6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F64A61"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  <w:t>800</w:t>
            </w:r>
            <w:r w:rsidRPr="00F64A6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84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Финансовое управление,</w:t>
            </w:r>
          </w:p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МБУ «ЦБ», КРО</w:t>
            </w:r>
          </w:p>
        </w:tc>
      </w:tr>
      <w:tr w:rsidR="006C7E3A">
        <w:tc>
          <w:tcPr>
            <w:tcW w:w="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F64A61" w:rsidP="008859C4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236 511 400,00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F64A61" w:rsidP="008859C4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80 621 800,00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 w:rsidP="008859C4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7</w:t>
            </w:r>
            <w:r w:rsidR="00F64A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944</w:t>
            </w:r>
            <w:r w:rsidR="00F64A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800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 w:rsidP="008859C4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7</w:t>
            </w:r>
            <w:r w:rsidR="00F64A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944</w:t>
            </w:r>
            <w:r w:rsidR="00F64A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800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8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64A61">
        <w:tc>
          <w:tcPr>
            <w:tcW w:w="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8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64A61">
        <w:tc>
          <w:tcPr>
            <w:tcW w:w="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8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64A61">
        <w:tc>
          <w:tcPr>
            <w:tcW w:w="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ВБС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8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6C7E3A">
        <w:tc>
          <w:tcPr>
            <w:tcW w:w="5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2.3</w:t>
            </w:r>
            <w:r w:rsidR="0022240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1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Комплекс процессных мероприятий 3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«Обеспечение бухгалтерского обслуживания» 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2026 - 2028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Pr="00F64A61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64A6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Pr="00F64A61" w:rsidRDefault="00222406" w:rsidP="008859C4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64A6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233</w:t>
            </w:r>
            <w:r w:rsidR="00F64A61" w:rsidRPr="00F64A6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 </w:t>
            </w:r>
            <w:r w:rsidRPr="00F64A6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834</w:t>
            </w:r>
            <w:r w:rsidR="00F64A61" w:rsidRPr="00F64A6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F64A6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Pr="00F64A61" w:rsidRDefault="00222406" w:rsidP="008859C4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64A6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77</w:t>
            </w:r>
            <w:r w:rsidR="00F64A61" w:rsidRPr="00F64A6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F64A6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944800,00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Pr="00F64A61" w:rsidRDefault="00222406" w:rsidP="008859C4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64A6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</w:t>
            </w:r>
            <w:r w:rsidRPr="00F64A61"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  <w:t>7</w:t>
            </w:r>
            <w:r w:rsidR="00F64A61" w:rsidRPr="00F64A6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 </w:t>
            </w:r>
            <w:r w:rsidRPr="00F64A61"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  <w:t>944</w:t>
            </w:r>
            <w:r w:rsidR="00F64A61" w:rsidRPr="00F64A6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F64A61"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  <w:t>800</w:t>
            </w:r>
            <w:r w:rsidRPr="00F64A6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Pr="00F64A61" w:rsidRDefault="00222406" w:rsidP="008859C4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64A6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</w:t>
            </w:r>
            <w:r w:rsidRPr="00F64A61"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  <w:t>7</w:t>
            </w:r>
            <w:r w:rsidR="00F64A61" w:rsidRPr="00F64A6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 </w:t>
            </w:r>
            <w:r w:rsidRPr="00F64A61"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  <w:t>944</w:t>
            </w:r>
            <w:r w:rsidR="00F64A61" w:rsidRPr="00F64A6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F64A61"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  <w:t>8</w:t>
            </w:r>
            <w:r w:rsidRPr="00F64A6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00,00</w:t>
            </w:r>
          </w:p>
        </w:tc>
        <w:tc>
          <w:tcPr>
            <w:tcW w:w="184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Финансовое управление,</w:t>
            </w:r>
          </w:p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МБУ «ЦБ»</w:t>
            </w:r>
          </w:p>
        </w:tc>
      </w:tr>
      <w:tr w:rsidR="006C7E3A">
        <w:tc>
          <w:tcPr>
            <w:tcW w:w="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 w:rsidP="008859C4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233</w:t>
            </w:r>
            <w:r w:rsidR="00F64A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834</w:t>
            </w:r>
            <w:r w:rsidR="00F64A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 w:rsidP="008859C4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77</w:t>
            </w:r>
            <w:r w:rsidR="00F64A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944800,00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 w:rsidP="008859C4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7</w:t>
            </w:r>
            <w:r w:rsidR="00F64A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944</w:t>
            </w:r>
            <w:r w:rsidR="00F64A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8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 w:rsidP="008859C4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7</w:t>
            </w:r>
            <w:r w:rsidR="00F64A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944</w:t>
            </w:r>
            <w:r w:rsidR="00F64A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80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64A61">
        <w:tc>
          <w:tcPr>
            <w:tcW w:w="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8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64A61">
        <w:tc>
          <w:tcPr>
            <w:tcW w:w="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8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64A61">
        <w:tc>
          <w:tcPr>
            <w:tcW w:w="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ВБС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8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6C7E3A">
        <w:tc>
          <w:tcPr>
            <w:tcW w:w="54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C7E3A" w:rsidRDefault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2.4</w:t>
            </w:r>
          </w:p>
        </w:tc>
        <w:tc>
          <w:tcPr>
            <w:tcW w:w="411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Комплекс процессных мероприятий 4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«Осуществление внутреннего финансового контроля и контроля за соблюдением законодательства в сфере закупок товаров, работ, услуг для обеспечения муниципальных нужд»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2026 - 2028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Pr="00F64A61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64A6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Pr="00F64A61" w:rsidRDefault="00222406" w:rsidP="008859C4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64A6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Pr="00F64A61" w:rsidRDefault="00222406" w:rsidP="008859C4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64A6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Pr="00F64A61" w:rsidRDefault="00222406" w:rsidP="008859C4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64A6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Pr="00F64A61" w:rsidRDefault="00222406" w:rsidP="008859C4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64A6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Финансовое управление, </w:t>
            </w:r>
          </w:p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КРО</w:t>
            </w:r>
          </w:p>
        </w:tc>
      </w:tr>
      <w:tr w:rsidR="00F64A61">
        <w:tc>
          <w:tcPr>
            <w:tcW w:w="54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84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64A61">
        <w:tc>
          <w:tcPr>
            <w:tcW w:w="54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84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64A61">
        <w:tc>
          <w:tcPr>
            <w:tcW w:w="54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ФБ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84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64A61">
        <w:tc>
          <w:tcPr>
            <w:tcW w:w="54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ВБС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0,00  </w:t>
            </w:r>
          </w:p>
        </w:tc>
        <w:tc>
          <w:tcPr>
            <w:tcW w:w="184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4A61" w:rsidRDefault="00F64A61" w:rsidP="00F64A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6C7E3A" w:rsidRDefault="00222406">
      <w:pPr>
        <w:spacing w:after="0" w:line="288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   </w:t>
      </w:r>
    </w:p>
    <w:p w:rsidR="006C7E3A" w:rsidRDefault="006C7E3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C7E3A" w:rsidRDefault="006C7E3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C7E3A" w:rsidRDefault="006C7E3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C7E3A" w:rsidRDefault="006C7E3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C7E3A" w:rsidRDefault="006C7E3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C7E3A" w:rsidRDefault="006C7E3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C7E3A" w:rsidRDefault="006C7E3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C7E3A" w:rsidRDefault="006C7E3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C7E3A" w:rsidRDefault="006C7E3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C7E3A" w:rsidRDefault="006C7E3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C7E3A" w:rsidRDefault="006C7E3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C7E3A" w:rsidRDefault="006C7E3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C7E3A" w:rsidRDefault="006C7E3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C7E3A" w:rsidRDefault="006C7E3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C7E3A" w:rsidRDefault="006C7E3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C7E3A" w:rsidRDefault="006C7E3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C7E3A" w:rsidRDefault="0022240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 xml:space="preserve">5. Механизмы управления рисками </w:t>
      </w:r>
    </w:p>
    <w:p w:rsidR="006C7E3A" w:rsidRDefault="00222406">
      <w:pPr>
        <w:spacing w:after="0" w:line="288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tbl>
      <w:tblPr>
        <w:tblW w:w="4963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"/>
        <w:gridCol w:w="1723"/>
        <w:gridCol w:w="3117"/>
        <w:gridCol w:w="3163"/>
        <w:gridCol w:w="4131"/>
        <w:gridCol w:w="1650"/>
      </w:tblGrid>
      <w:tr w:rsidR="006C7E3A">
        <w:tc>
          <w:tcPr>
            <w:tcW w:w="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№ п/п </w:t>
            </w:r>
          </w:p>
        </w:tc>
        <w:tc>
          <w:tcPr>
            <w:tcW w:w="6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Наименование риска </w:t>
            </w:r>
          </w:p>
        </w:tc>
        <w:tc>
          <w:tcPr>
            <w:tcW w:w="10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Ожидаемые последствия </w:t>
            </w:r>
          </w:p>
        </w:tc>
        <w:tc>
          <w:tcPr>
            <w:tcW w:w="11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Меры по предотвращению наступления риска </w:t>
            </w:r>
          </w:p>
        </w:tc>
        <w:tc>
          <w:tcPr>
            <w:tcW w:w="14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Меры реагирования при наличии признаков наступления риска </w:t>
            </w:r>
          </w:p>
        </w:tc>
        <w:tc>
          <w:tcPr>
            <w:tcW w:w="5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Периодичность мониторинга рисков </w:t>
            </w:r>
          </w:p>
        </w:tc>
      </w:tr>
      <w:tr w:rsidR="006C7E3A">
        <w:tc>
          <w:tcPr>
            <w:tcW w:w="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 </w:t>
            </w:r>
          </w:p>
        </w:tc>
        <w:tc>
          <w:tcPr>
            <w:tcW w:w="6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Правовой</w:t>
            </w:r>
          </w:p>
          <w:p w:rsidR="006C7E3A" w:rsidRDefault="006C7E3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1) Изменения федерального и регионального законодательства в бюджетной сфере.</w:t>
            </w:r>
          </w:p>
          <w:p w:rsidR="006C7E3A" w:rsidRDefault="0022240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2) Наличие неопределенности в праве и регулируемых им общественных отношениях как следствие вариативности толкования правовых норм. Данный фактор предполагает возможность появления судебных исков к Печенгскому муниципальному округу о возмещении вреда, причиненного в результате действий (бездействия) муниципальных органов либо должностных лиц этих органов, в том числе в результате издания не соответствующего Закону или иному правовому акту акта муниципального органа, и как следствие -возникновение дополнительных неэффективных расходов бюджетных средств,</w:t>
            </w:r>
          </w:p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 снижение деловой репутации муниципальных органов</w:t>
            </w:r>
          </w:p>
        </w:tc>
        <w:tc>
          <w:tcPr>
            <w:tcW w:w="11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Оперативное реагирование на изменения федерального и регионального законодательства.</w:t>
            </w:r>
          </w:p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Разработка и реализация согласованных межведомственных решений, всестороннее рассмотрение и оценка последствий принятия проектов нормативных правовых актов в бюджетно-финансовой сфере (изменений в них), их увязка с мерами правового регулирования в рамках других направлений деятельности органов местного самоуправления Печенгского муниципального округа</w:t>
            </w:r>
          </w:p>
        </w:tc>
        <w:tc>
          <w:tcPr>
            <w:tcW w:w="14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Своевременное внесение соответствующих изменений в нормативные правовые акты, касающиеся реализации мероприятий муниципальной программы</w:t>
            </w:r>
          </w:p>
        </w:tc>
        <w:tc>
          <w:tcPr>
            <w:tcW w:w="5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Постоянно</w:t>
            </w:r>
          </w:p>
        </w:tc>
      </w:tr>
      <w:tr w:rsidR="006C7E3A">
        <w:tc>
          <w:tcPr>
            <w:tcW w:w="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 </w:t>
            </w:r>
          </w:p>
        </w:tc>
        <w:tc>
          <w:tcPr>
            <w:tcW w:w="6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Финансовый</w:t>
            </w:r>
          </w:p>
          <w:p w:rsidR="006C7E3A" w:rsidRDefault="006C7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(ухудшение параметров экономической конъюнктуры, принятие решений по введению новых расходных обязательств, не обеспеченных финансовыми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ресурсами, рост процентной ставки по привлекаемым кредитным ресурсам)</w:t>
            </w:r>
          </w:p>
        </w:tc>
        <w:tc>
          <w:tcPr>
            <w:tcW w:w="10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Возникновение указанного риска может повлечь увеличение дефицита бюджета округа и, как следствие, приведет к увеличению объема муниципального долга и стоимости его обслуживания</w:t>
            </w:r>
          </w:p>
        </w:tc>
        <w:tc>
          <w:tcPr>
            <w:tcW w:w="11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С целью снижения рисков несбалансированности бюджета округа предполагается ежемесячное проведение мониторинга хода исполнения бюджета округа по доходам и расходам.</w:t>
            </w:r>
          </w:p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Приоритизация расходных обязательств, приведение их в соответствие со складывающимися бюджетными возможностями.</w:t>
            </w:r>
          </w:p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Направление на уменьшение дефицита бюджета округа экономии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бюджетных средств, возникшей в ходе исполнения бюджета округа при осуществлении закупок товаров, работ, услуг получателями бюджетных средств.</w:t>
            </w:r>
          </w:p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Минимизация стоимости обслуживания муниципального долга</w:t>
            </w:r>
          </w:p>
        </w:tc>
        <w:tc>
          <w:tcPr>
            <w:tcW w:w="14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Принятие решения главными распорядителями средств бюджета округа о сокращении расходов бюджета в части мероприятий, не являющихся первоочередными, за исключением социально ориентированных.</w:t>
            </w:r>
          </w:p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Использование принципа гибкости ресурсного обеспечения при планировании мероприятий муниципальной программы, корректировка состава программных мероприятий и показателей с учетом достигнутых результатов и текущих условий реализации Программы.</w:t>
            </w:r>
          </w:p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Гибкое реагирование на изменяющиеся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условия финансовых рынков и использование наиболее благоприятных форм заимствований.</w:t>
            </w:r>
          </w:p>
        </w:tc>
        <w:tc>
          <w:tcPr>
            <w:tcW w:w="5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Постоянно</w:t>
            </w:r>
          </w:p>
        </w:tc>
      </w:tr>
      <w:tr w:rsidR="006C7E3A">
        <w:tc>
          <w:tcPr>
            <w:tcW w:w="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6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Внешний</w:t>
            </w:r>
          </w:p>
        </w:tc>
        <w:tc>
          <w:tcPr>
            <w:tcW w:w="10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Ежегодное внесение изменений в мониторинг проведения уровня открытости бюджетных данных муниципальных образований Мурманской области, утвержденный приказом Министерства финансов Мурманской области от 26.06.2024 № 113н (далее - Приказ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 xml:space="preserve">от 26.06.2024 № 113н), а также внесение изменений в постановление Правительства Мурманской области от 28.04.2011 № 217-ПП «О Порядке проведения мониторинга качества управления бюджетным процессом в муниципальных образованиях Мурманской области» (далее - Постановление от 28.04.2011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№ 217-ПП) в части корректировок индикаторов, добавления новых показателей для оценки и иное</w:t>
            </w:r>
          </w:p>
        </w:tc>
        <w:tc>
          <w:tcPr>
            <w:tcW w:w="11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pStyle w:val="af8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Направление предложений в Министерство финансов Мурманской области в части корректировки и внесения изменений в Приказ от 26.06.2024 № 113н и Постановление </w:t>
            </w:r>
            <w:r>
              <w:rPr>
                <w:sz w:val="20"/>
                <w:szCs w:val="20"/>
              </w:rPr>
              <w:br/>
              <w:t>от 28.04.2011 № 217-ПП</w:t>
            </w:r>
          </w:p>
        </w:tc>
        <w:tc>
          <w:tcPr>
            <w:tcW w:w="14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Оптимизация распределения конкретных рисков между участниками и исполнителями муниципальной программы с учетом их реальных возможностей по управлению соответствующими рисками</w:t>
            </w:r>
          </w:p>
        </w:tc>
        <w:tc>
          <w:tcPr>
            <w:tcW w:w="5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 мере необходимости мониторинг официального сайта Министерства финансов мурманской области на наличие проектов  изменений в мониторинги, утвержденные приказом № 113н и постановлением от 28.04.2011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№ 217-ПП</w:t>
            </w:r>
          </w:p>
        </w:tc>
      </w:tr>
    </w:tbl>
    <w:p w:rsidR="006C7E3A" w:rsidRDefault="006C7E3A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  <w:sectPr w:rsidR="006C7E3A">
          <w:pgSz w:w="16838" w:h="11905" w:orient="landscape"/>
          <w:pgMar w:top="993" w:right="851" w:bottom="993" w:left="1701" w:header="720" w:footer="720" w:gutter="0"/>
          <w:cols w:space="720"/>
          <w:docGrid w:linePitch="360"/>
        </w:sectPr>
      </w:pPr>
    </w:p>
    <w:p w:rsidR="006C7E3A" w:rsidRDefault="00222406">
      <w:pPr>
        <w:widowControl w:val="0"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6. Порядок взаимодействия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Ответственного исполнителя, Соисполнителей и участников муниципальной программы</w:t>
      </w:r>
    </w:p>
    <w:p w:rsidR="006C7E3A" w:rsidRDefault="006C7E3A">
      <w:pPr>
        <w:spacing w:after="0" w:line="240" w:lineRule="auto"/>
        <w:jc w:val="center"/>
        <w:rPr>
          <w:highlight w:val="yellow"/>
        </w:rPr>
      </w:pPr>
      <w:bookmarkStart w:id="4" w:name="Par3713"/>
      <w:bookmarkEnd w:id="4"/>
    </w:p>
    <w:p w:rsidR="006C7E3A" w:rsidRDefault="0022240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Мониторинг и контроль реализации муниципальной программы осуществляется ответственным исполнителем программы – Финансовым управлением, который:</w:t>
      </w:r>
    </w:p>
    <w:p w:rsidR="006C7E3A" w:rsidRDefault="0022240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lang w:eastAsia="ru-RU"/>
        </w:rPr>
        <w:t xml:space="preserve">обеспечивает совместно с Соисполнителями разработку проекта Программы, проектов постановлений Администрации об утверждении муниципальной программы и (или) о внесении изменений в муниципальную программу и их согласование в соответствии с требованиями Порядка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разработки, реализации и оценки эффективности муниципальных программ Печенгского муниципального округа, утвержденного постановлением администрации Печенгского муниципального округа от 18.09.2025 № 1488 (далее – Порядок от 18.09.2025 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№ 1488);</w:t>
      </w:r>
    </w:p>
    <w:p w:rsidR="006C7E3A" w:rsidRDefault="0022240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lang w:eastAsia="ru-RU"/>
        </w:rPr>
        <w:t>организует и координирует реализацию муниципальной программы, несет ответственность за достижение показателей муниципальной программы и конечных результатов ее реализации в части его касающейся;</w:t>
      </w:r>
    </w:p>
    <w:p w:rsidR="006C7E3A" w:rsidRDefault="0022240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-</w:t>
      </w:r>
      <w:r>
        <w:rPr>
          <w:rFonts w:ascii="Times New Roman" w:eastAsia="Times New Roman" w:hAnsi="Times New Roman"/>
          <w:sz w:val="24"/>
          <w:lang w:eastAsia="ru-RU"/>
        </w:rPr>
        <w:tab/>
        <w:t>осуществляет мониторинг реализации муниципальной программы и подготовку отчетов о ходе реализации муниципальной программы в соответствии с требованиями Порядка от 18.09.2025 № 1488.</w:t>
      </w:r>
    </w:p>
    <w:p w:rsidR="006C7E3A" w:rsidRDefault="0022240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Соисполнителями муниципальной программы являются МБУ «ЦБ» и КРО, которые:</w:t>
      </w:r>
    </w:p>
    <w:p w:rsidR="006C7E3A" w:rsidRDefault="0022240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-</w:t>
      </w:r>
      <w:r>
        <w:rPr>
          <w:rFonts w:ascii="Times New Roman" w:eastAsia="Times New Roman" w:hAnsi="Times New Roman"/>
          <w:sz w:val="24"/>
          <w:lang w:eastAsia="ru-RU"/>
        </w:rPr>
        <w:tab/>
        <w:t>обеспечивают разработку и реализацию комплексов процессных мероприятий муниципальной программы, в отношении которых являются соисполнителями;</w:t>
      </w:r>
    </w:p>
    <w:p w:rsidR="006C7E3A" w:rsidRDefault="0022240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-</w:t>
      </w:r>
      <w:r>
        <w:rPr>
          <w:rFonts w:ascii="Times New Roman" w:eastAsia="Times New Roman" w:hAnsi="Times New Roman"/>
          <w:sz w:val="24"/>
          <w:lang w:eastAsia="ru-RU"/>
        </w:rPr>
        <w:tab/>
        <w:t>несут ответственность за достижение плановых значений показателей муниципальной программы в части, их касающейся;</w:t>
      </w:r>
    </w:p>
    <w:p w:rsidR="006C7E3A" w:rsidRDefault="0022240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-</w:t>
      </w:r>
      <w:r>
        <w:rPr>
          <w:rFonts w:ascii="Times New Roman" w:eastAsia="Times New Roman" w:hAnsi="Times New Roman"/>
          <w:sz w:val="24"/>
          <w:lang w:eastAsia="ru-RU"/>
        </w:rPr>
        <w:tab/>
        <w:t>формирует предложения по разработке проекта муниципальной программы, внесению изменений в муниципальную программу;</w:t>
      </w:r>
    </w:p>
    <w:p w:rsidR="006C7E3A" w:rsidRDefault="0022240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-</w:t>
      </w:r>
      <w:r>
        <w:rPr>
          <w:rFonts w:ascii="Times New Roman" w:eastAsia="Times New Roman" w:hAnsi="Times New Roman"/>
          <w:sz w:val="24"/>
          <w:lang w:eastAsia="ru-RU"/>
        </w:rPr>
        <w:tab/>
        <w:t>в пределах своей компетенции участвуют в разработке плана реализации муниципальной программы, направляют Финансовому управлению соответствующие предложения;</w:t>
      </w:r>
    </w:p>
    <w:p w:rsidR="006C7E3A" w:rsidRDefault="0022240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-</w:t>
      </w:r>
      <w:r>
        <w:rPr>
          <w:rFonts w:ascii="Times New Roman" w:eastAsia="Times New Roman" w:hAnsi="Times New Roman"/>
          <w:sz w:val="24"/>
          <w:lang w:eastAsia="ru-RU"/>
        </w:rPr>
        <w:tab/>
        <w:t>представляют в финансовое управление в электронном виде в срок и по формам, установленным Порядком от 18.09.2025 № 1488, всю необходимую информацию для проведения мониторинга и оценки эффективности муниципальной программы.</w:t>
      </w:r>
    </w:p>
    <w:p w:rsidR="006C7E3A" w:rsidRDefault="0022240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Участники муниципальной программы:</w:t>
      </w:r>
    </w:p>
    <w:p w:rsidR="006C7E3A" w:rsidRDefault="00222406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осуществляют реализацию мероприятий муниципальной программы, участниками которых они являются;</w:t>
      </w:r>
    </w:p>
    <w:p w:rsidR="006C7E3A" w:rsidRDefault="00222406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представляют ответственному исполнителю муниципальной программы (Направления (подпрограммы)) и соисполнителям предложения при разработке проекта муниципальной программы и предложения по внесению в нее изменений в части мероприятий муниципальной программы, в реализации которых предполагается их участие;</w:t>
      </w:r>
    </w:p>
    <w:p w:rsidR="006C7E3A" w:rsidRDefault="00222406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представляют ответственному исполнителю муниципальной программы (Направления (подпрограммы)) и соисполнителям необходимую информацию для проведения мониторинга и оценки эффективности муниципальной программы.</w:t>
      </w:r>
    </w:p>
    <w:p w:rsidR="006C7E3A" w:rsidRDefault="00222406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Мониторинг выполнения муниципальной программы осуществляется по итогам за первый квартал, полугодие, девять месяцев текущего финансового года, а также по итогам прошедшего финансового года.</w:t>
      </w:r>
    </w:p>
    <w:p w:rsidR="006C7E3A" w:rsidRDefault="0022240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Результаты мониторинга отражаются в отчетах о ходе реализации муниципальной программы по итогам за первый квартал, полугодие, девять месяцев, а также годовых отчетах о ходе реализации и оценке эффективности муниципальных программ в соответствии с Порядком.</w:t>
      </w:r>
    </w:p>
    <w:p w:rsidR="006C7E3A" w:rsidRDefault="006C7E3A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lang w:eastAsia="ru-RU"/>
        </w:rPr>
      </w:pPr>
    </w:p>
    <w:p w:rsidR="006C7E3A" w:rsidRDefault="006C7E3A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lang w:eastAsia="ru-RU"/>
        </w:rPr>
      </w:pPr>
    </w:p>
    <w:p w:rsidR="006C7E3A" w:rsidRDefault="006C7E3A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lang w:eastAsia="ru-RU"/>
        </w:rPr>
        <w:sectPr w:rsidR="006C7E3A">
          <w:pgSz w:w="11905" w:h="16838"/>
          <w:pgMar w:top="993" w:right="993" w:bottom="1701" w:left="851" w:header="720" w:footer="720" w:gutter="0"/>
          <w:cols w:space="720"/>
          <w:docGrid w:linePitch="360"/>
        </w:sectPr>
      </w:pPr>
    </w:p>
    <w:tbl>
      <w:tblPr>
        <w:tblW w:w="222" w:type="dxa"/>
        <w:tblInd w:w="10728" w:type="dxa"/>
        <w:tblLook w:val="01E0" w:firstRow="1" w:lastRow="1" w:firstColumn="1" w:lastColumn="1" w:noHBand="0" w:noVBand="0"/>
      </w:tblPr>
      <w:tblGrid>
        <w:gridCol w:w="222"/>
      </w:tblGrid>
      <w:tr w:rsidR="006C7E3A">
        <w:tc>
          <w:tcPr>
            <w:tcW w:w="222" w:type="dxa"/>
            <w:shd w:val="clear" w:color="auto" w:fill="auto"/>
          </w:tcPr>
          <w:p w:rsidR="006C7E3A" w:rsidRDefault="006C7E3A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highlight w:val="yellow"/>
              </w:rPr>
            </w:pPr>
          </w:p>
        </w:tc>
      </w:tr>
    </w:tbl>
    <w:p w:rsidR="006C7E3A" w:rsidRDefault="0022240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7. Сведения об источниках и методике расчета значений показателей муниципальной программы</w:t>
      </w:r>
    </w:p>
    <w:p w:rsidR="006C7E3A" w:rsidRDefault="006C7E3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tbl>
      <w:tblPr>
        <w:tblW w:w="14168" w:type="dxa"/>
        <w:tblInd w:w="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3"/>
        <w:gridCol w:w="3289"/>
        <w:gridCol w:w="1121"/>
        <w:gridCol w:w="1559"/>
        <w:gridCol w:w="2693"/>
        <w:gridCol w:w="2410"/>
        <w:gridCol w:w="1276"/>
        <w:gridCol w:w="1417"/>
      </w:tblGrid>
      <w:tr w:rsidR="006C7E3A"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  № п/п </w:t>
            </w:r>
          </w:p>
        </w:tc>
        <w:tc>
          <w:tcPr>
            <w:tcW w:w="3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Наименование показателя 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Единица измерения, временная характеристика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vertAlign w:val="superscript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Алгоритм расчета (формула)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Базовые показатели (используемые в формуле)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Метод сбора информации,</w:t>
            </w:r>
          </w:p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код формы отчетности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vertAlign w:val="superscript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Дата получения фактических значений показателей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Ответственный исполнитель </w:t>
            </w:r>
          </w:p>
        </w:tc>
      </w:tr>
      <w:tr w:rsidR="006C7E3A">
        <w:trPr>
          <w:trHeight w:val="568"/>
        </w:trPr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 0</w:t>
            </w:r>
          </w:p>
        </w:tc>
        <w:tc>
          <w:tcPr>
            <w:tcW w:w="1376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88" w:lineRule="atLeast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Муниципальная программа «Муниципальные финансы» </w:t>
            </w:r>
          </w:p>
        </w:tc>
      </w:tr>
      <w:tr w:rsidR="006C7E3A">
        <w:trPr>
          <w:trHeight w:val="2085"/>
        </w:trPr>
        <w:tc>
          <w:tcPr>
            <w:tcW w:w="40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0.1 </w:t>
            </w:r>
          </w:p>
        </w:tc>
        <w:tc>
          <w:tcPr>
            <w:tcW w:w="328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Оценка долговой устойчивости Печенгского муниципального округа по итогам финансового года</w:t>
            </w:r>
          </w:p>
        </w:tc>
        <w:tc>
          <w:tcPr>
            <w:tcW w:w="11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уровень, ежегодно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Статья 107.1 Бюджетного кодекса Российской Федерации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41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Публикация перечней муниципальных образований Мурманской области по уровням долговой устойчивости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на сайте </w:t>
            </w:r>
            <w:hyperlink r:id="rId9" w:tooltip="https://minfin.gov-murman.ru/" w:history="1">
              <w:r>
                <w:rPr>
                  <w:rStyle w:val="aff6"/>
                  <w:rFonts w:ascii="Times New Roman" w:eastAsia="Times New Roman" w:hAnsi="Times New Roman"/>
                  <w:color w:val="0000FF"/>
                  <w:sz w:val="20"/>
                  <w:szCs w:val="20"/>
                  <w:lang w:eastAsia="ru-RU"/>
                </w:rPr>
                <w:t>https://minfin.gov-murman.ru/</w:t>
              </w:r>
            </w:hyperlink>
            <w:r>
              <w:rPr>
                <w:rFonts w:ascii="Times New Roman" w:eastAsia="Times New Roman" w:hAnsi="Times New Roman"/>
                <w:color w:val="0000FF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(приказ Министерства финансов Мурманской области)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 мере проведения мониторинга Министерством финансов Мурманской области</w:t>
            </w:r>
          </w:p>
          <w:p w:rsidR="006C7E3A" w:rsidRDefault="006C7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  </w:t>
            </w:r>
          </w:p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Финансовое управление</w:t>
            </w:r>
          </w:p>
        </w:tc>
      </w:tr>
      <w:tr w:rsidR="006C7E3A"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0.2 </w:t>
            </w:r>
          </w:p>
        </w:tc>
        <w:tc>
          <w:tcPr>
            <w:tcW w:w="3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Степень качества осуществления бюджетного процесса, присвоенная Печенгскому округу  Министерством финансов Мурманской области за предшествующий отчетному год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степень, ежегодно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Публикация рейтинга качества управления бюджетным процессом в муниципальных образованиях Мурманской области по итогам отчетного финансового года на сайте </w:t>
            </w:r>
            <w:hyperlink r:id="rId10" w:tooltip="https://minfin.gov-murman.ru/" w:history="1">
              <w:r>
                <w:rPr>
                  <w:rStyle w:val="aff6"/>
                  <w:rFonts w:ascii="Times New Roman" w:eastAsia="Times New Roman" w:hAnsi="Times New Roman"/>
                  <w:color w:val="0000FF"/>
                  <w:sz w:val="20"/>
                  <w:szCs w:val="20"/>
                  <w:lang w:eastAsia="ru-RU"/>
                </w:rPr>
                <w:t>https://minfin.gov-murman.ru/</w:t>
              </w:r>
            </w:hyperlink>
            <w:r>
              <w:rPr>
                <w:rFonts w:ascii="Times New Roman" w:eastAsia="Times New Roman" w:hAnsi="Times New Roman"/>
                <w:color w:val="0000FF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июнь-июль, следующего за отчетным годом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Финансовое управление</w:t>
            </w:r>
          </w:p>
        </w:tc>
      </w:tr>
      <w:tr w:rsidR="006C7E3A"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0.3</w:t>
            </w:r>
          </w:p>
        </w:tc>
        <w:tc>
          <w:tcPr>
            <w:tcW w:w="3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обслуживаемых органов местного самоуправления и муниципальных учреждений в сфере бухгалтерского учета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ед., ежегодно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</w:t>
            </w:r>
            <w:r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у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</w:t>
            </w:r>
            <w:r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у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– количество учреждений, заключивших договоры на бухгалтерское обслуживание с централизованной бухгалтерией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Ведомственные данные МБУ «ЦБ»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январь, следующий  за отчетным годом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МБУ «ЦБ»</w:t>
            </w:r>
          </w:p>
        </w:tc>
      </w:tr>
      <w:tr w:rsidR="006C7E3A">
        <w:trPr>
          <w:trHeight w:val="720"/>
        </w:trPr>
        <w:tc>
          <w:tcPr>
            <w:tcW w:w="40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0.4</w:t>
            </w:r>
          </w:p>
        </w:tc>
        <w:tc>
          <w:tcPr>
            <w:tcW w:w="328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Выполнение контрольных мероприятий к общему числу запланированных мероприятий в части осуществления внутреннего финансового контроля</w:t>
            </w:r>
          </w:p>
          <w:p w:rsidR="006C7E3A" w:rsidRDefault="006C7E3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2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процент, ежегодно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КМ</w:t>
            </w:r>
            <w:r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 xml:space="preserve">пл </w:t>
            </w:r>
            <w:r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val="en-US" w:eastAsia="ru-RU"/>
              </w:rPr>
              <w:t>i</w:t>
            </w:r>
            <w:r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 КМ</w:t>
            </w:r>
            <w:r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ф</w:t>
            </w:r>
            <w:r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val="en-US" w:eastAsia="ru-RU"/>
              </w:rPr>
              <w:t>i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*100                                                                                                               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КМ</w:t>
            </w:r>
            <w:r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пл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– утвержденный план контрольных мероприятий  в 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 м году</w:t>
            </w:r>
          </w:p>
        </w:tc>
        <w:tc>
          <w:tcPr>
            <w:tcW w:w="241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Ведомственные данные КРО</w:t>
            </w:r>
          </w:p>
          <w:p w:rsidR="006C7E3A" w:rsidRDefault="006C7E3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до 1 апреля года, следующего за отчетным 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КРО</w:t>
            </w:r>
          </w:p>
        </w:tc>
      </w:tr>
      <w:tr w:rsidR="006C7E3A">
        <w:trPr>
          <w:trHeight w:val="720"/>
        </w:trPr>
        <w:tc>
          <w:tcPr>
            <w:tcW w:w="40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28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88" w:lineRule="atLeast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2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КМ</w:t>
            </w:r>
            <w:r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 xml:space="preserve">ф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– факт выполнения контрольных мероприятий в 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 м году</w:t>
            </w:r>
          </w:p>
        </w:tc>
        <w:tc>
          <w:tcPr>
            <w:tcW w:w="241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6C7E3A"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 </w:t>
            </w:r>
          </w:p>
        </w:tc>
        <w:tc>
          <w:tcPr>
            <w:tcW w:w="1376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88" w:lineRule="atLeas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Направление (подпрограмма) 1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  <w:lang w:eastAsia="ru-RU"/>
              </w:rPr>
              <w:t>«Выполнение условий для устойчивого исполнения бюджета округа»</w:t>
            </w:r>
          </w:p>
        </w:tc>
      </w:tr>
      <w:tr w:rsidR="006C7E3A">
        <w:tc>
          <w:tcPr>
            <w:tcW w:w="40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1.1</w:t>
            </w:r>
          </w:p>
          <w:p w:rsidR="006C7E3A" w:rsidRDefault="006C7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C7E3A" w:rsidRDefault="006C7E3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28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Исполнение расходных обязательств от утвержденных параметров бюджета округа</w:t>
            </w:r>
          </w:p>
        </w:tc>
        <w:tc>
          <w:tcPr>
            <w:tcW w:w="112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процент, ежегодно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 БА</w:t>
            </w:r>
            <w:r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val="en-US" w:eastAsia="ru-RU"/>
              </w:rPr>
              <w:t xml:space="preserve">i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 КР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* 100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– Бюджетные ассигнования, утвержденные сводной бюджетной росписью на 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–й год</w:t>
            </w:r>
          </w:p>
        </w:tc>
        <w:tc>
          <w:tcPr>
            <w:tcW w:w="241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Отчет об исполнении бюджета округа 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(ф. 0503117)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Январь, следующий за отчетным годом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Финансовое управление</w:t>
            </w:r>
          </w:p>
        </w:tc>
      </w:tr>
      <w:tr w:rsidR="006C7E3A">
        <w:tc>
          <w:tcPr>
            <w:tcW w:w="40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28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2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КР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– кассовые расходы за 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-й  год</w:t>
            </w:r>
          </w:p>
        </w:tc>
        <w:tc>
          <w:tcPr>
            <w:tcW w:w="241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6C7E3A"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1.2 </w:t>
            </w:r>
          </w:p>
        </w:tc>
        <w:tc>
          <w:tcPr>
            <w:tcW w:w="3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Результаты мониторинга информации, размещенной в ЕПБС финансовым органом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процент, ежегодно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Мониторинг УФК по Мурманской области в соответствии с приказом Минфина России 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от 28.12.2016 № 243н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Январь,  следующий за отчетным годом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Финансовое управление</w:t>
            </w:r>
          </w:p>
        </w:tc>
      </w:tr>
      <w:tr w:rsidR="006C7E3A">
        <w:tc>
          <w:tcPr>
            <w:tcW w:w="40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1.3 </w:t>
            </w:r>
          </w:p>
        </w:tc>
        <w:tc>
          <w:tcPr>
            <w:tcW w:w="328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Отношение муниципального долга муниципального образования к доходам бюджета округа без учета объема безвозмездных поступлений</w:t>
            </w:r>
          </w:p>
        </w:tc>
        <w:tc>
          <w:tcPr>
            <w:tcW w:w="112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процент, ежегодно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МДi / (ДОХi - БПi) * 100</w:t>
            </w:r>
          </w:p>
          <w:p w:rsidR="006C7E3A" w:rsidRDefault="006C7E3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МДi - объем муниципального долга Печенгского муниципального округа по состоянию на 1 января года, следующего за i-м годом</w:t>
            </w:r>
          </w:p>
        </w:tc>
        <w:tc>
          <w:tcPr>
            <w:tcW w:w="241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Отчет об исполнении бюджета округа (ф. 0503117), публикация выписки из муниципальной долговой книги Печенгского муниципального округа на сайте Печенгского муниципального округа в сети Интернет</w:t>
            </w:r>
          </w:p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Январь,  следующий за отчетным годом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Финансовое управление</w:t>
            </w:r>
          </w:p>
        </w:tc>
      </w:tr>
      <w:tr w:rsidR="006C7E3A">
        <w:tc>
          <w:tcPr>
            <w:tcW w:w="40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28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2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ДОХi - объем доходов  бюджета округа в i-м году</w:t>
            </w:r>
          </w:p>
        </w:tc>
        <w:tc>
          <w:tcPr>
            <w:tcW w:w="241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6C7E3A">
        <w:tc>
          <w:tcPr>
            <w:tcW w:w="40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28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2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БПi - объем безвозмездных поступлений в бюджет округа в i-м году</w:t>
            </w:r>
          </w:p>
        </w:tc>
        <w:tc>
          <w:tcPr>
            <w:tcW w:w="241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6C7E3A"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 </w:t>
            </w:r>
          </w:p>
        </w:tc>
        <w:tc>
          <w:tcPr>
            <w:tcW w:w="1376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Направление (подпрограмма) 2 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  <w:lang w:eastAsia="ru-RU"/>
              </w:rPr>
              <w:t>Повышение качества ведения учета и составления отчетности »</w:t>
            </w:r>
          </w:p>
        </w:tc>
      </w:tr>
      <w:tr w:rsidR="006C7E3A">
        <w:tc>
          <w:tcPr>
            <w:tcW w:w="40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2.1 </w:t>
            </w:r>
          </w:p>
        </w:tc>
        <w:tc>
          <w:tcPr>
            <w:tcW w:w="328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Оценка качества финансового менеджмента главных распорядителей средств бюджета округа</w:t>
            </w:r>
          </w:p>
        </w:tc>
        <w:tc>
          <w:tcPr>
            <w:tcW w:w="112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балл, ежегодно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C7E3A" w:rsidRDefault="00C03A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m:oMathPara>
              <m:oMath>
                <m:f>
                  <m:fPr>
                    <m:ctrlPr>
                      <w:rPr>
                        <w:rFonts w:ascii="Cambria Math" w:eastAsia="Times New Roman" w:hAnsi="Cambria Math"/>
                        <w:sz w:val="20"/>
                        <w:szCs w:val="20"/>
                        <w:lang w:eastAsia="ru-RU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Times New Roman" w:hAnsi="Cambria Math"/>
                            <w:sz w:val="20"/>
                            <w:szCs w:val="20"/>
                            <w:lang w:eastAsia="ru-RU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/>
                            <w:sz w:val="20"/>
                            <w:szCs w:val="20"/>
                            <w:lang w:eastAsia="ru-RU"/>
                          </w:rPr>
                          <m:t>SUM R</m:t>
                        </m:r>
                      </m:e>
                      <m:sub>
                        <m:r>
                          <w:rPr>
                            <w:rFonts w:ascii="Cambria Math" w:eastAsia="Times New Roman" w:hAnsi="Cambria Math"/>
                            <w:sz w:val="20"/>
                            <w:szCs w:val="20"/>
                            <w:lang w:val="en-US" w:eastAsia="ru-RU"/>
                          </w:rPr>
                          <m:t>i</m:t>
                        </m:r>
                      </m:sub>
                    </m:sSub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20"/>
                        <w:szCs w:val="20"/>
                        <w:lang w:eastAsia="ru-RU"/>
                      </w:rPr>
                      <m:t>n</m:t>
                    </m:r>
                  </m:den>
                </m:f>
              </m:oMath>
            </m:oMathPara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US" w:eastAsia="ru-RU"/>
              </w:rPr>
              <w:t>SUM</w:t>
            </w:r>
            <w:r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  <w:lang w:val="en-US" w:eastAsia="ru-RU"/>
              </w:rPr>
              <w:t>R</w:t>
            </w:r>
            <w:r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 – сумма рейтинговых оценок главных администраторов, принявших участие в мониторинге</w:t>
            </w:r>
          </w:p>
        </w:tc>
        <w:tc>
          <w:tcPr>
            <w:tcW w:w="241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</w:t>
            </w:r>
            <w:r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орядок проведения мониторинга качества финансового менеджмента главных распорядителей средств бюджета округа, утвержденный приказом финансового управления от 16.08.2022 № 104. Публикация на сайте Печенгского муниципального округа в сети Интернет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до 20-го июня года, следующего за отчетным годом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Финансовое управление,  КРО</w:t>
            </w:r>
          </w:p>
        </w:tc>
      </w:tr>
      <w:tr w:rsidR="006C7E3A">
        <w:tc>
          <w:tcPr>
            <w:tcW w:w="40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28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2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US" w:eastAsia="ru-RU"/>
              </w:rPr>
              <w:t>n</w:t>
            </w:r>
            <w:r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 - количество главных администраторов, принявших участие в мониторинге</w:t>
            </w:r>
          </w:p>
        </w:tc>
        <w:tc>
          <w:tcPr>
            <w:tcW w:w="241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6C7E3A">
        <w:trPr>
          <w:trHeight w:val="1075"/>
        </w:trPr>
        <w:tc>
          <w:tcPr>
            <w:tcW w:w="40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2.2 </w:t>
            </w:r>
          </w:p>
        </w:tc>
        <w:tc>
          <w:tcPr>
            <w:tcW w:w="328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Соблюдение установленных законодательством Российской Федерации требований о сроках и составе отчетности об исполнении бюджета округа</w:t>
            </w:r>
          </w:p>
        </w:tc>
        <w:tc>
          <w:tcPr>
            <w:tcW w:w="11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МУш / МУ * 100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МУш – муниципальные учреждения с нарушением состава и срока сдачи отчетности </w:t>
            </w:r>
          </w:p>
        </w:tc>
        <w:tc>
          <w:tcPr>
            <w:tcW w:w="24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Инструкция о порядке составления, представления годовой, квартальной бухгалтерской отчетности муниципальных бюджетных и автономных учреждений (33н), Инструкция о порядке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составления и представления годовой, квартальной и месячной отчетности об исполнении бюджетов бюджетной системы РФ (191н), приказ финансового управления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 xml:space="preserve">от 30.12.2022 № 177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«О сроках предоставления главными распорядителями средств бюджета округа, главными администраторами доходов бюджета округа, главными администраторами источников финансирования дефицита бюджета округа консолидированной месячной, квартальной и годовой бюджетной отчетности, консолидированной квартальной и годовой бухгалтерской отчетности муниципальных бюджетных и автономных учреждений»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  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 МБУ «ЦБ»</w:t>
            </w:r>
          </w:p>
        </w:tc>
      </w:tr>
      <w:tr w:rsidR="006C7E3A">
        <w:trPr>
          <w:trHeight w:val="693"/>
        </w:trPr>
        <w:tc>
          <w:tcPr>
            <w:tcW w:w="403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289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88" w:lineRule="atLeast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21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МУ – общее количество муниципальных учреждений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88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6C7E3A" w:rsidRDefault="00222406">
      <w:pPr>
        <w:spacing w:after="0" w:line="288" w:lineRule="atLeast"/>
        <w:contextualSpacing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bookmarkStart w:id="5" w:name="p124"/>
      <w:bookmarkEnd w:id="5"/>
      <w:r>
        <w:rPr>
          <w:rFonts w:ascii="Times New Roman" w:eastAsia="Times New Roman" w:hAnsi="Times New Roman"/>
          <w:sz w:val="18"/>
          <w:szCs w:val="18"/>
          <w:vertAlign w:val="superscript"/>
          <w:lang w:eastAsia="ru-RU"/>
        </w:rPr>
        <w:lastRenderedPageBreak/>
        <w:t>4</w:t>
      </w:r>
      <w:r>
        <w:rPr>
          <w:rFonts w:ascii="Times New Roman" w:eastAsia="Times New Roman" w:hAnsi="Times New Roman"/>
          <w:sz w:val="18"/>
          <w:szCs w:val="18"/>
          <w:lang w:eastAsia="ru-RU"/>
        </w:rPr>
        <w:t xml:space="preserve">Ежегодно, нарастающим итогом, убывающим итогом. </w:t>
      </w:r>
    </w:p>
    <w:p w:rsidR="006C7E3A" w:rsidRDefault="00222406">
      <w:pPr>
        <w:spacing w:before="168" w:after="0" w:line="288" w:lineRule="atLeast"/>
        <w:contextualSpacing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/>
          <w:sz w:val="18"/>
          <w:szCs w:val="18"/>
          <w:vertAlign w:val="superscript"/>
          <w:lang w:eastAsia="ru-RU"/>
        </w:rPr>
        <w:t>5</w:t>
      </w:r>
      <w:r>
        <w:rPr>
          <w:rFonts w:ascii="Times New Roman" w:eastAsia="Times New Roman" w:hAnsi="Times New Roman"/>
          <w:sz w:val="18"/>
          <w:szCs w:val="18"/>
          <w:lang w:eastAsia="ru-RU"/>
        </w:rPr>
        <w:t xml:space="preserve">Указываются методы: статистическая отчетность, социологический опрос, прочие (указать). </w:t>
      </w:r>
    </w:p>
    <w:p w:rsidR="006C7E3A" w:rsidRDefault="006C7E3A">
      <w:pPr>
        <w:spacing w:before="168" w:after="0" w:line="288" w:lineRule="atLeast"/>
        <w:contextualSpacing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6C7E3A" w:rsidRDefault="006C7E3A">
      <w:pPr>
        <w:spacing w:before="168" w:after="0" w:line="288" w:lineRule="atLeast"/>
        <w:contextualSpacing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6C7E3A" w:rsidRDefault="006C7E3A">
      <w:pPr>
        <w:spacing w:before="168" w:after="0" w:line="288" w:lineRule="atLeast"/>
        <w:contextualSpacing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6C7E3A" w:rsidRDefault="006C7E3A">
      <w:pPr>
        <w:spacing w:before="168" w:after="0" w:line="288" w:lineRule="atLeast"/>
        <w:contextualSpacing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6C7E3A" w:rsidRDefault="006C7E3A">
      <w:pPr>
        <w:spacing w:before="168" w:after="0" w:line="288" w:lineRule="atLeast"/>
        <w:contextualSpacing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6C7E3A" w:rsidRDefault="006C7E3A">
      <w:pPr>
        <w:spacing w:before="168" w:after="0" w:line="288" w:lineRule="atLeast"/>
        <w:contextualSpacing/>
        <w:jc w:val="both"/>
        <w:rPr>
          <w:rFonts w:ascii="Times New Roman" w:eastAsia="Times New Roman" w:hAnsi="Times New Roman"/>
          <w:b/>
          <w:sz w:val="18"/>
          <w:szCs w:val="18"/>
          <w:highlight w:val="yellow"/>
          <w:lang w:eastAsia="ru-RU"/>
        </w:rPr>
        <w:sectPr w:rsidR="006C7E3A">
          <w:pgSz w:w="16838" w:h="11905" w:orient="landscape"/>
          <w:pgMar w:top="851" w:right="851" w:bottom="993" w:left="1701" w:header="720" w:footer="720" w:gutter="0"/>
          <w:cols w:space="720"/>
          <w:docGrid w:linePitch="360"/>
        </w:sectPr>
      </w:pPr>
    </w:p>
    <w:p w:rsidR="006C7E3A" w:rsidRDefault="006C7E3A" w:rsidP="003C19F4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18"/>
          <w:szCs w:val="18"/>
          <w:highlight w:val="yellow"/>
          <w:lang w:eastAsia="ru-RU"/>
        </w:rPr>
      </w:pPr>
    </w:p>
    <w:sectPr w:rsidR="006C7E3A">
      <w:pgSz w:w="11905" w:h="16838"/>
      <w:pgMar w:top="851" w:right="848" w:bottom="1701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3ACE" w:rsidRDefault="00C03ACE">
      <w:pPr>
        <w:spacing w:after="0" w:line="240" w:lineRule="auto"/>
      </w:pPr>
      <w:r>
        <w:separator/>
      </w:r>
    </w:p>
  </w:endnote>
  <w:endnote w:type="continuationSeparator" w:id="0">
    <w:p w:rsidR="00C03ACE" w:rsidRDefault="00C03A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00"/>
    <w:family w:val="auto"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3ACE" w:rsidRDefault="00C03ACE">
      <w:pPr>
        <w:spacing w:after="0" w:line="240" w:lineRule="auto"/>
      </w:pPr>
      <w:r>
        <w:separator/>
      </w:r>
    </w:p>
  </w:footnote>
  <w:footnote w:type="continuationSeparator" w:id="0">
    <w:p w:rsidR="00C03ACE" w:rsidRDefault="00C03A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A3229"/>
    <w:multiLevelType w:val="hybridMultilevel"/>
    <w:tmpl w:val="09BCC268"/>
    <w:lvl w:ilvl="0" w:tplc="A198D338">
      <w:start w:val="2"/>
      <w:numFmt w:val="upperRoman"/>
      <w:lvlText w:val="%1."/>
      <w:lvlJc w:val="left"/>
      <w:pPr>
        <w:ind w:left="2782" w:hanging="720"/>
      </w:pPr>
      <w:rPr>
        <w:rFonts w:hint="default"/>
      </w:rPr>
    </w:lvl>
    <w:lvl w:ilvl="1" w:tplc="C054C8AA">
      <w:start w:val="1"/>
      <w:numFmt w:val="lowerLetter"/>
      <w:lvlText w:val="%2."/>
      <w:lvlJc w:val="left"/>
      <w:pPr>
        <w:ind w:left="3142" w:hanging="360"/>
      </w:pPr>
    </w:lvl>
    <w:lvl w:ilvl="2" w:tplc="D44AD286">
      <w:start w:val="1"/>
      <w:numFmt w:val="lowerRoman"/>
      <w:lvlText w:val="%3."/>
      <w:lvlJc w:val="right"/>
      <w:pPr>
        <w:ind w:left="3862" w:hanging="180"/>
      </w:pPr>
    </w:lvl>
    <w:lvl w:ilvl="3" w:tplc="1CAC4B4E">
      <w:start w:val="1"/>
      <w:numFmt w:val="decimal"/>
      <w:lvlText w:val="%4."/>
      <w:lvlJc w:val="left"/>
      <w:pPr>
        <w:ind w:left="4582" w:hanging="360"/>
      </w:pPr>
    </w:lvl>
    <w:lvl w:ilvl="4" w:tplc="54F22BBC">
      <w:start w:val="1"/>
      <w:numFmt w:val="lowerLetter"/>
      <w:lvlText w:val="%5."/>
      <w:lvlJc w:val="left"/>
      <w:pPr>
        <w:ind w:left="5302" w:hanging="360"/>
      </w:pPr>
    </w:lvl>
    <w:lvl w:ilvl="5" w:tplc="18F019BE">
      <w:start w:val="1"/>
      <w:numFmt w:val="lowerRoman"/>
      <w:lvlText w:val="%6."/>
      <w:lvlJc w:val="right"/>
      <w:pPr>
        <w:ind w:left="6022" w:hanging="180"/>
      </w:pPr>
    </w:lvl>
    <w:lvl w:ilvl="6" w:tplc="D7FC97B6">
      <w:start w:val="1"/>
      <w:numFmt w:val="decimal"/>
      <w:lvlText w:val="%7."/>
      <w:lvlJc w:val="left"/>
      <w:pPr>
        <w:ind w:left="6742" w:hanging="360"/>
      </w:pPr>
    </w:lvl>
    <w:lvl w:ilvl="7" w:tplc="B2142430">
      <w:start w:val="1"/>
      <w:numFmt w:val="lowerLetter"/>
      <w:lvlText w:val="%8."/>
      <w:lvlJc w:val="left"/>
      <w:pPr>
        <w:ind w:left="7462" w:hanging="360"/>
      </w:pPr>
    </w:lvl>
    <w:lvl w:ilvl="8" w:tplc="8DE29C66">
      <w:start w:val="1"/>
      <w:numFmt w:val="lowerRoman"/>
      <w:lvlText w:val="%9."/>
      <w:lvlJc w:val="right"/>
      <w:pPr>
        <w:ind w:left="8182" w:hanging="180"/>
      </w:pPr>
    </w:lvl>
  </w:abstractNum>
  <w:abstractNum w:abstractNumId="1" w15:restartNumberingAfterBreak="0">
    <w:nsid w:val="10983B1C"/>
    <w:multiLevelType w:val="hybridMultilevel"/>
    <w:tmpl w:val="E1C27DBC"/>
    <w:lvl w:ilvl="0" w:tplc="34586C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C1405644">
      <w:start w:val="1"/>
      <w:numFmt w:val="lowerLetter"/>
      <w:lvlText w:val="%2."/>
      <w:lvlJc w:val="left"/>
      <w:pPr>
        <w:ind w:left="1440" w:hanging="360"/>
      </w:pPr>
    </w:lvl>
    <w:lvl w:ilvl="2" w:tplc="E90AE33E">
      <w:start w:val="1"/>
      <w:numFmt w:val="lowerRoman"/>
      <w:lvlText w:val="%3."/>
      <w:lvlJc w:val="right"/>
      <w:pPr>
        <w:ind w:left="2160" w:hanging="180"/>
      </w:pPr>
    </w:lvl>
    <w:lvl w:ilvl="3" w:tplc="79F407BA">
      <w:start w:val="1"/>
      <w:numFmt w:val="decimal"/>
      <w:lvlText w:val="%4."/>
      <w:lvlJc w:val="left"/>
      <w:pPr>
        <w:ind w:left="2880" w:hanging="360"/>
      </w:pPr>
    </w:lvl>
    <w:lvl w:ilvl="4" w:tplc="BB84381E">
      <w:start w:val="1"/>
      <w:numFmt w:val="lowerLetter"/>
      <w:lvlText w:val="%5."/>
      <w:lvlJc w:val="left"/>
      <w:pPr>
        <w:ind w:left="3600" w:hanging="360"/>
      </w:pPr>
    </w:lvl>
    <w:lvl w:ilvl="5" w:tplc="5BF68054">
      <w:start w:val="1"/>
      <w:numFmt w:val="lowerRoman"/>
      <w:lvlText w:val="%6."/>
      <w:lvlJc w:val="right"/>
      <w:pPr>
        <w:ind w:left="4320" w:hanging="180"/>
      </w:pPr>
    </w:lvl>
    <w:lvl w:ilvl="6" w:tplc="ABE028A0">
      <w:start w:val="1"/>
      <w:numFmt w:val="decimal"/>
      <w:lvlText w:val="%7."/>
      <w:lvlJc w:val="left"/>
      <w:pPr>
        <w:ind w:left="5040" w:hanging="360"/>
      </w:pPr>
    </w:lvl>
    <w:lvl w:ilvl="7" w:tplc="C6B6DFF0">
      <w:start w:val="1"/>
      <w:numFmt w:val="lowerLetter"/>
      <w:lvlText w:val="%8."/>
      <w:lvlJc w:val="left"/>
      <w:pPr>
        <w:ind w:left="5760" w:hanging="360"/>
      </w:pPr>
    </w:lvl>
    <w:lvl w:ilvl="8" w:tplc="BDC6E1E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D24AC3"/>
    <w:multiLevelType w:val="hybridMultilevel"/>
    <w:tmpl w:val="9BC8ED2E"/>
    <w:lvl w:ilvl="0" w:tplc="ADDEBB1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62CED102">
      <w:start w:val="1"/>
      <w:numFmt w:val="lowerLetter"/>
      <w:lvlText w:val="%2."/>
      <w:lvlJc w:val="left"/>
      <w:pPr>
        <w:ind w:left="1440" w:hanging="360"/>
      </w:pPr>
    </w:lvl>
    <w:lvl w:ilvl="2" w:tplc="E804A4FA">
      <w:start w:val="1"/>
      <w:numFmt w:val="lowerRoman"/>
      <w:lvlText w:val="%3."/>
      <w:lvlJc w:val="right"/>
      <w:pPr>
        <w:ind w:left="2160" w:hanging="180"/>
      </w:pPr>
    </w:lvl>
    <w:lvl w:ilvl="3" w:tplc="A810F66E">
      <w:start w:val="1"/>
      <w:numFmt w:val="decimal"/>
      <w:lvlText w:val="%4."/>
      <w:lvlJc w:val="left"/>
      <w:pPr>
        <w:ind w:left="2880" w:hanging="360"/>
      </w:pPr>
    </w:lvl>
    <w:lvl w:ilvl="4" w:tplc="7CB827E0">
      <w:start w:val="1"/>
      <w:numFmt w:val="lowerLetter"/>
      <w:lvlText w:val="%5."/>
      <w:lvlJc w:val="left"/>
      <w:pPr>
        <w:ind w:left="3600" w:hanging="360"/>
      </w:pPr>
    </w:lvl>
    <w:lvl w:ilvl="5" w:tplc="20DE4B00">
      <w:start w:val="1"/>
      <w:numFmt w:val="lowerRoman"/>
      <w:lvlText w:val="%6."/>
      <w:lvlJc w:val="right"/>
      <w:pPr>
        <w:ind w:left="4320" w:hanging="180"/>
      </w:pPr>
    </w:lvl>
    <w:lvl w:ilvl="6" w:tplc="AA3409AA">
      <w:start w:val="1"/>
      <w:numFmt w:val="decimal"/>
      <w:lvlText w:val="%7."/>
      <w:lvlJc w:val="left"/>
      <w:pPr>
        <w:ind w:left="5040" w:hanging="360"/>
      </w:pPr>
    </w:lvl>
    <w:lvl w:ilvl="7" w:tplc="0C7A1244">
      <w:start w:val="1"/>
      <w:numFmt w:val="lowerLetter"/>
      <w:lvlText w:val="%8."/>
      <w:lvlJc w:val="left"/>
      <w:pPr>
        <w:ind w:left="5760" w:hanging="360"/>
      </w:pPr>
    </w:lvl>
    <w:lvl w:ilvl="8" w:tplc="07A6C2B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B84F5B"/>
    <w:multiLevelType w:val="hybridMultilevel"/>
    <w:tmpl w:val="51F2411C"/>
    <w:lvl w:ilvl="0" w:tplc="3EF82A3C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136EF14">
      <w:start w:val="1"/>
      <w:numFmt w:val="lowerLetter"/>
      <w:lvlText w:val="%2."/>
      <w:lvlJc w:val="left"/>
      <w:pPr>
        <w:ind w:left="1440" w:hanging="360"/>
      </w:pPr>
    </w:lvl>
    <w:lvl w:ilvl="2" w:tplc="61C66EBA">
      <w:start w:val="1"/>
      <w:numFmt w:val="lowerRoman"/>
      <w:lvlText w:val="%3."/>
      <w:lvlJc w:val="right"/>
      <w:pPr>
        <w:ind w:left="2160" w:hanging="180"/>
      </w:pPr>
    </w:lvl>
    <w:lvl w:ilvl="3" w:tplc="776C04E4">
      <w:start w:val="1"/>
      <w:numFmt w:val="decimal"/>
      <w:lvlText w:val="%4."/>
      <w:lvlJc w:val="left"/>
      <w:pPr>
        <w:ind w:left="2880" w:hanging="360"/>
      </w:pPr>
    </w:lvl>
    <w:lvl w:ilvl="4" w:tplc="D8A48DE6">
      <w:start w:val="1"/>
      <w:numFmt w:val="lowerLetter"/>
      <w:lvlText w:val="%5."/>
      <w:lvlJc w:val="left"/>
      <w:pPr>
        <w:ind w:left="3600" w:hanging="360"/>
      </w:pPr>
    </w:lvl>
    <w:lvl w:ilvl="5" w:tplc="54024E5C">
      <w:start w:val="1"/>
      <w:numFmt w:val="lowerRoman"/>
      <w:lvlText w:val="%6."/>
      <w:lvlJc w:val="right"/>
      <w:pPr>
        <w:ind w:left="4320" w:hanging="180"/>
      </w:pPr>
    </w:lvl>
    <w:lvl w:ilvl="6" w:tplc="A2064720">
      <w:start w:val="1"/>
      <w:numFmt w:val="decimal"/>
      <w:lvlText w:val="%7."/>
      <w:lvlJc w:val="left"/>
      <w:pPr>
        <w:ind w:left="5040" w:hanging="360"/>
      </w:pPr>
    </w:lvl>
    <w:lvl w:ilvl="7" w:tplc="E76CC64C">
      <w:start w:val="1"/>
      <w:numFmt w:val="lowerLetter"/>
      <w:lvlText w:val="%8."/>
      <w:lvlJc w:val="left"/>
      <w:pPr>
        <w:ind w:left="5760" w:hanging="360"/>
      </w:pPr>
    </w:lvl>
    <w:lvl w:ilvl="8" w:tplc="F97EE32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FC7A64"/>
    <w:multiLevelType w:val="hybridMultilevel"/>
    <w:tmpl w:val="45EE342C"/>
    <w:lvl w:ilvl="0" w:tplc="EAFC5B4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C8561134">
      <w:start w:val="1"/>
      <w:numFmt w:val="lowerLetter"/>
      <w:lvlText w:val="%2."/>
      <w:lvlJc w:val="left"/>
      <w:pPr>
        <w:ind w:left="1222" w:hanging="360"/>
      </w:pPr>
    </w:lvl>
    <w:lvl w:ilvl="2" w:tplc="79BA76D6">
      <w:start w:val="1"/>
      <w:numFmt w:val="lowerRoman"/>
      <w:lvlText w:val="%3."/>
      <w:lvlJc w:val="right"/>
      <w:pPr>
        <w:ind w:left="1942" w:hanging="180"/>
      </w:pPr>
    </w:lvl>
    <w:lvl w:ilvl="3" w:tplc="7C9CD32A">
      <w:start w:val="1"/>
      <w:numFmt w:val="decimal"/>
      <w:lvlText w:val="%4."/>
      <w:lvlJc w:val="left"/>
      <w:pPr>
        <w:ind w:left="2662" w:hanging="360"/>
      </w:pPr>
    </w:lvl>
    <w:lvl w:ilvl="4" w:tplc="7E4CABA0">
      <w:start w:val="1"/>
      <w:numFmt w:val="lowerLetter"/>
      <w:lvlText w:val="%5."/>
      <w:lvlJc w:val="left"/>
      <w:pPr>
        <w:ind w:left="3382" w:hanging="360"/>
      </w:pPr>
    </w:lvl>
    <w:lvl w:ilvl="5" w:tplc="ABCAE038">
      <w:start w:val="1"/>
      <w:numFmt w:val="lowerRoman"/>
      <w:lvlText w:val="%6."/>
      <w:lvlJc w:val="right"/>
      <w:pPr>
        <w:ind w:left="4102" w:hanging="180"/>
      </w:pPr>
    </w:lvl>
    <w:lvl w:ilvl="6" w:tplc="69CE602E">
      <w:start w:val="1"/>
      <w:numFmt w:val="decimal"/>
      <w:lvlText w:val="%7."/>
      <w:lvlJc w:val="left"/>
      <w:pPr>
        <w:ind w:left="4822" w:hanging="360"/>
      </w:pPr>
    </w:lvl>
    <w:lvl w:ilvl="7" w:tplc="543ABFE2">
      <w:start w:val="1"/>
      <w:numFmt w:val="lowerLetter"/>
      <w:lvlText w:val="%8."/>
      <w:lvlJc w:val="left"/>
      <w:pPr>
        <w:ind w:left="5542" w:hanging="360"/>
      </w:pPr>
    </w:lvl>
    <w:lvl w:ilvl="8" w:tplc="EF529B44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3A131B68"/>
    <w:multiLevelType w:val="hybridMultilevel"/>
    <w:tmpl w:val="1A7C743E"/>
    <w:lvl w:ilvl="0" w:tplc="F3C0C83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9A482EA2">
      <w:start w:val="1"/>
      <w:numFmt w:val="lowerLetter"/>
      <w:lvlText w:val="%2."/>
      <w:lvlJc w:val="left"/>
      <w:pPr>
        <w:ind w:left="1440" w:hanging="360"/>
      </w:pPr>
    </w:lvl>
    <w:lvl w:ilvl="2" w:tplc="7DBCF6A4">
      <w:start w:val="1"/>
      <w:numFmt w:val="lowerRoman"/>
      <w:lvlText w:val="%3."/>
      <w:lvlJc w:val="right"/>
      <w:pPr>
        <w:ind w:left="2160" w:hanging="180"/>
      </w:pPr>
    </w:lvl>
    <w:lvl w:ilvl="3" w:tplc="A73E8A4C">
      <w:start w:val="1"/>
      <w:numFmt w:val="decimal"/>
      <w:lvlText w:val="%4."/>
      <w:lvlJc w:val="left"/>
      <w:pPr>
        <w:ind w:left="2880" w:hanging="360"/>
      </w:pPr>
    </w:lvl>
    <w:lvl w:ilvl="4" w:tplc="298EB1BE">
      <w:start w:val="1"/>
      <w:numFmt w:val="lowerLetter"/>
      <w:lvlText w:val="%5."/>
      <w:lvlJc w:val="left"/>
      <w:pPr>
        <w:ind w:left="3600" w:hanging="360"/>
      </w:pPr>
    </w:lvl>
    <w:lvl w:ilvl="5" w:tplc="6C881F46">
      <w:start w:val="1"/>
      <w:numFmt w:val="lowerRoman"/>
      <w:lvlText w:val="%6."/>
      <w:lvlJc w:val="right"/>
      <w:pPr>
        <w:ind w:left="4320" w:hanging="180"/>
      </w:pPr>
    </w:lvl>
    <w:lvl w:ilvl="6" w:tplc="0306638C">
      <w:start w:val="1"/>
      <w:numFmt w:val="decimal"/>
      <w:lvlText w:val="%7."/>
      <w:lvlJc w:val="left"/>
      <w:pPr>
        <w:ind w:left="5040" w:hanging="360"/>
      </w:pPr>
    </w:lvl>
    <w:lvl w:ilvl="7" w:tplc="8A94CE62">
      <w:start w:val="1"/>
      <w:numFmt w:val="lowerLetter"/>
      <w:lvlText w:val="%8."/>
      <w:lvlJc w:val="left"/>
      <w:pPr>
        <w:ind w:left="5760" w:hanging="360"/>
      </w:pPr>
    </w:lvl>
    <w:lvl w:ilvl="8" w:tplc="14E4DCF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ED2995"/>
    <w:multiLevelType w:val="hybridMultilevel"/>
    <w:tmpl w:val="EC2277A0"/>
    <w:lvl w:ilvl="0" w:tplc="A67EB064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5EBCB57E">
      <w:start w:val="1"/>
      <w:numFmt w:val="lowerLetter"/>
      <w:lvlText w:val="%2."/>
      <w:lvlJc w:val="left"/>
      <w:pPr>
        <w:ind w:left="1440" w:hanging="360"/>
      </w:pPr>
    </w:lvl>
    <w:lvl w:ilvl="2" w:tplc="56BA9D74">
      <w:start w:val="1"/>
      <w:numFmt w:val="lowerRoman"/>
      <w:lvlText w:val="%3."/>
      <w:lvlJc w:val="right"/>
      <w:pPr>
        <w:ind w:left="2160" w:hanging="180"/>
      </w:pPr>
    </w:lvl>
    <w:lvl w:ilvl="3" w:tplc="D2AE0C36">
      <w:start w:val="1"/>
      <w:numFmt w:val="decimal"/>
      <w:lvlText w:val="%4."/>
      <w:lvlJc w:val="left"/>
      <w:pPr>
        <w:ind w:left="2880" w:hanging="360"/>
      </w:pPr>
    </w:lvl>
    <w:lvl w:ilvl="4" w:tplc="C054FBFA">
      <w:start w:val="1"/>
      <w:numFmt w:val="lowerLetter"/>
      <w:lvlText w:val="%5."/>
      <w:lvlJc w:val="left"/>
      <w:pPr>
        <w:ind w:left="3600" w:hanging="360"/>
      </w:pPr>
    </w:lvl>
    <w:lvl w:ilvl="5" w:tplc="41BE8E1A">
      <w:start w:val="1"/>
      <w:numFmt w:val="lowerRoman"/>
      <w:lvlText w:val="%6."/>
      <w:lvlJc w:val="right"/>
      <w:pPr>
        <w:ind w:left="4320" w:hanging="180"/>
      </w:pPr>
    </w:lvl>
    <w:lvl w:ilvl="6" w:tplc="100E688E">
      <w:start w:val="1"/>
      <w:numFmt w:val="decimal"/>
      <w:lvlText w:val="%7."/>
      <w:lvlJc w:val="left"/>
      <w:pPr>
        <w:ind w:left="5040" w:hanging="360"/>
      </w:pPr>
    </w:lvl>
    <w:lvl w:ilvl="7" w:tplc="7D14DB54">
      <w:start w:val="1"/>
      <w:numFmt w:val="lowerLetter"/>
      <w:lvlText w:val="%8."/>
      <w:lvlJc w:val="left"/>
      <w:pPr>
        <w:ind w:left="5760" w:hanging="360"/>
      </w:pPr>
    </w:lvl>
    <w:lvl w:ilvl="8" w:tplc="E670039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F94427"/>
    <w:multiLevelType w:val="hybridMultilevel"/>
    <w:tmpl w:val="783ADCCC"/>
    <w:lvl w:ilvl="0" w:tplc="F9D85D76">
      <w:start w:val="1"/>
      <w:numFmt w:val="upperRoman"/>
      <w:lvlText w:val="%1."/>
      <w:lvlJc w:val="left"/>
      <w:pPr>
        <w:ind w:left="2422" w:hanging="720"/>
      </w:pPr>
      <w:rPr>
        <w:rFonts w:hint="default"/>
      </w:rPr>
    </w:lvl>
    <w:lvl w:ilvl="1" w:tplc="CEEE0D8E">
      <w:start w:val="1"/>
      <w:numFmt w:val="lowerLetter"/>
      <w:lvlText w:val="%2."/>
      <w:lvlJc w:val="left"/>
      <w:pPr>
        <w:ind w:left="4123" w:hanging="360"/>
      </w:pPr>
    </w:lvl>
    <w:lvl w:ilvl="2" w:tplc="44A00802">
      <w:start w:val="1"/>
      <w:numFmt w:val="lowerRoman"/>
      <w:lvlText w:val="%3."/>
      <w:lvlJc w:val="right"/>
      <w:pPr>
        <w:ind w:left="4843" w:hanging="180"/>
      </w:pPr>
    </w:lvl>
    <w:lvl w:ilvl="3" w:tplc="AE822CE4">
      <w:start w:val="1"/>
      <w:numFmt w:val="decimal"/>
      <w:lvlText w:val="%4."/>
      <w:lvlJc w:val="left"/>
      <w:pPr>
        <w:ind w:left="5563" w:hanging="360"/>
      </w:pPr>
    </w:lvl>
    <w:lvl w:ilvl="4" w:tplc="96826384">
      <w:start w:val="1"/>
      <w:numFmt w:val="lowerLetter"/>
      <w:lvlText w:val="%5."/>
      <w:lvlJc w:val="left"/>
      <w:pPr>
        <w:ind w:left="6283" w:hanging="360"/>
      </w:pPr>
    </w:lvl>
    <w:lvl w:ilvl="5" w:tplc="235833EA">
      <w:start w:val="1"/>
      <w:numFmt w:val="lowerRoman"/>
      <w:lvlText w:val="%6."/>
      <w:lvlJc w:val="right"/>
      <w:pPr>
        <w:ind w:left="7003" w:hanging="180"/>
      </w:pPr>
    </w:lvl>
    <w:lvl w:ilvl="6" w:tplc="20B4218A">
      <w:start w:val="1"/>
      <w:numFmt w:val="decimal"/>
      <w:lvlText w:val="%7."/>
      <w:lvlJc w:val="left"/>
      <w:pPr>
        <w:ind w:left="7723" w:hanging="360"/>
      </w:pPr>
    </w:lvl>
    <w:lvl w:ilvl="7" w:tplc="1E32D102">
      <w:start w:val="1"/>
      <w:numFmt w:val="lowerLetter"/>
      <w:lvlText w:val="%8."/>
      <w:lvlJc w:val="left"/>
      <w:pPr>
        <w:ind w:left="8443" w:hanging="360"/>
      </w:pPr>
    </w:lvl>
    <w:lvl w:ilvl="8" w:tplc="DE4828FA">
      <w:start w:val="1"/>
      <w:numFmt w:val="lowerRoman"/>
      <w:lvlText w:val="%9."/>
      <w:lvlJc w:val="right"/>
      <w:pPr>
        <w:ind w:left="9163" w:hanging="180"/>
      </w:pPr>
    </w:lvl>
  </w:abstractNum>
  <w:abstractNum w:abstractNumId="8" w15:restartNumberingAfterBreak="0">
    <w:nsid w:val="537A24F0"/>
    <w:multiLevelType w:val="hybridMultilevel"/>
    <w:tmpl w:val="693696F2"/>
    <w:lvl w:ilvl="0" w:tplc="550056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BFFA6704">
      <w:start w:val="1"/>
      <w:numFmt w:val="lowerLetter"/>
      <w:lvlText w:val="%2."/>
      <w:lvlJc w:val="left"/>
      <w:pPr>
        <w:ind w:left="1440" w:hanging="360"/>
      </w:pPr>
    </w:lvl>
    <w:lvl w:ilvl="2" w:tplc="6C383DFE">
      <w:start w:val="1"/>
      <w:numFmt w:val="lowerRoman"/>
      <w:lvlText w:val="%3."/>
      <w:lvlJc w:val="right"/>
      <w:pPr>
        <w:ind w:left="2160" w:hanging="180"/>
      </w:pPr>
    </w:lvl>
    <w:lvl w:ilvl="3" w:tplc="BC908C22">
      <w:start w:val="1"/>
      <w:numFmt w:val="decimal"/>
      <w:lvlText w:val="%4."/>
      <w:lvlJc w:val="left"/>
      <w:pPr>
        <w:ind w:left="2880" w:hanging="360"/>
      </w:pPr>
    </w:lvl>
    <w:lvl w:ilvl="4" w:tplc="6472D9E0">
      <w:start w:val="1"/>
      <w:numFmt w:val="lowerLetter"/>
      <w:lvlText w:val="%5."/>
      <w:lvlJc w:val="left"/>
      <w:pPr>
        <w:ind w:left="3600" w:hanging="360"/>
      </w:pPr>
    </w:lvl>
    <w:lvl w:ilvl="5" w:tplc="1820C4F2">
      <w:start w:val="1"/>
      <w:numFmt w:val="lowerRoman"/>
      <w:lvlText w:val="%6."/>
      <w:lvlJc w:val="right"/>
      <w:pPr>
        <w:ind w:left="4320" w:hanging="180"/>
      </w:pPr>
    </w:lvl>
    <w:lvl w:ilvl="6" w:tplc="06DEAF40">
      <w:start w:val="1"/>
      <w:numFmt w:val="decimal"/>
      <w:lvlText w:val="%7."/>
      <w:lvlJc w:val="left"/>
      <w:pPr>
        <w:ind w:left="5040" w:hanging="360"/>
      </w:pPr>
    </w:lvl>
    <w:lvl w:ilvl="7" w:tplc="C7AC951A">
      <w:start w:val="1"/>
      <w:numFmt w:val="lowerLetter"/>
      <w:lvlText w:val="%8."/>
      <w:lvlJc w:val="left"/>
      <w:pPr>
        <w:ind w:left="5760" w:hanging="360"/>
      </w:pPr>
    </w:lvl>
    <w:lvl w:ilvl="8" w:tplc="85E2BC7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2F527B"/>
    <w:multiLevelType w:val="hybridMultilevel"/>
    <w:tmpl w:val="F7F63CEA"/>
    <w:lvl w:ilvl="0" w:tplc="3F1C83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36AAB14">
      <w:start w:val="1"/>
      <w:numFmt w:val="lowerLetter"/>
      <w:lvlText w:val="%2."/>
      <w:lvlJc w:val="left"/>
      <w:pPr>
        <w:ind w:left="1440" w:hanging="360"/>
      </w:pPr>
    </w:lvl>
    <w:lvl w:ilvl="2" w:tplc="B8BCA9EA">
      <w:start w:val="1"/>
      <w:numFmt w:val="lowerRoman"/>
      <w:lvlText w:val="%3."/>
      <w:lvlJc w:val="right"/>
      <w:pPr>
        <w:ind w:left="2160" w:hanging="180"/>
      </w:pPr>
    </w:lvl>
    <w:lvl w:ilvl="3" w:tplc="E50EFAE6">
      <w:start w:val="1"/>
      <w:numFmt w:val="decimal"/>
      <w:lvlText w:val="%4."/>
      <w:lvlJc w:val="left"/>
      <w:pPr>
        <w:ind w:left="2880" w:hanging="360"/>
      </w:pPr>
    </w:lvl>
    <w:lvl w:ilvl="4" w:tplc="E51CE5C4">
      <w:start w:val="1"/>
      <w:numFmt w:val="lowerLetter"/>
      <w:lvlText w:val="%5."/>
      <w:lvlJc w:val="left"/>
      <w:pPr>
        <w:ind w:left="3600" w:hanging="360"/>
      </w:pPr>
    </w:lvl>
    <w:lvl w:ilvl="5" w:tplc="1C02F8DA">
      <w:start w:val="1"/>
      <w:numFmt w:val="lowerRoman"/>
      <w:lvlText w:val="%6."/>
      <w:lvlJc w:val="right"/>
      <w:pPr>
        <w:ind w:left="4320" w:hanging="180"/>
      </w:pPr>
    </w:lvl>
    <w:lvl w:ilvl="6" w:tplc="81CAB75C">
      <w:start w:val="1"/>
      <w:numFmt w:val="decimal"/>
      <w:lvlText w:val="%7."/>
      <w:lvlJc w:val="left"/>
      <w:pPr>
        <w:ind w:left="5040" w:hanging="360"/>
      </w:pPr>
    </w:lvl>
    <w:lvl w:ilvl="7" w:tplc="B34A9518">
      <w:start w:val="1"/>
      <w:numFmt w:val="lowerLetter"/>
      <w:lvlText w:val="%8."/>
      <w:lvlJc w:val="left"/>
      <w:pPr>
        <w:ind w:left="5760" w:hanging="360"/>
      </w:pPr>
    </w:lvl>
    <w:lvl w:ilvl="8" w:tplc="24D8E030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B564CD"/>
    <w:multiLevelType w:val="hybridMultilevel"/>
    <w:tmpl w:val="CE7278A4"/>
    <w:lvl w:ilvl="0" w:tplc="85E8AB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8BA6C61C">
      <w:start w:val="1"/>
      <w:numFmt w:val="lowerLetter"/>
      <w:lvlText w:val="%2."/>
      <w:lvlJc w:val="left"/>
      <w:pPr>
        <w:ind w:left="1440" w:hanging="360"/>
      </w:pPr>
    </w:lvl>
    <w:lvl w:ilvl="2" w:tplc="D668E03A">
      <w:start w:val="1"/>
      <w:numFmt w:val="lowerRoman"/>
      <w:lvlText w:val="%3."/>
      <w:lvlJc w:val="right"/>
      <w:pPr>
        <w:ind w:left="2160" w:hanging="180"/>
      </w:pPr>
    </w:lvl>
    <w:lvl w:ilvl="3" w:tplc="B9F461D6">
      <w:start w:val="1"/>
      <w:numFmt w:val="decimal"/>
      <w:lvlText w:val="%4."/>
      <w:lvlJc w:val="left"/>
      <w:pPr>
        <w:ind w:left="2880" w:hanging="360"/>
      </w:pPr>
    </w:lvl>
    <w:lvl w:ilvl="4" w:tplc="AAAE7AEC">
      <w:start w:val="1"/>
      <w:numFmt w:val="lowerLetter"/>
      <w:lvlText w:val="%5."/>
      <w:lvlJc w:val="left"/>
      <w:pPr>
        <w:ind w:left="3600" w:hanging="360"/>
      </w:pPr>
    </w:lvl>
    <w:lvl w:ilvl="5" w:tplc="1DFA5EA4">
      <w:start w:val="1"/>
      <w:numFmt w:val="lowerRoman"/>
      <w:lvlText w:val="%6."/>
      <w:lvlJc w:val="right"/>
      <w:pPr>
        <w:ind w:left="4320" w:hanging="180"/>
      </w:pPr>
    </w:lvl>
    <w:lvl w:ilvl="6" w:tplc="41BACFC8">
      <w:start w:val="1"/>
      <w:numFmt w:val="decimal"/>
      <w:lvlText w:val="%7."/>
      <w:lvlJc w:val="left"/>
      <w:pPr>
        <w:ind w:left="5040" w:hanging="360"/>
      </w:pPr>
    </w:lvl>
    <w:lvl w:ilvl="7" w:tplc="E2A675D0">
      <w:start w:val="1"/>
      <w:numFmt w:val="lowerLetter"/>
      <w:lvlText w:val="%8."/>
      <w:lvlJc w:val="left"/>
      <w:pPr>
        <w:ind w:left="5760" w:hanging="360"/>
      </w:pPr>
    </w:lvl>
    <w:lvl w:ilvl="8" w:tplc="52584B92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715189"/>
    <w:multiLevelType w:val="hybridMultilevel"/>
    <w:tmpl w:val="823832EE"/>
    <w:lvl w:ilvl="0" w:tplc="27986D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1E8EDDE">
      <w:start w:val="1"/>
      <w:numFmt w:val="lowerLetter"/>
      <w:lvlText w:val="%2."/>
      <w:lvlJc w:val="left"/>
      <w:pPr>
        <w:ind w:left="1080" w:hanging="360"/>
      </w:pPr>
    </w:lvl>
    <w:lvl w:ilvl="2" w:tplc="148EED92">
      <w:start w:val="1"/>
      <w:numFmt w:val="lowerRoman"/>
      <w:lvlText w:val="%3."/>
      <w:lvlJc w:val="right"/>
      <w:pPr>
        <w:ind w:left="1800" w:hanging="180"/>
      </w:pPr>
    </w:lvl>
    <w:lvl w:ilvl="3" w:tplc="C136EBE0">
      <w:start w:val="1"/>
      <w:numFmt w:val="decimal"/>
      <w:lvlText w:val="%4."/>
      <w:lvlJc w:val="left"/>
      <w:pPr>
        <w:ind w:left="2520" w:hanging="360"/>
      </w:pPr>
    </w:lvl>
    <w:lvl w:ilvl="4" w:tplc="9F54C85A">
      <w:start w:val="1"/>
      <w:numFmt w:val="lowerLetter"/>
      <w:lvlText w:val="%5."/>
      <w:lvlJc w:val="left"/>
      <w:pPr>
        <w:ind w:left="3240" w:hanging="360"/>
      </w:pPr>
    </w:lvl>
    <w:lvl w:ilvl="5" w:tplc="D0FA9ED4">
      <w:start w:val="1"/>
      <w:numFmt w:val="lowerRoman"/>
      <w:lvlText w:val="%6."/>
      <w:lvlJc w:val="right"/>
      <w:pPr>
        <w:ind w:left="3960" w:hanging="180"/>
      </w:pPr>
    </w:lvl>
    <w:lvl w:ilvl="6" w:tplc="CCD6C4FC">
      <w:start w:val="1"/>
      <w:numFmt w:val="decimal"/>
      <w:lvlText w:val="%7."/>
      <w:lvlJc w:val="left"/>
      <w:pPr>
        <w:ind w:left="4680" w:hanging="360"/>
      </w:pPr>
    </w:lvl>
    <w:lvl w:ilvl="7" w:tplc="8FC63EE0">
      <w:start w:val="1"/>
      <w:numFmt w:val="lowerLetter"/>
      <w:lvlText w:val="%8."/>
      <w:lvlJc w:val="left"/>
      <w:pPr>
        <w:ind w:left="5400" w:hanging="360"/>
      </w:pPr>
    </w:lvl>
    <w:lvl w:ilvl="8" w:tplc="68C25A92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35F5143"/>
    <w:multiLevelType w:val="hybridMultilevel"/>
    <w:tmpl w:val="76AC06E8"/>
    <w:lvl w:ilvl="0" w:tplc="609C9594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B92679E6">
      <w:start w:val="1"/>
      <w:numFmt w:val="lowerLetter"/>
      <w:lvlText w:val="%2."/>
      <w:lvlJc w:val="left"/>
      <w:pPr>
        <w:ind w:left="2880" w:hanging="360"/>
      </w:pPr>
    </w:lvl>
    <w:lvl w:ilvl="2" w:tplc="D54E99FE">
      <w:start w:val="1"/>
      <w:numFmt w:val="lowerRoman"/>
      <w:lvlText w:val="%3."/>
      <w:lvlJc w:val="right"/>
      <w:pPr>
        <w:ind w:left="3600" w:hanging="180"/>
      </w:pPr>
    </w:lvl>
    <w:lvl w:ilvl="3" w:tplc="4518077E">
      <w:start w:val="1"/>
      <w:numFmt w:val="decimal"/>
      <w:lvlText w:val="%4."/>
      <w:lvlJc w:val="left"/>
      <w:pPr>
        <w:ind w:left="4320" w:hanging="360"/>
      </w:pPr>
    </w:lvl>
    <w:lvl w:ilvl="4" w:tplc="CD32AE44">
      <w:start w:val="1"/>
      <w:numFmt w:val="lowerLetter"/>
      <w:lvlText w:val="%5."/>
      <w:lvlJc w:val="left"/>
      <w:pPr>
        <w:ind w:left="5040" w:hanging="360"/>
      </w:pPr>
    </w:lvl>
    <w:lvl w:ilvl="5" w:tplc="D5E660A6">
      <w:start w:val="1"/>
      <w:numFmt w:val="lowerRoman"/>
      <w:lvlText w:val="%6."/>
      <w:lvlJc w:val="right"/>
      <w:pPr>
        <w:ind w:left="5760" w:hanging="180"/>
      </w:pPr>
    </w:lvl>
    <w:lvl w:ilvl="6" w:tplc="2BB2928C">
      <w:start w:val="1"/>
      <w:numFmt w:val="decimal"/>
      <w:lvlText w:val="%7."/>
      <w:lvlJc w:val="left"/>
      <w:pPr>
        <w:ind w:left="6480" w:hanging="360"/>
      </w:pPr>
    </w:lvl>
    <w:lvl w:ilvl="7" w:tplc="98A68384">
      <w:start w:val="1"/>
      <w:numFmt w:val="lowerLetter"/>
      <w:lvlText w:val="%8."/>
      <w:lvlJc w:val="left"/>
      <w:pPr>
        <w:ind w:left="7200" w:hanging="360"/>
      </w:pPr>
    </w:lvl>
    <w:lvl w:ilvl="8" w:tplc="E43C98EC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7E9B4C67"/>
    <w:multiLevelType w:val="hybridMultilevel"/>
    <w:tmpl w:val="B492FA88"/>
    <w:lvl w:ilvl="0" w:tplc="C3341C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2FA1298">
      <w:start w:val="1"/>
      <w:numFmt w:val="lowerLetter"/>
      <w:lvlText w:val="%2."/>
      <w:lvlJc w:val="left"/>
      <w:pPr>
        <w:ind w:left="1440" w:hanging="360"/>
      </w:pPr>
    </w:lvl>
    <w:lvl w:ilvl="2" w:tplc="90E896B4">
      <w:start w:val="1"/>
      <w:numFmt w:val="lowerRoman"/>
      <w:lvlText w:val="%3."/>
      <w:lvlJc w:val="right"/>
      <w:pPr>
        <w:ind w:left="2160" w:hanging="180"/>
      </w:pPr>
    </w:lvl>
    <w:lvl w:ilvl="3" w:tplc="1EA02EBE">
      <w:start w:val="1"/>
      <w:numFmt w:val="decimal"/>
      <w:lvlText w:val="%4."/>
      <w:lvlJc w:val="left"/>
      <w:pPr>
        <w:ind w:left="2880" w:hanging="360"/>
      </w:pPr>
    </w:lvl>
    <w:lvl w:ilvl="4" w:tplc="B5889C12">
      <w:start w:val="1"/>
      <w:numFmt w:val="lowerLetter"/>
      <w:lvlText w:val="%5."/>
      <w:lvlJc w:val="left"/>
      <w:pPr>
        <w:ind w:left="3600" w:hanging="360"/>
      </w:pPr>
    </w:lvl>
    <w:lvl w:ilvl="5" w:tplc="E334E64E">
      <w:start w:val="1"/>
      <w:numFmt w:val="lowerRoman"/>
      <w:lvlText w:val="%6."/>
      <w:lvlJc w:val="right"/>
      <w:pPr>
        <w:ind w:left="4320" w:hanging="180"/>
      </w:pPr>
    </w:lvl>
    <w:lvl w:ilvl="6" w:tplc="CC741A38">
      <w:start w:val="1"/>
      <w:numFmt w:val="decimal"/>
      <w:lvlText w:val="%7."/>
      <w:lvlJc w:val="left"/>
      <w:pPr>
        <w:ind w:left="5040" w:hanging="360"/>
      </w:pPr>
    </w:lvl>
    <w:lvl w:ilvl="7" w:tplc="3340A6AA">
      <w:start w:val="1"/>
      <w:numFmt w:val="lowerLetter"/>
      <w:lvlText w:val="%8."/>
      <w:lvlJc w:val="left"/>
      <w:pPr>
        <w:ind w:left="5760" w:hanging="360"/>
      </w:pPr>
    </w:lvl>
    <w:lvl w:ilvl="8" w:tplc="5394DF1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2"/>
  </w:num>
  <w:num w:numId="5">
    <w:abstractNumId w:val="11"/>
  </w:num>
  <w:num w:numId="6">
    <w:abstractNumId w:val="4"/>
  </w:num>
  <w:num w:numId="7">
    <w:abstractNumId w:val="13"/>
  </w:num>
  <w:num w:numId="8">
    <w:abstractNumId w:val="1"/>
  </w:num>
  <w:num w:numId="9">
    <w:abstractNumId w:val="12"/>
  </w:num>
  <w:num w:numId="10">
    <w:abstractNumId w:val="9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3"/>
  </w:num>
  <w:num w:numId="14">
    <w:abstractNumId w:val="5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E3A"/>
    <w:rsid w:val="00222406"/>
    <w:rsid w:val="003C19F4"/>
    <w:rsid w:val="006C7E3A"/>
    <w:rsid w:val="008859C4"/>
    <w:rsid w:val="0095199E"/>
    <w:rsid w:val="00C03ACE"/>
    <w:rsid w:val="00C51F6E"/>
    <w:rsid w:val="00F64A61"/>
    <w:rsid w:val="00FD6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BF07F"/>
  <w15:docId w15:val="{57243B2B-0373-4278-9D8C-ADAF9A58E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qFormat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pPr>
      <w:keepNext/>
      <w:spacing w:before="240" w:after="60" w:line="240" w:lineRule="auto"/>
      <w:outlineLvl w:val="2"/>
    </w:pPr>
    <w:rPr>
      <w:rFonts w:ascii="Cambria" w:eastAsia="Times New Roman" w:hAnsi="Cambria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a">
    <w:name w:val="Текст сноски Знак"/>
    <w:link w:val="a9"/>
    <w:uiPriority w:val="99"/>
    <w:rPr>
      <w:sz w:val="18"/>
    </w:rPr>
  </w:style>
  <w:style w:type="character" w:styleId="ab">
    <w:name w:val="footnote reference"/>
    <w:basedOn w:val="a0"/>
    <w:uiPriority w:val="99"/>
    <w:unhideWhenUsed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pPr>
      <w:widowControl w:val="0"/>
    </w:pPr>
    <w:rPr>
      <w:rFonts w:eastAsia="Times New Roman" w:cs="Calibri"/>
      <w:sz w:val="22"/>
      <w:szCs w:val="22"/>
    </w:rPr>
  </w:style>
  <w:style w:type="paragraph" w:customStyle="1" w:styleId="ConsPlusNonformat">
    <w:name w:val="ConsPlusNonformat"/>
    <w:uiPriority w:val="99"/>
    <w:pPr>
      <w:widowControl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pPr>
      <w:widowControl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pPr>
      <w:widowControl w:val="0"/>
    </w:pPr>
    <w:rPr>
      <w:rFonts w:eastAsia="Times New Roman" w:cs="Calibri"/>
      <w:sz w:val="22"/>
      <w:szCs w:val="22"/>
    </w:rPr>
  </w:style>
  <w:style w:type="character" w:customStyle="1" w:styleId="af1">
    <w:name w:val="МОН Знак"/>
    <w:link w:val="af2"/>
    <w:rPr>
      <w:sz w:val="24"/>
      <w:szCs w:val="24"/>
    </w:rPr>
  </w:style>
  <w:style w:type="paragraph" w:customStyle="1" w:styleId="af2">
    <w:name w:val="МОН"/>
    <w:basedOn w:val="a"/>
    <w:link w:val="af1"/>
    <w:pPr>
      <w:spacing w:after="0" w:line="360" w:lineRule="auto"/>
      <w:ind w:firstLine="709"/>
      <w:jc w:val="both"/>
    </w:pPr>
    <w:rPr>
      <w:sz w:val="24"/>
      <w:szCs w:val="24"/>
    </w:rPr>
  </w:style>
  <w:style w:type="character" w:styleId="af3">
    <w:name w:val="Strong"/>
    <w:qFormat/>
    <w:rPr>
      <w:b/>
      <w:bCs/>
    </w:rPr>
  </w:style>
  <w:style w:type="paragraph" w:styleId="af4">
    <w:name w:val="List Paragraph"/>
    <w:basedOn w:val="a"/>
    <w:qFormat/>
    <w:pPr>
      <w:ind w:left="720"/>
      <w:contextualSpacing/>
    </w:pPr>
  </w:style>
  <w:style w:type="character" w:customStyle="1" w:styleId="af5">
    <w:name w:val="Основной текст_"/>
    <w:link w:val="25"/>
    <w:rPr>
      <w:rFonts w:ascii="Times New Roman" w:eastAsia="Times New Roman" w:hAnsi="Times New Roman" w:cs="Times New Roman"/>
      <w:spacing w:val="-1"/>
      <w:sz w:val="26"/>
      <w:szCs w:val="26"/>
      <w:shd w:val="clear" w:color="auto" w:fill="FFFFFF"/>
    </w:rPr>
  </w:style>
  <w:style w:type="paragraph" w:customStyle="1" w:styleId="25">
    <w:name w:val="Основной текст2"/>
    <w:basedOn w:val="a"/>
    <w:link w:val="af5"/>
    <w:pPr>
      <w:widowControl w:val="0"/>
      <w:shd w:val="clear" w:color="auto" w:fill="FFFFFF"/>
      <w:spacing w:before="420" w:after="0" w:line="322" w:lineRule="exact"/>
      <w:jc w:val="both"/>
    </w:pPr>
    <w:rPr>
      <w:rFonts w:ascii="Times New Roman" w:eastAsia="Times New Roman" w:hAnsi="Times New Roman"/>
      <w:spacing w:val="-1"/>
      <w:sz w:val="26"/>
      <w:szCs w:val="26"/>
    </w:rPr>
  </w:style>
  <w:style w:type="paragraph" w:styleId="26">
    <w:name w:val="Body Text 2"/>
    <w:basedOn w:val="a"/>
    <w:link w:val="27"/>
    <w:pPr>
      <w:spacing w:after="0" w:line="240" w:lineRule="auto"/>
      <w:jc w:val="both"/>
    </w:pPr>
    <w:rPr>
      <w:rFonts w:ascii="Times New Roman" w:eastAsia="Times New Roman" w:hAnsi="Times New Roman"/>
      <w:b/>
      <w:bCs/>
      <w:sz w:val="24"/>
      <w:szCs w:val="20"/>
      <w:lang w:eastAsia="fi-FI"/>
    </w:rPr>
  </w:style>
  <w:style w:type="character" w:customStyle="1" w:styleId="27">
    <w:name w:val="Основной текст 2 Знак"/>
    <w:link w:val="26"/>
    <w:rPr>
      <w:rFonts w:ascii="Times New Roman" w:eastAsia="Times New Roman" w:hAnsi="Times New Roman" w:cs="Times New Roman"/>
      <w:b/>
      <w:bCs/>
      <w:sz w:val="24"/>
      <w:szCs w:val="20"/>
      <w:lang w:eastAsia="fi-FI"/>
    </w:rPr>
  </w:style>
  <w:style w:type="paragraph" w:styleId="af6">
    <w:name w:val="foot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af7">
    <w:name w:val="Нижний колонтитул Знак"/>
    <w:link w:val="af6"/>
    <w:uiPriority w:val="99"/>
    <w:rPr>
      <w:rFonts w:ascii="Times New Roman" w:eastAsia="Calibri" w:hAnsi="Times New Roman" w:cs="Times New Roman"/>
      <w:sz w:val="24"/>
      <w:szCs w:val="24"/>
    </w:rPr>
  </w:style>
  <w:style w:type="character" w:customStyle="1" w:styleId="8pt0pt">
    <w:name w:val="Основной текст + 8 pt;Интервал 0 p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"/>
      <w:position w:val="0"/>
      <w:sz w:val="16"/>
      <w:szCs w:val="16"/>
      <w:u w:val="none"/>
      <w:lang w:val="ru-RU"/>
    </w:rPr>
  </w:style>
  <w:style w:type="paragraph" w:customStyle="1" w:styleId="320">
    <w:name w:val="32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5pt0pt">
    <w:name w:val="Основной текст + 10;5 pt;Интервал 0 p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position w:val="0"/>
      <w:sz w:val="21"/>
      <w:szCs w:val="21"/>
      <w:u w:val="none"/>
      <w:lang w:val="ru-RU"/>
    </w:rPr>
  </w:style>
  <w:style w:type="paragraph" w:styleId="af8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9">
    <w:name w:val="Body Text Indent"/>
    <w:basedOn w:val="a"/>
    <w:link w:val="afa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afa">
    <w:name w:val="Основной текст с отступом Знак"/>
    <w:link w:val="af9"/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customStyle="1" w:styleId="20">
    <w:name w:val="Заголовок 2 Знак"/>
    <w:link w:val="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link w:val="3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table" w:styleId="afb">
    <w:name w:val="Table Grid"/>
    <w:basedOn w:val="a1"/>
    <w:uiPriority w:val="99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c">
    <w:name w:val="Balloon Text"/>
    <w:basedOn w:val="a"/>
    <w:link w:val="afd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d">
    <w:name w:val="Текст выноски Знак"/>
    <w:link w:val="afc"/>
    <w:rPr>
      <w:rFonts w:ascii="Tahoma" w:eastAsia="Times New Roman" w:hAnsi="Tahoma" w:cs="Tahoma"/>
      <w:sz w:val="16"/>
      <w:szCs w:val="16"/>
      <w:lang w:eastAsia="ru-RU"/>
    </w:rPr>
  </w:style>
  <w:style w:type="paragraph" w:styleId="afe">
    <w:name w:val="header"/>
    <w:basedOn w:val="a"/>
    <w:link w:val="aff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">
    <w:name w:val="Верхний колонтитул Знак"/>
    <w:link w:val="afe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0">
    <w:name w:val="Emphasis"/>
    <w:qFormat/>
    <w:rPr>
      <w:i/>
      <w:iCs/>
    </w:rPr>
  </w:style>
  <w:style w:type="paragraph" w:customStyle="1" w:styleId="aff1">
    <w:name w:val="Содержимое таблицы"/>
    <w:basedOn w:val="a"/>
    <w:pPr>
      <w:widowControl w:val="0"/>
      <w:suppressLineNumber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consplusnormal0">
    <w:name w:val="consplusnorma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20">
    <w:name w:val="a2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5">
    <w:name w:val="15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53">
    <w:name w:val="Знак Знак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1">
    <w:name w:val="h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sonospacing0">
    <w:name w:val="msonospacing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c0">
    <w:name w:val="ac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3">
    <w:name w:val="Body Text 3"/>
    <w:basedOn w:val="a"/>
    <w:link w:val="3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34">
    <w:name w:val="Основной текст 3 Знак"/>
    <w:link w:val="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Bottom of Form"/>
    <w:basedOn w:val="a"/>
    <w:next w:val="a"/>
    <w:link w:val="z-0"/>
    <w:hidden/>
    <w:pPr>
      <w:pBdr>
        <w:top w:val="single" w:sz="6" w:space="1" w:color="000000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6"/>
      <w:lang w:eastAsia="ru-RU"/>
    </w:rPr>
  </w:style>
  <w:style w:type="character" w:customStyle="1" w:styleId="z-0">
    <w:name w:val="z-Конец формы Знак"/>
    <w:link w:val="z-"/>
    <w:rPr>
      <w:rFonts w:ascii="Arial" w:eastAsia="Times New Roman" w:hAnsi="Arial" w:cs="Times New Roman"/>
      <w:vanish/>
      <w:sz w:val="16"/>
      <w:szCs w:val="16"/>
      <w:lang w:eastAsia="ru-RU"/>
    </w:rPr>
  </w:style>
  <w:style w:type="paragraph" w:customStyle="1" w:styleId="Style16">
    <w:name w:val="Style16"/>
    <w:basedOn w:val="a"/>
    <w:pPr>
      <w:widowControl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1">
    <w:name w:val="Font Style21"/>
    <w:rPr>
      <w:rFonts w:ascii="Times New Roman" w:hAnsi="Times New Roman" w:cs="Times New Roman"/>
      <w:b/>
      <w:bCs/>
      <w:sz w:val="24"/>
      <w:szCs w:val="24"/>
    </w:rPr>
  </w:style>
  <w:style w:type="paragraph" w:styleId="aff2">
    <w:name w:val="caption"/>
    <w:basedOn w:val="a"/>
    <w:next w:val="a"/>
    <w:qFormat/>
    <w:pPr>
      <w:spacing w:after="0" w:line="240" w:lineRule="auto"/>
      <w:jc w:val="center"/>
    </w:pPr>
    <w:rPr>
      <w:rFonts w:ascii="Times New Roman" w:eastAsia="Times New Roman" w:hAnsi="Times New Roman"/>
      <w:b/>
      <w:sz w:val="32"/>
      <w:szCs w:val="20"/>
      <w:lang w:eastAsia="ru-RU"/>
    </w:rPr>
  </w:style>
  <w:style w:type="paragraph" w:styleId="aff3">
    <w:name w:val="Body Text"/>
    <w:basedOn w:val="a"/>
    <w:link w:val="aff4"/>
    <w:uiPriority w:val="99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4">
    <w:name w:val="Основной текст Знак"/>
    <w:link w:val="aff3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8">
    <w:name w:val="Body Text Indent 2"/>
    <w:basedOn w:val="a"/>
    <w:link w:val="29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9">
    <w:name w:val="Основной текст с отступом 2 Знак"/>
    <w:link w:val="2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a">
    <w:name w:val="Заголовок №2_"/>
    <w:link w:val="2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b">
    <w:name w:val="Заголовок №2"/>
    <w:basedOn w:val="a"/>
    <w:link w:val="2a"/>
    <w:pPr>
      <w:widowControl w:val="0"/>
      <w:shd w:val="clear" w:color="auto" w:fill="FFFFFF"/>
      <w:spacing w:after="420" w:line="0" w:lineRule="atLeast"/>
      <w:ind w:hanging="4760"/>
      <w:outlineLvl w:val="1"/>
    </w:pPr>
    <w:rPr>
      <w:rFonts w:ascii="Times New Roman" w:eastAsia="Times New Roman" w:hAnsi="Times New Roman"/>
      <w:b/>
      <w:bCs/>
      <w:sz w:val="26"/>
      <w:szCs w:val="26"/>
    </w:rPr>
  </w:style>
  <w:style w:type="paragraph" w:styleId="aff5">
    <w:name w:val="No Spacing"/>
    <w:qFormat/>
    <w:rPr>
      <w:sz w:val="22"/>
      <w:szCs w:val="22"/>
      <w:lang w:eastAsia="en-US"/>
    </w:rPr>
  </w:style>
  <w:style w:type="paragraph" w:customStyle="1" w:styleId="Default">
    <w:name w:val="Default"/>
    <w:rPr>
      <w:rFonts w:ascii="Arial" w:hAnsi="Arial" w:cs="Arial"/>
      <w:color w:val="000000"/>
      <w:sz w:val="24"/>
      <w:szCs w:val="24"/>
    </w:rPr>
  </w:style>
  <w:style w:type="paragraph" w:customStyle="1" w:styleId="msonormalcxspmiddle">
    <w:name w:val="msonormalcxspmiddle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numbering" w:customStyle="1" w:styleId="13">
    <w:name w:val="Нет списка1"/>
    <w:next w:val="a2"/>
    <w:semiHidden/>
    <w:unhideWhenUsed/>
  </w:style>
  <w:style w:type="table" w:customStyle="1" w:styleId="14">
    <w:name w:val="Сетка таблицы1"/>
    <w:basedOn w:val="a1"/>
    <w:next w:val="afb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6">
    <w:name w:val="Абзац списка1"/>
    <w:basedOn w:val="a"/>
    <w:pPr>
      <w:spacing w:after="0" w:line="240" w:lineRule="auto"/>
      <w:ind w:left="720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2c">
    <w:name w:val="Знак Знак2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eastAsia="Times New Roman" w:hAnsi="Courier New" w:cs="Courier New"/>
    </w:rPr>
  </w:style>
  <w:style w:type="paragraph" w:customStyle="1" w:styleId="ConsNormal">
    <w:name w:val="ConsNormal"/>
    <w:pPr>
      <w:widowControl w:val="0"/>
      <w:ind w:right="19772" w:firstLine="720"/>
    </w:pPr>
    <w:rPr>
      <w:rFonts w:ascii="Arial" w:eastAsia="Times New Roman" w:hAnsi="Arial" w:cs="Arial"/>
    </w:rPr>
  </w:style>
  <w:style w:type="paragraph" w:customStyle="1" w:styleId="18">
    <w:name w:val="Обычный (веб)18"/>
    <w:basedOn w:val="a"/>
    <w:pPr>
      <w:spacing w:after="0" w:line="240" w:lineRule="auto"/>
      <w:jc w:val="both"/>
    </w:pPr>
    <w:rPr>
      <w:rFonts w:ascii="Times New Roman" w:eastAsia="Times New Roman" w:hAnsi="Times New Roman"/>
      <w:bCs/>
      <w:color w:val="000000"/>
      <w:sz w:val="28"/>
      <w:szCs w:val="28"/>
      <w:lang w:eastAsia="ar-SA"/>
    </w:rPr>
  </w:style>
  <w:style w:type="paragraph" w:customStyle="1" w:styleId="2d">
    <w:name w:val="Знак Знак2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e">
    <w:name w:val="Знак Знак2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f">
    <w:name w:val="Знак Знак2 Знак Знак Знак Знак Знак Знак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f0">
    <w:name w:val="Знак Знак2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f1">
    <w:name w:val="Знак Знак2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f2">
    <w:name w:val="Знак Знак2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35">
    <w:name w:val="Body Text Indent 3"/>
    <w:basedOn w:val="a"/>
    <w:link w:val="36"/>
    <w:uiPriority w:val="99"/>
    <w:semiHidden/>
    <w:unhideWhenUsed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link w:val="35"/>
    <w:uiPriority w:val="99"/>
    <w:semiHidden/>
    <w:rPr>
      <w:sz w:val="16"/>
      <w:szCs w:val="16"/>
    </w:rPr>
  </w:style>
  <w:style w:type="paragraph" w:customStyle="1" w:styleId="17">
    <w:name w:val="1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f6">
    <w:name w:val="Hyperlink"/>
    <w:rPr>
      <w:strike w:val="0"/>
      <w:color w:val="808080"/>
      <w:u w:val="none"/>
    </w:rPr>
  </w:style>
  <w:style w:type="character" w:customStyle="1" w:styleId="blk">
    <w:name w:val="blk"/>
  </w:style>
  <w:style w:type="character" w:customStyle="1" w:styleId="19">
    <w:name w:val="Основной текст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1"/>
      <w:szCs w:val="21"/>
      <w:u w:val="none"/>
      <w:lang w:val="ru-RU" w:eastAsia="ru-RU" w:bidi="ru-RU"/>
    </w:rPr>
  </w:style>
  <w:style w:type="paragraph" w:customStyle="1" w:styleId="2f3">
    <w:name w:val="Знак Знак2 Знак Знак Знак Знак Знак Знак Знак Знак Знак Знак Знак Знак Знак Знак Знак Знак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minfin.gov-murman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infin.gov-murman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B46C9C-B09D-425A-935B-1A11C7395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16</Pages>
  <Words>4515</Words>
  <Characters>25736</Characters>
  <Application>Microsoft Office Word</Application>
  <DocSecurity>0</DocSecurity>
  <Lines>214</Lines>
  <Paragraphs>60</Paragraphs>
  <ScaleCrop>false</ScaleCrop>
  <Company>АПР</Company>
  <LinksUpToDate>false</LinksUpToDate>
  <CharactersWithSpaces>30191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Обадина Анна Владимировна</dc:creator>
  <cp:lastModifiedBy>Ковалева Ольга Владимировна</cp:lastModifiedBy>
  <cp:revision>16</cp:revision>
  <dcterms:created xsi:type="dcterms:W3CDTF">2025-10-23T09:21:00Z</dcterms:created>
  <dcterms:modified xsi:type="dcterms:W3CDTF">2026-09-23T13:44:00Z</dcterms:modified>
</cp:coreProperties>
</file>