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4BC" w:rsidRDefault="008E14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E14BC" w:rsidRDefault="008E14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E14BC" w:rsidRDefault="003A168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4BC" w:rsidRDefault="008E14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8E14BC" w:rsidRDefault="008E14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8E14BC" w:rsidRDefault="008E14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8E14BC" w:rsidRDefault="008E14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8E14BC" w:rsidRDefault="003A16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8E14BC" w:rsidRDefault="003A16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8E14BC" w:rsidRDefault="003A16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8E14BC" w:rsidRDefault="008E14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8E14BC" w:rsidRDefault="003A16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8E14BC" w:rsidRDefault="008E14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8E14BC" w:rsidRDefault="003A168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1843</w:t>
      </w:r>
    </w:p>
    <w:p w:rsidR="008E14BC" w:rsidRDefault="003A168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8E14BC" w:rsidRDefault="008E14B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8E14BC" w:rsidRDefault="008E14B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8E14BC" w:rsidRDefault="003A168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8E14BC" w:rsidRDefault="003A168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«Молодежная политика и взаимодействие с общественными организациями </w:t>
      </w:r>
    </w:p>
    <w:p w:rsidR="008E14BC" w:rsidRDefault="003A168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в Печенгском муниципальном округе» на 2026 - 2028 годы</w:t>
      </w:r>
    </w:p>
    <w:p w:rsidR="008E14BC" w:rsidRDefault="008E14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E14BC" w:rsidRDefault="008E14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E14BC" w:rsidRDefault="003A1687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статьей 179 Бюджетного кодекса Российской Федерации, в соответствии с Порядком разработки, </w:t>
      </w:r>
      <w:r>
        <w:rPr>
          <w:rFonts w:ascii="Times New Roman" w:hAnsi="Times New Roman"/>
          <w:sz w:val="24"/>
          <w:szCs w:val="24"/>
        </w:rPr>
        <w:t xml:space="preserve">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</w:t>
      </w:r>
      <w:r>
        <w:rPr>
          <w:rFonts w:ascii="Times New Roman" w:hAnsi="Times New Roman"/>
          <w:sz w:val="24"/>
          <w:szCs w:val="24"/>
        </w:rPr>
        <w:br/>
        <w:t>№ 1488, в целях осуществления комплекса мероприятий, направленных на созд</w:t>
      </w:r>
      <w:r>
        <w:rPr>
          <w:rFonts w:ascii="Times New Roman" w:hAnsi="Times New Roman"/>
          <w:sz w:val="24"/>
          <w:szCs w:val="24"/>
        </w:rPr>
        <w:t>ание благоприятных условий для использования потенциала молодых граждан в интересах социально-экономического, общественно-политического развития Печенгского муниципального округа,</w:t>
      </w:r>
    </w:p>
    <w:p w:rsidR="008E14BC" w:rsidRDefault="008E14BC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8E14BC" w:rsidRDefault="003A16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8E14BC" w:rsidRDefault="008E14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8E14BC" w:rsidRDefault="003A168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муниципальную программу Печенгского муниципально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 округа «Молодежная политика и взаимодействие с общественными организациями в Печенгском муниципальном округе» на 2026 - 2028 годы согласно приложению к настоящему постановлению.</w:t>
      </w:r>
    </w:p>
    <w:p w:rsidR="008E14BC" w:rsidRDefault="003A1687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8E14BC" w:rsidRDefault="003A1687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</w:t>
      </w:r>
      <w:r>
        <w:rPr>
          <w:rFonts w:ascii="Times New Roman" w:eastAsia="Times New Roman" w:hAnsi="Times New Roman"/>
          <w:sz w:val="24"/>
          <w:szCs w:val="24"/>
        </w:rPr>
        <w:t>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8E14BC" w:rsidRDefault="003A168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8E14BC" w:rsidRDefault="008E14BC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8E14BC" w:rsidRDefault="008E14BC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8E14BC" w:rsidRDefault="003A168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8E14BC" w:rsidRDefault="008E14BC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14BC" w:rsidRDefault="008E14BC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14BC" w:rsidRDefault="008E14BC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14BC" w:rsidRDefault="008E14BC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14BC" w:rsidRDefault="008E14BC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14BC" w:rsidRDefault="008E14BC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 w:hanging="552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4BC" w:rsidRDefault="003A1687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Хорошилова Е.А., 51363</w:t>
      </w:r>
    </w:p>
    <w:p w:rsidR="008E14BC" w:rsidRDefault="003A1687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8E14BC" w:rsidRDefault="003A1687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8E14BC" w:rsidRDefault="003A1687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FF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12.11.2025 № 1843</w:t>
      </w:r>
    </w:p>
    <w:p w:rsidR="008E14BC" w:rsidRDefault="008E14B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8E14BC" w:rsidRDefault="008E14B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8E14BC" w:rsidRDefault="008E14B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E14BC" w:rsidRDefault="008E14B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E14BC" w:rsidRDefault="003A168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8E14BC" w:rsidRDefault="003A168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8E14BC" w:rsidRDefault="008E14B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E14BC" w:rsidRDefault="003A168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«Молодежная политика и взаимодействие с общественными организациями в Печенгском муниципальном округе»</w:t>
      </w: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14BC" w:rsidRDefault="003A168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E14BC" w:rsidRDefault="008E14BC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E14BC" w:rsidRDefault="003A168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Отдел культуры, спорта и молодежной политики администрации Печенгского муниципального округа</w:t>
      </w:r>
    </w:p>
    <w:p w:rsidR="008E14BC" w:rsidRDefault="008E14B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E14BC" w:rsidRDefault="008E14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</w:p>
    <w:p w:rsidR="008E14BC" w:rsidRDefault="008E14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8E14BC" w:rsidRDefault="003A16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8E14BC" w:rsidRDefault="003A16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8E14BC" w:rsidRDefault="008E14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3A16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u w:val="single"/>
          <w:lang w:eastAsia="ru-RU"/>
        </w:rPr>
        <w:t>«Молодежная политика и взаимодействие с общественными организациями</w:t>
      </w:r>
    </w:p>
    <w:p w:rsidR="008E14BC" w:rsidRDefault="003A16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u w:val="single"/>
          <w:lang w:eastAsia="ru-RU"/>
        </w:rPr>
        <w:t>в Печенгском муниципально</w:t>
      </w:r>
      <w:r>
        <w:rPr>
          <w:rFonts w:ascii="Times New Roman" w:eastAsia="Times New Roman" w:hAnsi="Times New Roman"/>
          <w:b/>
          <w:sz w:val="24"/>
          <w:u w:val="single"/>
          <w:lang w:eastAsia="ru-RU"/>
        </w:rPr>
        <w:t>м округе»</w:t>
      </w:r>
    </w:p>
    <w:p w:rsidR="008E14BC" w:rsidRDefault="008E14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823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513"/>
      </w:tblGrid>
      <w:tr w:rsidR="008E14BC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C" w:rsidRDefault="003A1687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и возможностей для успешной социализации и эффективной самореализации молодых людей, а также развитие потенциала молодежи в интересах Печенгского муниципального округа</w:t>
            </w:r>
          </w:p>
        </w:tc>
      </w:tr>
      <w:tr w:rsidR="008E14BC">
        <w:trPr>
          <w:trHeight w:val="828"/>
          <w:jc w:val="center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4BC" w:rsidRDefault="003A1687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14BC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8E14BC" w:rsidRDefault="008E14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4BC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программе: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105 042 812,00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105 042 812,00 рублей, из них: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>
              <w:rPr>
                <w:rFonts w:ascii="Times New Roman" w:hAnsi="Times New Roman"/>
                <w:sz w:val="24"/>
                <w:szCs w:val="24"/>
              </w:rPr>
              <w:t>35 347 604,00 рублей,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35 347 604,00 рублей,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34 347 604,00 рублей;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0,00 рублей, из них: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0,00 рублей, из них: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/>
                <w:sz w:val="24"/>
                <w:szCs w:val="24"/>
              </w:rPr>
              <w:t>год: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0,00 рублей;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0,00 рублей, из них: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рублей.</w:t>
            </w:r>
          </w:p>
        </w:tc>
      </w:tr>
      <w:tr w:rsidR="008E14BC">
        <w:trPr>
          <w:trHeight w:val="163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C" w:rsidRDefault="003A1687">
            <w:pPr>
              <w:pStyle w:val="aff5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к 2029 году:</w:t>
            </w:r>
          </w:p>
          <w:p w:rsidR="008E14BC" w:rsidRDefault="003A1687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- увеличение д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оли молодых граждан, принявших участие в мероприятиях в сфере молодежной политики, от общего числа молодежи Печенгского муниципального округа до 43 %;</w:t>
            </w:r>
          </w:p>
          <w:p w:rsidR="008E14BC" w:rsidRDefault="003A1687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- количество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талантливых и одаренных детей и молодежи, получающих премию Главы Печенгского муниципального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округа – 50 человек ежегодно;</w:t>
            </w:r>
          </w:p>
          <w:p w:rsidR="008E14BC" w:rsidRDefault="003A1687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- увеличение к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lang w:eastAsia="ru-RU"/>
              </w:rPr>
              <w:t>оличества проведенных мероприятий в рамках приоритетных направлений молодежной политики до 214 шт.;</w:t>
            </w:r>
          </w:p>
          <w:p w:rsidR="008E14BC" w:rsidRDefault="003A1687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вовлечение детей и молодежи в возрасте до 35 лет в социально активную деятельность через увеличение охвата па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триотическими проектами – 654 человека;</w:t>
            </w:r>
          </w:p>
        </w:tc>
      </w:tr>
      <w:tr w:rsidR="008E14BC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культуры, спорта и молодежной политики администрации Печенгского муниципального округа (далее - отдел КСиМП) </w:t>
            </w:r>
          </w:p>
        </w:tc>
      </w:tr>
      <w:tr w:rsidR="008E14BC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Соисполнители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>КСиМП,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Печенгского муниципального округа  (далее – отдел образования).</w:t>
            </w:r>
          </w:p>
        </w:tc>
      </w:tr>
      <w:tr w:rsidR="008E14BC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BC" w:rsidRDefault="003A16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8E14BC" w:rsidRDefault="008E14BC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8E14BC" w:rsidRDefault="003A1687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</w:t>
      </w:r>
      <w:r>
        <w:rPr>
          <w:rFonts w:ascii="Times New Roman" w:hAnsi="Times New Roman"/>
          <w:b/>
          <w:color w:val="000000"/>
          <w:sz w:val="24"/>
          <w:szCs w:val="24"/>
        </w:rPr>
        <w:t>ре реализации муниципальной программы «Молодежная политика и взаимодействие с общественными организациями в Печенгском муниципальном округе»</w:t>
      </w:r>
    </w:p>
    <w:p w:rsidR="008E14BC" w:rsidRDefault="008E14B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E14BC" w:rsidRDefault="003A16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Молодежная политика является одним из приоритетных направлений государственной политики Российской Федерации,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Мурманской области, Печенгского муниципального округа, которое глубоко интегрировано в процессы развития правового государства, развития Печенгского муниципального округа, в функционирование институтов гражданского общества.</w:t>
      </w:r>
    </w:p>
    <w:p w:rsidR="008E14BC" w:rsidRDefault="003A16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Молодёжь - это активная, творче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ская и амбициозная часть общества, обладающая огромным потенциалом для внесения положительных изменений в различные сферы жизни. Развитие молодежных пространств способствует развитию инноваций, укреплению гражданского общества и формированию новых професси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ональных и социальных навыков у молодых людей.</w:t>
      </w:r>
    </w:p>
    <w:p w:rsidR="008E14BC" w:rsidRDefault="003A1687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Приоритеты муниципального управления в сфере реализации муниципальной программы «Молодежная политика» (далее – Программа) определены исходя из положений: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Указа Президента Российской Федерации от 7 мая 2024 года № 309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br/>
        <w:t>«О национальных целях развития Российской Федерации на период до 2030 года и на перспективу до 2036 года»;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Стратегии реализации молодежной политики в Российской Федерации на период до 2030 г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ода, утвержденной распоряжением Правительства Российской Федерации от 17 августа 2024 г. № 2233-р;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 xml:space="preserve">других федеральных, региональных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нормативных правовых актов органов исполнительной власти, касающихся управления в сфере молодежной политики и реализации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онституционных прав и свобод молодых граждан, их законных интересов.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 xml:space="preserve">Основным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стратегическим приоритетом в сфере молодежной политики в Печенгском муниципальном округе является становление и развитие патриотически настроенного, высоконравственного и ответст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венного поколения российских граждан, способного обеспечить суверенитет, конкурентоспособность и дальнейшее развитие Печенгского муниципального округа, соблюдение прав, свобод и законных интересов молодых граждан, улучшение социально-экономического положен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ия молодежи, активное ее привлечение к участию в муниципальном управлении и развитии современного российского общества, учитывающей его актуальные потребности, вызовы и угрозы, стоящие перед страной.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В Печенгском муниципальном округе Программа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реализуется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отделом КСиМП, отделом образования, при участии подведомственных им учреждений, молодежных и детских общественных объединений, негосударственных организаций, иных юридических и физических лиц.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Целью Программы является - создание условий и возможностей для </w:t>
      </w:r>
      <w:r>
        <w:rPr>
          <w:rFonts w:ascii="Times New Roman" w:hAnsi="Times New Roman"/>
          <w:color w:val="000000"/>
          <w:sz w:val="24"/>
          <w:szCs w:val="24"/>
        </w:rPr>
        <w:t>успешной социализации и эффективной самореализации молодых людей, а также развитие потенциала молодежи в интересах Печенгского муниципального округа.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Для ее достижения предполагается реализация следующих задач: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обеспечение устойчивости молодежной среды к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 внешним и внутренним вызовам и угрозам;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приобщение молодежи к историческим и культурным традициям народов России как основе для создания патриотического молодежного сообщества;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формирование культуры здорового и активного образа жизни в молодежной сред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е, ответственной позиции за сохранение и укрепление собственного физического и духовного здоровья;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создание условий для получения образования, самореализации молодежи, развитие социальных лифтов, повышение мотивации у молодых граждан к самообразованию, а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ктивному построению карьеры и занятию предпринимательской и научной деятельностью;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предупреждение правонарушений и антиобщественных действий молодежи, повышение уровня межнационального (межэтнического) и межконфессионального согласия в молодежной среде, защита молодежи от деструктивного информационно-психологического воздействия;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подде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ржка и развитие молодежных пространств, молодежных и детских общественных объединений, обеспечение молодежного участия в общественной жизни;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популяризация изучения истории, в том числе Печенгского муниципального округа, на основе достоверных фактов и пре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дметов, имеющих историческую и культурную ценность;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развитие форм взаимодействия в сфере воспитания детей и молодежи между общеобразовательными организациями, профессиональными образовательными организациями и социально ориентированными некоммерческими о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рганизациями, осуществляющими патриотическое воспитание молодежи;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создание системы поддержки молодежи и молодежных организаций, занимающихся деятельностью в области экологии, экологического просвещения и развития экологической культуры, формирования духо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вно-нравственного отношения молодежи к родной природе и чувства сопричастности к ней.</w:t>
      </w:r>
    </w:p>
    <w:p w:rsidR="008E14BC" w:rsidRDefault="003A16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Реализация Программы позволит создать условия для интеллектуального и физического развития, формирования гражданской позиции, нравственной устойчивости, социальной активн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ости, самостоятельности и экономической самодостаточности молодого поколения как стратегического ресурса социально-экономического развития района и гражданского общества, а также на обеспечить развитие детских и молодежных пространств, общественных объедин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ений Печенгского муниципального округа, деятельность которых способствует формированию духовно-нравственной культуры и гражданской активности детей, подростков и молодежи.</w:t>
      </w:r>
    </w:p>
    <w:p w:rsidR="008E14BC" w:rsidRDefault="008E14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</w:p>
    <w:p w:rsidR="008E14BC" w:rsidRDefault="008E14BC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4BC" w:rsidRDefault="008E14B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E14BC" w:rsidRDefault="008E14B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  <w:sectPr w:rsidR="008E14BC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8E14BC" w:rsidRDefault="003A16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 xml:space="preserve">2. Перечень показателей муниципальной программы </w:t>
      </w:r>
    </w:p>
    <w:p w:rsidR="008E14BC" w:rsidRDefault="008E14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31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253"/>
        <w:gridCol w:w="1134"/>
        <w:gridCol w:w="1276"/>
        <w:gridCol w:w="1134"/>
        <w:gridCol w:w="1134"/>
        <w:gridCol w:w="1134"/>
        <w:gridCol w:w="1134"/>
        <w:gridCol w:w="992"/>
        <w:gridCol w:w="1559"/>
      </w:tblGrid>
      <w:tr w:rsidR="008E14BC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Направленность показателя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14B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0 </w:t>
            </w:r>
          </w:p>
        </w:tc>
        <w:tc>
          <w:tcPr>
            <w:tcW w:w="137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 «Молодежная политика и взаимодействие с общественными организациями в Печенгском муниципальном округе»</w:t>
            </w:r>
          </w:p>
          <w:p w:rsidR="008E14BC" w:rsidRDefault="003A16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Цель муниципальной программы: </w:t>
            </w:r>
            <w:r>
              <w:rPr>
                <w:rFonts w:ascii="Times New Roman" w:hAnsi="Times New Roman"/>
                <w:color w:val="000000"/>
              </w:rPr>
              <w:t>Создание условий и возможностей для успешной социализации и эффективной самореализации молоды</w:t>
            </w:r>
            <w:r>
              <w:rPr>
                <w:rFonts w:ascii="Times New Roman" w:hAnsi="Times New Roman"/>
                <w:color w:val="000000"/>
              </w:rPr>
              <w:t>х людей, а также развитие потенциала молодежи в интересах Печенгского муниципального округа</w:t>
            </w:r>
          </w:p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14B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молодых граждан, принявших участие в мероприятиях в сфере молодежной политики, от общего числа молодежи Печенгского муниципального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  <w:p w:rsidR="008E14BC" w:rsidRDefault="008E14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КСиМП,  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 образования</w:t>
            </w:r>
          </w:p>
        </w:tc>
      </w:tr>
      <w:tr w:rsidR="008E14BC">
        <w:trPr>
          <w:trHeight w:val="774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талантливых и одаренных детей и молодежи, получающих премию Главы Печенгского муниципального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КСиМП,  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 образования</w:t>
            </w:r>
          </w:p>
        </w:tc>
      </w:tr>
      <w:tr w:rsidR="008E14B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0.3.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проведенных мероприятий в рамках приоритетных направлений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КСиМП  </w:t>
            </w:r>
          </w:p>
        </w:tc>
      </w:tr>
      <w:tr w:rsidR="008E14BC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образования</w:t>
            </w:r>
          </w:p>
        </w:tc>
      </w:tr>
    </w:tbl>
    <w:p w:rsidR="008E14BC" w:rsidRDefault="008E14BC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bookmarkStart w:id="2" w:name="p125"/>
      <w:bookmarkEnd w:id="2"/>
    </w:p>
    <w:p w:rsidR="008E14BC" w:rsidRDefault="003A16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Направленность показателя обозначается:</w:t>
      </w:r>
    </w:p>
    <w:p w:rsidR="008E14BC" w:rsidRDefault="003A16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1 – направленность на рост;</w:t>
      </w:r>
    </w:p>
    <w:p w:rsidR="008E14BC" w:rsidRDefault="003A16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(-1) – направленность на снижение;</w:t>
      </w:r>
    </w:p>
    <w:p w:rsidR="008E14BC" w:rsidRDefault="003A16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0 – направленность на достижение конкретного значения.</w:t>
      </w:r>
    </w:p>
    <w:p w:rsidR="008E14BC" w:rsidRDefault="008E14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4BC" w:rsidRDefault="008E14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4BC" w:rsidRDefault="008E14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4BC" w:rsidRDefault="008E14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4BC" w:rsidRDefault="008E14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4BC" w:rsidRDefault="008E14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4BC" w:rsidRDefault="008E14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4BC" w:rsidRDefault="008E14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4BC" w:rsidRDefault="003A168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Перечень структурных элементов программы</w:t>
      </w:r>
    </w:p>
    <w:p w:rsidR="008E14BC" w:rsidRDefault="003A168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3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4303"/>
        <w:gridCol w:w="1276"/>
        <w:gridCol w:w="1984"/>
        <w:gridCol w:w="6237"/>
      </w:tblGrid>
      <w:tr w:rsidR="008E1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rPr>
          <w:trHeight w:val="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«Молодежные центры – точка притяжен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ия и первый шаг к мечте»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 Доля молодых граждан, принявших участие в мероприятиях в сфере молодежной политики, от общего числа молодежи Печенгского муниципального округ.</w:t>
            </w:r>
          </w:p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талантливых и одаренных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детей и молодежи, получающих премию Главы.</w:t>
            </w:r>
          </w:p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проведенных мероприятий в рамках приоритетных направлений молодежной политики.</w:t>
            </w:r>
          </w:p>
        </w:tc>
      </w:tr>
      <w:tr w:rsidR="008E14BC">
        <w:trPr>
          <w:trHeight w:val="5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«Реализация приоритетных направлений в сфере молодежной политики»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детей и молодежи в возрасте до 35 лет, вовлеченных в социально активную деятельность через увеличение охвата патриотическими проектами.</w:t>
            </w:r>
          </w:p>
        </w:tc>
      </w:tr>
    </w:tbl>
    <w:p w:rsidR="008E14BC" w:rsidRDefault="008E14BC">
      <w:pPr>
        <w:spacing w:after="0" w:line="288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14BC" w:rsidRDefault="008E14BC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4BC" w:rsidRDefault="008E14BC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4BC" w:rsidRDefault="008E14BC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4BC" w:rsidRDefault="003A168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Сведения об объемах финансирования муниципальной программы</w:t>
      </w:r>
    </w:p>
    <w:p w:rsidR="008E14BC" w:rsidRDefault="003A1687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7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536"/>
        <w:gridCol w:w="1276"/>
        <w:gridCol w:w="992"/>
        <w:gridCol w:w="1276"/>
        <w:gridCol w:w="1276"/>
        <w:gridCol w:w="1417"/>
        <w:gridCol w:w="1276"/>
        <w:gridCol w:w="2126"/>
      </w:tblGrid>
      <w:tr w:rsidR="008E14BC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«Молодежная политика и взаимодействие с общественными организациями в Печенгском муниципальном округе»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105 042 812,00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35 347 604,00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35 347 604,00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34 347 604,00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8E14BC">
        <w:trPr>
          <w:trHeight w:val="318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105 042 812,00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35 347 604,00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35 347 604,00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34 347 604,00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rPr>
          <w:trHeight w:val="282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молодежной политики администрации Печенгского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105 042 812,00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35 347 604,00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35 347 604,00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34 347 604,00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105 042 812,00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35 347 604,00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35 347 604,00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34 347 604,00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1.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Молодежные центры – точка притяжения и первый шаг к мечте»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101 548 812,00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33 849 604,00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33 849 604,00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33 849 604,00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</w:t>
            </w:r>
          </w:p>
          <w:p w:rsidR="008E14BC" w:rsidRDefault="003A16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101 548 812,00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33 849 604,00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33 849 604,00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33 849 604,00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«Реализация приоритетных направлений в сфере молодежной политики»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3 494 000,00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1 498 000,00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1 498 000,00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498 000,00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</w:t>
            </w:r>
          </w:p>
          <w:p w:rsidR="008E14BC" w:rsidRDefault="003A16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3 494 000,00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1 498 000,00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1 498 000,00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498 000,00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4BC">
        <w:trPr>
          <w:trHeight w:val="261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E14BC" w:rsidRDefault="003A1687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</w:t>
      </w:r>
    </w:p>
    <w:p w:rsidR="008E14BC" w:rsidRDefault="008E14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4BC" w:rsidRDefault="008E14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4BC" w:rsidRDefault="008E14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4BC" w:rsidRDefault="003A16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Механизмы управления рисками программы</w:t>
      </w:r>
    </w:p>
    <w:p w:rsidR="008E14BC" w:rsidRDefault="003A1687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719"/>
        <w:gridCol w:w="2838"/>
        <w:gridCol w:w="3830"/>
        <w:gridCol w:w="3970"/>
        <w:gridCol w:w="1533"/>
      </w:tblGrid>
      <w:tr w:rsidR="008E14BC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8E14BC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8E14BC" w:rsidRDefault="008E1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Изменения федерального и регионального законодательства</w:t>
            </w:r>
          </w:p>
          <w:p w:rsidR="008E14BC" w:rsidRDefault="008E1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Оперативное реагирование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изменения федерального и регионального законодательства.</w:t>
            </w:r>
          </w:p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и реализация согласованных межведомственных решений, всестороннее рассмотрение и оценка последствий принятия проектов нормативных правовых актов в сфере молодежной политики, их увязка 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мерами правового регулирования в рамках других направлений деятельности органов местного самоуправления Печенгского муниципального округа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Своевременное внесение соответствующих изменений в нормативные правовые акты, касающиеся реализации мероприятий Прогр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аммы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8E14BC">
        <w:trPr>
          <w:trHeight w:val="696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(принятие решений по введению новых расходных обязательств, не обеспеченных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финансовыми ресурсами)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Возникновение указанного риска может повлечь увеличение дефицита бюджета округа 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Приоритизация расходных обязательств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приведение их в соответствие со складывающимися бюджетными возможностями, анализ и мониторинг экономии бюджетных средств, возникшей в ходе проведения закупочных процедур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товаров, работ, услуг получателями бюджетных средств.</w:t>
            </w:r>
          </w:p>
          <w:p w:rsidR="008E14BC" w:rsidRDefault="008E1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Принятие решения главными рас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порядителями средств бюджета округа о сокращении расходов бюджета в части мероприятий, не являющихся первоочередными, за исключением социально ориентированных.</w:t>
            </w:r>
          </w:p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Использование принципа гибкости ресурсного обеспечения при планировании мероприятий муниципально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 программы, корректировка состава программных мероприятий и показателей с учетом достигнутых результатов и текущих условий реализации Программы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</w:tr>
      <w:tr w:rsidR="008E14BC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Организационные и управленческие 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Ошибочная</w:t>
            </w:r>
          </w:p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организационная схема и слабый управленческий потенциал (в том числе недостаточный уровень квалификации для работ с новыми инструментами), несогласованность действий основного исполнителя и участников Программы могут приводить к неэффективному управлению 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роцессом реализации</w:t>
            </w:r>
          </w:p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Программы, низкому качеству реализации программных мероприятий на муниципальном уровне и уровне образовательных организаций. </w:t>
            </w:r>
          </w:p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Устранение риска возможно за счет обеспечения постоянного и оперативного мониторинга (в том числе социологич</w:t>
            </w:r>
            <w:r>
              <w:rPr>
                <w:sz w:val="20"/>
                <w:szCs w:val="20"/>
              </w:rPr>
              <w:t>еского) реализации Программы, а также за счет корректировки Программы на основе анализа данных мониторинга</w:t>
            </w:r>
          </w:p>
          <w:p w:rsidR="008E14BC" w:rsidRDefault="008E14BC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Опережающая разработка инструментов мониторинга до начала реализации Программы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</w:tbl>
    <w:p w:rsidR="008E14BC" w:rsidRDefault="008E14B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14BC" w:rsidRDefault="008E14B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14BC" w:rsidRDefault="008E14B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E14BC" w:rsidRDefault="008E14B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E14BC" w:rsidRDefault="008E14B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E14BC" w:rsidRDefault="008E14B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E14BC" w:rsidRDefault="008E14B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E14BC" w:rsidRDefault="008E14B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E14BC" w:rsidRDefault="008E14B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E14BC" w:rsidRDefault="008E14B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8E14BC">
          <w:pgSz w:w="16838" w:h="11905" w:orient="landscape"/>
          <w:pgMar w:top="1135" w:right="851" w:bottom="993" w:left="1701" w:header="720" w:footer="720" w:gutter="0"/>
          <w:cols w:space="720"/>
          <w:docGrid w:linePitch="360"/>
        </w:sectPr>
      </w:pPr>
    </w:p>
    <w:p w:rsidR="008E14BC" w:rsidRDefault="003A168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 и участников муниципальной программы</w:t>
      </w:r>
    </w:p>
    <w:p w:rsidR="008E14BC" w:rsidRDefault="008E14BC">
      <w:pPr>
        <w:spacing w:after="0" w:line="240" w:lineRule="auto"/>
        <w:rPr>
          <w:highlight w:val="yellow"/>
        </w:rPr>
      </w:pPr>
      <w:bookmarkStart w:id="3" w:name="Par3713"/>
      <w:bookmarkEnd w:id="3"/>
    </w:p>
    <w:p w:rsidR="008E14BC" w:rsidRDefault="003A1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отдел КСиМП, который:</w:t>
      </w:r>
    </w:p>
    <w:p w:rsidR="008E14BC" w:rsidRDefault="003A1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обеспечивает совместно с Соисполнителями разработку проекта Программы, проектов постановлений Администрации Печенгского муниципального округа об утверждении Программы и (или) о внесении изменений в муниципальную программу и их согласование в соответствии с</w:t>
      </w:r>
      <w:r>
        <w:rPr>
          <w:rFonts w:ascii="Times New Roman" w:eastAsia="Times New Roman" w:hAnsi="Times New Roman"/>
          <w:sz w:val="24"/>
          <w:lang w:eastAsia="ru-RU"/>
        </w:rPr>
        <w:t xml:space="preserve"> требованиями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 18.09.2025 № 1488 (далее – Порядок);</w:t>
      </w:r>
    </w:p>
    <w:p w:rsidR="008E14BC" w:rsidRDefault="003A1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организует</w:t>
      </w:r>
      <w:r>
        <w:rPr>
          <w:rFonts w:ascii="Times New Roman" w:eastAsia="Times New Roman" w:hAnsi="Times New Roman"/>
          <w:sz w:val="24"/>
          <w:lang w:eastAsia="ru-RU"/>
        </w:rPr>
        <w:t xml:space="preserve">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8E14BC" w:rsidRDefault="003A1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осуществляет мониторинг реализации муниципальной программы и подготов</w:t>
      </w:r>
      <w:r>
        <w:rPr>
          <w:rFonts w:ascii="Times New Roman" w:eastAsia="Times New Roman" w:hAnsi="Times New Roman"/>
          <w:sz w:val="24"/>
          <w:lang w:eastAsia="ru-RU"/>
        </w:rPr>
        <w:t>ку отчетов о ходе реализации муниципальной программы в соответствии с требованиями Порядка.</w:t>
      </w:r>
    </w:p>
    <w:p w:rsidR="008E14BC" w:rsidRDefault="003A1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Соисполнители муниципальной программы:</w:t>
      </w:r>
    </w:p>
    <w:p w:rsidR="008E14BC" w:rsidRDefault="003A1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обеспечивают разработку и реализацию комплексов процессных мероприятий муниципальной программы, в отношении которых являетс</w:t>
      </w:r>
      <w:r>
        <w:rPr>
          <w:rFonts w:ascii="Times New Roman" w:eastAsia="Times New Roman" w:hAnsi="Times New Roman"/>
          <w:sz w:val="24"/>
          <w:lang w:eastAsia="ru-RU"/>
        </w:rPr>
        <w:t>я соисполнителем;</w:t>
      </w:r>
    </w:p>
    <w:p w:rsidR="008E14BC" w:rsidRDefault="003A1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несет ответственность за достижение плановых значений показателей муниципальной программы в части, их касающейся;</w:t>
      </w:r>
    </w:p>
    <w:p w:rsidR="008E14BC" w:rsidRDefault="003A1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формирует предложения по разработке проекта муниципальной программы, внесению изменений в муниципальную программу;</w:t>
      </w:r>
    </w:p>
    <w:p w:rsidR="008E14BC" w:rsidRDefault="003A1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в п</w:t>
      </w:r>
      <w:r>
        <w:rPr>
          <w:rFonts w:ascii="Times New Roman" w:eastAsia="Times New Roman" w:hAnsi="Times New Roman"/>
          <w:sz w:val="24"/>
          <w:lang w:eastAsia="ru-RU"/>
        </w:rPr>
        <w:t>ределах своей компетенции участвует в разработке плана реализации муниципальной программы, направляют ответственному исполнителю муниципальной программы соответствующие предложения;</w:t>
      </w:r>
    </w:p>
    <w:p w:rsidR="008E14BC" w:rsidRDefault="003A1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представляют в отдел КСиМП в электронном виде в срок и по формам, устано</w:t>
      </w:r>
      <w:r>
        <w:rPr>
          <w:rFonts w:ascii="Times New Roman" w:eastAsia="Times New Roman" w:hAnsi="Times New Roman"/>
          <w:sz w:val="24"/>
          <w:lang w:eastAsia="ru-RU"/>
        </w:rPr>
        <w:t>вленным Порядком, всю необходимую информацию для проведения мониторинга и оценки эффективности муниципальной программы.</w:t>
      </w:r>
    </w:p>
    <w:p w:rsidR="008E14BC" w:rsidRDefault="003A1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Участники муниципальной программы:</w:t>
      </w:r>
    </w:p>
    <w:p w:rsidR="008E14BC" w:rsidRDefault="003A1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 осуществляют реализацию мероприятий муниципальной программы, участниками которых они являются;</w:t>
      </w:r>
    </w:p>
    <w:p w:rsidR="008E14BC" w:rsidRDefault="003A1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 пр</w:t>
      </w:r>
      <w:r>
        <w:rPr>
          <w:rFonts w:ascii="Times New Roman" w:eastAsia="Times New Roman" w:hAnsi="Times New Roman"/>
          <w:sz w:val="24"/>
          <w:lang w:eastAsia="ru-RU"/>
        </w:rPr>
        <w:t xml:space="preserve">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</w:t>
      </w:r>
      <w:r>
        <w:rPr>
          <w:rFonts w:ascii="Times New Roman" w:eastAsia="Times New Roman" w:hAnsi="Times New Roman"/>
          <w:sz w:val="24"/>
          <w:lang w:eastAsia="ru-RU"/>
        </w:rPr>
        <w:t>реализации которых предполагается их участие;</w:t>
      </w:r>
    </w:p>
    <w:p w:rsidR="008E14BC" w:rsidRDefault="003A1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 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8E14BC" w:rsidRDefault="003A1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 </w:t>
      </w:r>
    </w:p>
    <w:p w:rsidR="008E14BC" w:rsidRDefault="003A1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Результаты мониторинга отражаются в отчетах о ходе реализации мун</w:t>
      </w:r>
      <w:r>
        <w:rPr>
          <w:rFonts w:ascii="Times New Roman" w:eastAsia="Times New Roman" w:hAnsi="Times New Roman"/>
          <w:sz w:val="24"/>
          <w:lang w:eastAsia="ru-RU"/>
        </w:rPr>
        <w:t>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8E14BC" w:rsidRDefault="008E14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8E14BC" w:rsidRDefault="008E14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8E14BC">
          <w:pgSz w:w="11905" w:h="16838"/>
          <w:pgMar w:top="993" w:right="706" w:bottom="1701" w:left="1418" w:header="720" w:footer="720" w:gutter="0"/>
          <w:cols w:space="720"/>
          <w:docGrid w:linePitch="360"/>
        </w:sectPr>
      </w:pPr>
    </w:p>
    <w:p w:rsidR="008E14BC" w:rsidRDefault="003A16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Сведения об источниках и методике расчета значений показателей муниципальной программы</w:t>
      </w:r>
    </w:p>
    <w:p w:rsidR="008E14BC" w:rsidRDefault="008E14BC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253" w:tblpY="1"/>
        <w:tblW w:w="146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275"/>
        <w:gridCol w:w="1121"/>
        <w:gridCol w:w="1559"/>
        <w:gridCol w:w="15"/>
        <w:gridCol w:w="2804"/>
        <w:gridCol w:w="2395"/>
        <w:gridCol w:w="15"/>
        <w:gridCol w:w="1261"/>
        <w:gridCol w:w="15"/>
        <w:gridCol w:w="1590"/>
      </w:tblGrid>
      <w:tr w:rsidR="008E14BC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нформации,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8E14BC">
        <w:trPr>
          <w:trHeight w:val="568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0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«Молодежная политика и взаимодействие с общественными организациями в Печенгском муниципальном округе» </w:t>
            </w:r>
          </w:p>
        </w:tc>
      </w:tr>
      <w:tr w:rsidR="008E14BC">
        <w:trPr>
          <w:trHeight w:val="629"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327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молодых граждан, принявших участие в мероприятиях в сфере молодежной политики, от общего числа молодежи Печенгского муниципального округа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%, 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ДМГ= СМП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ОЧМ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100%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ДМГ – доля молодых граждан 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КСиМП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 января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года, следующего за отчетным годом    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КСиМП,  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 образования  </w:t>
            </w:r>
          </w:p>
        </w:tc>
      </w:tr>
      <w:tr w:rsidR="008E14BC">
        <w:trPr>
          <w:trHeight w:val="642"/>
        </w:trPr>
        <w:tc>
          <w:tcPr>
            <w:tcW w:w="5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СМП – граждане, принявшие участие в мероприятиях  в сфере молодежной политики </w:t>
            </w:r>
          </w:p>
        </w:tc>
        <w:tc>
          <w:tcPr>
            <w:tcW w:w="23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E14BC">
        <w:trPr>
          <w:trHeight w:val="642"/>
        </w:trPr>
        <w:tc>
          <w:tcPr>
            <w:tcW w:w="5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ОЧМ – общее число молодежи Печенгского муниципального округа </w:t>
            </w:r>
          </w:p>
        </w:tc>
        <w:tc>
          <w:tcPr>
            <w:tcW w:w="23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E14BC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 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талантливых и одаренных детей и молодежи, получающих премию Главы Печенгского муниципального округа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чел., ежегодно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Ведомственный мониторинг (данные протокола заседания конкурсной комиссии)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января года, следующего за отчетным годом 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КСиМП,  </w:t>
            </w:r>
          </w:p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 образования</w:t>
            </w:r>
          </w:p>
        </w:tc>
      </w:tr>
      <w:tr w:rsidR="008E14BC">
        <w:trPr>
          <w:trHeight w:val="1156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проведенных мероприятий в рамках приоритетных направлений молодежной политики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шт., ежегодно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КСиМП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года, следующего за отчетным годом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14BC" w:rsidRDefault="008E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14BC" w:rsidRDefault="008E14B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E14BC">
        <w:trPr>
          <w:trHeight w:val="1982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чел., ежегодно</w:t>
            </w:r>
          </w:p>
          <w:p w:rsidR="008E14BC" w:rsidRDefault="008E14B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vertAlign w:val="superscript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Ведомственные данные отдела КСиМП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E14BC" w:rsidRDefault="003A1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 января года, следующего за отчетным годом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E14BC" w:rsidRDefault="003A16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</w:tbl>
    <w:p w:rsidR="008E14BC" w:rsidRDefault="003A1687">
      <w:pPr>
        <w:spacing w:after="0" w:line="288" w:lineRule="atLeast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4" w:name="p124"/>
      <w:bookmarkEnd w:id="4"/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br w:type="textWrapping" w:clear="all"/>
      </w: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8E14BC" w:rsidRDefault="003A1687">
      <w:pPr>
        <w:spacing w:before="168" w:after="0" w:line="288" w:lineRule="atLeast"/>
        <w:contextualSpacing/>
        <w:rPr>
          <w:rFonts w:ascii="Times New Roman" w:eastAsia="Times New Roman" w:hAnsi="Times New Roman"/>
          <w:sz w:val="16"/>
          <w:szCs w:val="16"/>
          <w:lang w:eastAsia="ru-RU"/>
        </w:rPr>
        <w:sectPr w:rsidR="008E14BC">
          <w:pgSz w:w="16838" w:h="11905" w:orient="landscape"/>
          <w:pgMar w:top="851" w:right="851" w:bottom="993" w:left="170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8E14BC" w:rsidRDefault="008E14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_GoBack"/>
      <w:bookmarkEnd w:id="5"/>
    </w:p>
    <w:sectPr w:rsidR="008E14BC">
      <w:pgSz w:w="11905" w:h="16838"/>
      <w:pgMar w:top="851" w:right="993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687" w:rsidRDefault="003A1687">
      <w:pPr>
        <w:spacing w:after="0" w:line="240" w:lineRule="auto"/>
      </w:pPr>
      <w:r>
        <w:separator/>
      </w:r>
    </w:p>
  </w:endnote>
  <w:endnote w:type="continuationSeparator" w:id="0">
    <w:p w:rsidR="003A1687" w:rsidRDefault="003A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687" w:rsidRDefault="003A1687">
      <w:pPr>
        <w:spacing w:after="0" w:line="240" w:lineRule="auto"/>
      </w:pPr>
      <w:r>
        <w:separator/>
      </w:r>
    </w:p>
  </w:footnote>
  <w:footnote w:type="continuationSeparator" w:id="0">
    <w:p w:rsidR="003A1687" w:rsidRDefault="003A1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1AE7"/>
    <w:multiLevelType w:val="hybridMultilevel"/>
    <w:tmpl w:val="6C36B82C"/>
    <w:lvl w:ilvl="0" w:tplc="198EC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28DAE8">
      <w:start w:val="1"/>
      <w:numFmt w:val="lowerLetter"/>
      <w:lvlText w:val="%2."/>
      <w:lvlJc w:val="left"/>
      <w:pPr>
        <w:ind w:left="1440" w:hanging="360"/>
      </w:pPr>
    </w:lvl>
    <w:lvl w:ilvl="2" w:tplc="A29CC4F8">
      <w:start w:val="1"/>
      <w:numFmt w:val="lowerRoman"/>
      <w:lvlText w:val="%3."/>
      <w:lvlJc w:val="right"/>
      <w:pPr>
        <w:ind w:left="2160" w:hanging="180"/>
      </w:pPr>
    </w:lvl>
    <w:lvl w:ilvl="3" w:tplc="F2B2613E">
      <w:start w:val="1"/>
      <w:numFmt w:val="decimal"/>
      <w:lvlText w:val="%4."/>
      <w:lvlJc w:val="left"/>
      <w:pPr>
        <w:ind w:left="2880" w:hanging="360"/>
      </w:pPr>
    </w:lvl>
    <w:lvl w:ilvl="4" w:tplc="F7CE1DAE">
      <w:start w:val="1"/>
      <w:numFmt w:val="lowerLetter"/>
      <w:lvlText w:val="%5."/>
      <w:lvlJc w:val="left"/>
      <w:pPr>
        <w:ind w:left="3600" w:hanging="360"/>
      </w:pPr>
    </w:lvl>
    <w:lvl w:ilvl="5" w:tplc="DC0A0C56">
      <w:start w:val="1"/>
      <w:numFmt w:val="lowerRoman"/>
      <w:lvlText w:val="%6."/>
      <w:lvlJc w:val="right"/>
      <w:pPr>
        <w:ind w:left="4320" w:hanging="180"/>
      </w:pPr>
    </w:lvl>
    <w:lvl w:ilvl="6" w:tplc="B6986CFA">
      <w:start w:val="1"/>
      <w:numFmt w:val="decimal"/>
      <w:lvlText w:val="%7."/>
      <w:lvlJc w:val="left"/>
      <w:pPr>
        <w:ind w:left="5040" w:hanging="360"/>
      </w:pPr>
    </w:lvl>
    <w:lvl w:ilvl="7" w:tplc="49D02FF0">
      <w:start w:val="1"/>
      <w:numFmt w:val="lowerLetter"/>
      <w:lvlText w:val="%8."/>
      <w:lvlJc w:val="left"/>
      <w:pPr>
        <w:ind w:left="5760" w:hanging="360"/>
      </w:pPr>
    </w:lvl>
    <w:lvl w:ilvl="8" w:tplc="86E80B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7EF5"/>
    <w:multiLevelType w:val="hybridMultilevel"/>
    <w:tmpl w:val="C19E5FA6"/>
    <w:lvl w:ilvl="0" w:tplc="D7883E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1505A00">
      <w:start w:val="1"/>
      <w:numFmt w:val="lowerLetter"/>
      <w:lvlText w:val="%2."/>
      <w:lvlJc w:val="left"/>
      <w:pPr>
        <w:ind w:left="1222" w:hanging="360"/>
      </w:pPr>
    </w:lvl>
    <w:lvl w:ilvl="2" w:tplc="39E6B636">
      <w:start w:val="1"/>
      <w:numFmt w:val="lowerRoman"/>
      <w:lvlText w:val="%3."/>
      <w:lvlJc w:val="right"/>
      <w:pPr>
        <w:ind w:left="1942" w:hanging="180"/>
      </w:pPr>
    </w:lvl>
    <w:lvl w:ilvl="3" w:tplc="BD34143C">
      <w:start w:val="1"/>
      <w:numFmt w:val="decimal"/>
      <w:lvlText w:val="%4."/>
      <w:lvlJc w:val="left"/>
      <w:pPr>
        <w:ind w:left="2662" w:hanging="360"/>
      </w:pPr>
    </w:lvl>
    <w:lvl w:ilvl="4" w:tplc="921CC5BA">
      <w:start w:val="1"/>
      <w:numFmt w:val="lowerLetter"/>
      <w:lvlText w:val="%5."/>
      <w:lvlJc w:val="left"/>
      <w:pPr>
        <w:ind w:left="3382" w:hanging="360"/>
      </w:pPr>
    </w:lvl>
    <w:lvl w:ilvl="5" w:tplc="F502EEBC">
      <w:start w:val="1"/>
      <w:numFmt w:val="lowerRoman"/>
      <w:lvlText w:val="%6."/>
      <w:lvlJc w:val="right"/>
      <w:pPr>
        <w:ind w:left="4102" w:hanging="180"/>
      </w:pPr>
    </w:lvl>
    <w:lvl w:ilvl="6" w:tplc="4404D3DE">
      <w:start w:val="1"/>
      <w:numFmt w:val="decimal"/>
      <w:lvlText w:val="%7."/>
      <w:lvlJc w:val="left"/>
      <w:pPr>
        <w:ind w:left="4822" w:hanging="360"/>
      </w:pPr>
    </w:lvl>
    <w:lvl w:ilvl="7" w:tplc="A5C4F28E">
      <w:start w:val="1"/>
      <w:numFmt w:val="lowerLetter"/>
      <w:lvlText w:val="%8."/>
      <w:lvlJc w:val="left"/>
      <w:pPr>
        <w:ind w:left="5542" w:hanging="360"/>
      </w:pPr>
    </w:lvl>
    <w:lvl w:ilvl="8" w:tplc="FC08726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4803C7"/>
    <w:multiLevelType w:val="hybridMultilevel"/>
    <w:tmpl w:val="564AA890"/>
    <w:lvl w:ilvl="0" w:tplc="1662F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68A0020">
      <w:start w:val="1"/>
      <w:numFmt w:val="lowerLetter"/>
      <w:lvlText w:val="%2."/>
      <w:lvlJc w:val="left"/>
      <w:pPr>
        <w:ind w:left="1440" w:hanging="360"/>
      </w:pPr>
    </w:lvl>
    <w:lvl w:ilvl="2" w:tplc="10FA9780">
      <w:start w:val="1"/>
      <w:numFmt w:val="lowerRoman"/>
      <w:lvlText w:val="%3."/>
      <w:lvlJc w:val="right"/>
      <w:pPr>
        <w:ind w:left="2160" w:hanging="180"/>
      </w:pPr>
    </w:lvl>
    <w:lvl w:ilvl="3" w:tplc="78EA089A">
      <w:start w:val="1"/>
      <w:numFmt w:val="decimal"/>
      <w:lvlText w:val="%4."/>
      <w:lvlJc w:val="left"/>
      <w:pPr>
        <w:ind w:left="2880" w:hanging="360"/>
      </w:pPr>
    </w:lvl>
    <w:lvl w:ilvl="4" w:tplc="4E8CA0B4">
      <w:start w:val="1"/>
      <w:numFmt w:val="lowerLetter"/>
      <w:lvlText w:val="%5."/>
      <w:lvlJc w:val="left"/>
      <w:pPr>
        <w:ind w:left="3600" w:hanging="360"/>
      </w:pPr>
    </w:lvl>
    <w:lvl w:ilvl="5" w:tplc="90EAD932">
      <w:start w:val="1"/>
      <w:numFmt w:val="lowerRoman"/>
      <w:lvlText w:val="%6."/>
      <w:lvlJc w:val="right"/>
      <w:pPr>
        <w:ind w:left="4320" w:hanging="180"/>
      </w:pPr>
    </w:lvl>
    <w:lvl w:ilvl="6" w:tplc="073002B6">
      <w:start w:val="1"/>
      <w:numFmt w:val="decimal"/>
      <w:lvlText w:val="%7."/>
      <w:lvlJc w:val="left"/>
      <w:pPr>
        <w:ind w:left="5040" w:hanging="360"/>
      </w:pPr>
    </w:lvl>
    <w:lvl w:ilvl="7" w:tplc="556EADF0">
      <w:start w:val="1"/>
      <w:numFmt w:val="lowerLetter"/>
      <w:lvlText w:val="%8."/>
      <w:lvlJc w:val="left"/>
      <w:pPr>
        <w:ind w:left="5760" w:hanging="360"/>
      </w:pPr>
    </w:lvl>
    <w:lvl w:ilvl="8" w:tplc="7BD03D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85212"/>
    <w:multiLevelType w:val="hybridMultilevel"/>
    <w:tmpl w:val="7ECE241E"/>
    <w:lvl w:ilvl="0" w:tplc="0256E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74DAF6">
      <w:start w:val="1"/>
      <w:numFmt w:val="lowerLetter"/>
      <w:lvlText w:val="%2."/>
      <w:lvlJc w:val="left"/>
      <w:pPr>
        <w:ind w:left="1440" w:hanging="360"/>
      </w:pPr>
    </w:lvl>
    <w:lvl w:ilvl="2" w:tplc="962216BC">
      <w:start w:val="1"/>
      <w:numFmt w:val="lowerRoman"/>
      <w:lvlText w:val="%3."/>
      <w:lvlJc w:val="right"/>
      <w:pPr>
        <w:ind w:left="2160" w:hanging="180"/>
      </w:pPr>
    </w:lvl>
    <w:lvl w:ilvl="3" w:tplc="B036B4EC">
      <w:start w:val="1"/>
      <w:numFmt w:val="decimal"/>
      <w:lvlText w:val="%4."/>
      <w:lvlJc w:val="left"/>
      <w:pPr>
        <w:ind w:left="2880" w:hanging="360"/>
      </w:pPr>
    </w:lvl>
    <w:lvl w:ilvl="4" w:tplc="5AA83412">
      <w:start w:val="1"/>
      <w:numFmt w:val="lowerLetter"/>
      <w:lvlText w:val="%5."/>
      <w:lvlJc w:val="left"/>
      <w:pPr>
        <w:ind w:left="3600" w:hanging="360"/>
      </w:pPr>
    </w:lvl>
    <w:lvl w:ilvl="5" w:tplc="0096D72A">
      <w:start w:val="1"/>
      <w:numFmt w:val="lowerRoman"/>
      <w:lvlText w:val="%6."/>
      <w:lvlJc w:val="right"/>
      <w:pPr>
        <w:ind w:left="4320" w:hanging="180"/>
      </w:pPr>
    </w:lvl>
    <w:lvl w:ilvl="6" w:tplc="FA82D080">
      <w:start w:val="1"/>
      <w:numFmt w:val="decimal"/>
      <w:lvlText w:val="%7."/>
      <w:lvlJc w:val="left"/>
      <w:pPr>
        <w:ind w:left="5040" w:hanging="360"/>
      </w:pPr>
    </w:lvl>
    <w:lvl w:ilvl="7" w:tplc="5B482F98">
      <w:start w:val="1"/>
      <w:numFmt w:val="lowerLetter"/>
      <w:lvlText w:val="%8."/>
      <w:lvlJc w:val="left"/>
      <w:pPr>
        <w:ind w:left="5760" w:hanging="360"/>
      </w:pPr>
    </w:lvl>
    <w:lvl w:ilvl="8" w:tplc="66EC0C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0C47"/>
    <w:multiLevelType w:val="hybridMultilevel"/>
    <w:tmpl w:val="414E9CC2"/>
    <w:lvl w:ilvl="0" w:tplc="5390367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6216855A">
      <w:start w:val="1"/>
      <w:numFmt w:val="lowerLetter"/>
      <w:lvlText w:val="%2."/>
      <w:lvlJc w:val="left"/>
      <w:pPr>
        <w:ind w:left="2880" w:hanging="360"/>
      </w:pPr>
    </w:lvl>
    <w:lvl w:ilvl="2" w:tplc="40C41140">
      <w:start w:val="1"/>
      <w:numFmt w:val="lowerRoman"/>
      <w:lvlText w:val="%3."/>
      <w:lvlJc w:val="right"/>
      <w:pPr>
        <w:ind w:left="3600" w:hanging="180"/>
      </w:pPr>
    </w:lvl>
    <w:lvl w:ilvl="3" w:tplc="282454B6">
      <w:start w:val="1"/>
      <w:numFmt w:val="decimal"/>
      <w:lvlText w:val="%4."/>
      <w:lvlJc w:val="left"/>
      <w:pPr>
        <w:ind w:left="4320" w:hanging="360"/>
      </w:pPr>
    </w:lvl>
    <w:lvl w:ilvl="4" w:tplc="5B82168C">
      <w:start w:val="1"/>
      <w:numFmt w:val="lowerLetter"/>
      <w:lvlText w:val="%5."/>
      <w:lvlJc w:val="left"/>
      <w:pPr>
        <w:ind w:left="5040" w:hanging="360"/>
      </w:pPr>
    </w:lvl>
    <w:lvl w:ilvl="5" w:tplc="7562B8BC">
      <w:start w:val="1"/>
      <w:numFmt w:val="lowerRoman"/>
      <w:lvlText w:val="%6."/>
      <w:lvlJc w:val="right"/>
      <w:pPr>
        <w:ind w:left="5760" w:hanging="180"/>
      </w:pPr>
    </w:lvl>
    <w:lvl w:ilvl="6" w:tplc="7F1CD750">
      <w:start w:val="1"/>
      <w:numFmt w:val="decimal"/>
      <w:lvlText w:val="%7."/>
      <w:lvlJc w:val="left"/>
      <w:pPr>
        <w:ind w:left="6480" w:hanging="360"/>
      </w:pPr>
    </w:lvl>
    <w:lvl w:ilvl="7" w:tplc="D6365D6A">
      <w:start w:val="1"/>
      <w:numFmt w:val="lowerLetter"/>
      <w:lvlText w:val="%8."/>
      <w:lvlJc w:val="left"/>
      <w:pPr>
        <w:ind w:left="7200" w:hanging="360"/>
      </w:pPr>
    </w:lvl>
    <w:lvl w:ilvl="8" w:tplc="319EC9D6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4445811"/>
    <w:multiLevelType w:val="hybridMultilevel"/>
    <w:tmpl w:val="821CF44A"/>
    <w:lvl w:ilvl="0" w:tplc="65DAB7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3E8AA6A4">
      <w:start w:val="1"/>
      <w:numFmt w:val="lowerLetter"/>
      <w:lvlText w:val="%2."/>
      <w:lvlJc w:val="left"/>
      <w:pPr>
        <w:ind w:left="1440" w:hanging="360"/>
      </w:pPr>
    </w:lvl>
    <w:lvl w:ilvl="2" w:tplc="6AD4AAE2">
      <w:start w:val="1"/>
      <w:numFmt w:val="lowerRoman"/>
      <w:lvlText w:val="%3."/>
      <w:lvlJc w:val="right"/>
      <w:pPr>
        <w:ind w:left="2160" w:hanging="180"/>
      </w:pPr>
    </w:lvl>
    <w:lvl w:ilvl="3" w:tplc="0B26106E">
      <w:start w:val="1"/>
      <w:numFmt w:val="decimal"/>
      <w:lvlText w:val="%4."/>
      <w:lvlJc w:val="left"/>
      <w:pPr>
        <w:ind w:left="2880" w:hanging="360"/>
      </w:pPr>
    </w:lvl>
    <w:lvl w:ilvl="4" w:tplc="93F82A88">
      <w:start w:val="1"/>
      <w:numFmt w:val="lowerLetter"/>
      <w:lvlText w:val="%5."/>
      <w:lvlJc w:val="left"/>
      <w:pPr>
        <w:ind w:left="3600" w:hanging="360"/>
      </w:pPr>
    </w:lvl>
    <w:lvl w:ilvl="5" w:tplc="14BA9338">
      <w:start w:val="1"/>
      <w:numFmt w:val="lowerRoman"/>
      <w:lvlText w:val="%6."/>
      <w:lvlJc w:val="right"/>
      <w:pPr>
        <w:ind w:left="4320" w:hanging="180"/>
      </w:pPr>
    </w:lvl>
    <w:lvl w:ilvl="6" w:tplc="6CC072BA">
      <w:start w:val="1"/>
      <w:numFmt w:val="decimal"/>
      <w:lvlText w:val="%7."/>
      <w:lvlJc w:val="left"/>
      <w:pPr>
        <w:ind w:left="5040" w:hanging="360"/>
      </w:pPr>
    </w:lvl>
    <w:lvl w:ilvl="7" w:tplc="AF0E5122">
      <w:start w:val="1"/>
      <w:numFmt w:val="lowerLetter"/>
      <w:lvlText w:val="%8."/>
      <w:lvlJc w:val="left"/>
      <w:pPr>
        <w:ind w:left="5760" w:hanging="360"/>
      </w:pPr>
    </w:lvl>
    <w:lvl w:ilvl="8" w:tplc="E7FA0B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13521"/>
    <w:multiLevelType w:val="hybridMultilevel"/>
    <w:tmpl w:val="CB88A67E"/>
    <w:lvl w:ilvl="0" w:tplc="CED0A2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13A9DCA">
      <w:start w:val="1"/>
      <w:numFmt w:val="lowerLetter"/>
      <w:lvlText w:val="%2."/>
      <w:lvlJc w:val="left"/>
      <w:pPr>
        <w:ind w:left="1440" w:hanging="360"/>
      </w:pPr>
    </w:lvl>
    <w:lvl w:ilvl="2" w:tplc="F65AA19A">
      <w:start w:val="1"/>
      <w:numFmt w:val="lowerRoman"/>
      <w:lvlText w:val="%3."/>
      <w:lvlJc w:val="right"/>
      <w:pPr>
        <w:ind w:left="2160" w:hanging="180"/>
      </w:pPr>
    </w:lvl>
    <w:lvl w:ilvl="3" w:tplc="381869BA">
      <w:start w:val="1"/>
      <w:numFmt w:val="decimal"/>
      <w:lvlText w:val="%4."/>
      <w:lvlJc w:val="left"/>
      <w:pPr>
        <w:ind w:left="2880" w:hanging="360"/>
      </w:pPr>
    </w:lvl>
    <w:lvl w:ilvl="4" w:tplc="83F85092">
      <w:start w:val="1"/>
      <w:numFmt w:val="lowerLetter"/>
      <w:lvlText w:val="%5."/>
      <w:lvlJc w:val="left"/>
      <w:pPr>
        <w:ind w:left="3600" w:hanging="360"/>
      </w:pPr>
    </w:lvl>
    <w:lvl w:ilvl="5" w:tplc="78C80170">
      <w:start w:val="1"/>
      <w:numFmt w:val="lowerRoman"/>
      <w:lvlText w:val="%6."/>
      <w:lvlJc w:val="right"/>
      <w:pPr>
        <w:ind w:left="4320" w:hanging="180"/>
      </w:pPr>
    </w:lvl>
    <w:lvl w:ilvl="6" w:tplc="66AAE776">
      <w:start w:val="1"/>
      <w:numFmt w:val="decimal"/>
      <w:lvlText w:val="%7."/>
      <w:lvlJc w:val="left"/>
      <w:pPr>
        <w:ind w:left="5040" w:hanging="360"/>
      </w:pPr>
    </w:lvl>
    <w:lvl w:ilvl="7" w:tplc="36E2C8A6">
      <w:start w:val="1"/>
      <w:numFmt w:val="lowerLetter"/>
      <w:lvlText w:val="%8."/>
      <w:lvlJc w:val="left"/>
      <w:pPr>
        <w:ind w:left="5760" w:hanging="360"/>
      </w:pPr>
    </w:lvl>
    <w:lvl w:ilvl="8" w:tplc="024437F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07A18"/>
    <w:multiLevelType w:val="hybridMultilevel"/>
    <w:tmpl w:val="9DA2F0E2"/>
    <w:lvl w:ilvl="0" w:tplc="D1C280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BA40B8B0">
      <w:start w:val="1"/>
      <w:numFmt w:val="lowerLetter"/>
      <w:lvlText w:val="%2."/>
      <w:lvlJc w:val="left"/>
      <w:pPr>
        <w:ind w:left="1440" w:hanging="360"/>
      </w:pPr>
    </w:lvl>
    <w:lvl w:ilvl="2" w:tplc="B120A2E6">
      <w:start w:val="1"/>
      <w:numFmt w:val="lowerRoman"/>
      <w:lvlText w:val="%3."/>
      <w:lvlJc w:val="right"/>
      <w:pPr>
        <w:ind w:left="2160" w:hanging="180"/>
      </w:pPr>
    </w:lvl>
    <w:lvl w:ilvl="3" w:tplc="D242DBD4">
      <w:start w:val="1"/>
      <w:numFmt w:val="decimal"/>
      <w:lvlText w:val="%4."/>
      <w:lvlJc w:val="left"/>
      <w:pPr>
        <w:ind w:left="2880" w:hanging="360"/>
      </w:pPr>
    </w:lvl>
    <w:lvl w:ilvl="4" w:tplc="FE50D4A8">
      <w:start w:val="1"/>
      <w:numFmt w:val="lowerLetter"/>
      <w:lvlText w:val="%5."/>
      <w:lvlJc w:val="left"/>
      <w:pPr>
        <w:ind w:left="3600" w:hanging="360"/>
      </w:pPr>
    </w:lvl>
    <w:lvl w:ilvl="5" w:tplc="E9A4E548">
      <w:start w:val="1"/>
      <w:numFmt w:val="lowerRoman"/>
      <w:lvlText w:val="%6."/>
      <w:lvlJc w:val="right"/>
      <w:pPr>
        <w:ind w:left="4320" w:hanging="180"/>
      </w:pPr>
    </w:lvl>
    <w:lvl w:ilvl="6" w:tplc="B322C722">
      <w:start w:val="1"/>
      <w:numFmt w:val="decimal"/>
      <w:lvlText w:val="%7."/>
      <w:lvlJc w:val="left"/>
      <w:pPr>
        <w:ind w:left="5040" w:hanging="360"/>
      </w:pPr>
    </w:lvl>
    <w:lvl w:ilvl="7" w:tplc="EE9438FE">
      <w:start w:val="1"/>
      <w:numFmt w:val="lowerLetter"/>
      <w:lvlText w:val="%8."/>
      <w:lvlJc w:val="left"/>
      <w:pPr>
        <w:ind w:left="5760" w:hanging="360"/>
      </w:pPr>
    </w:lvl>
    <w:lvl w:ilvl="8" w:tplc="F6D264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64893"/>
    <w:multiLevelType w:val="hybridMultilevel"/>
    <w:tmpl w:val="FA0EB6EC"/>
    <w:lvl w:ilvl="0" w:tplc="01184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708AB34">
      <w:start w:val="1"/>
      <w:numFmt w:val="lowerLetter"/>
      <w:lvlText w:val="%2."/>
      <w:lvlJc w:val="left"/>
      <w:pPr>
        <w:ind w:left="1440" w:hanging="360"/>
      </w:pPr>
    </w:lvl>
    <w:lvl w:ilvl="2" w:tplc="68BA29C2">
      <w:start w:val="1"/>
      <w:numFmt w:val="lowerRoman"/>
      <w:lvlText w:val="%3."/>
      <w:lvlJc w:val="right"/>
      <w:pPr>
        <w:ind w:left="2160" w:hanging="180"/>
      </w:pPr>
    </w:lvl>
    <w:lvl w:ilvl="3" w:tplc="7B0CE374">
      <w:start w:val="1"/>
      <w:numFmt w:val="decimal"/>
      <w:lvlText w:val="%4."/>
      <w:lvlJc w:val="left"/>
      <w:pPr>
        <w:ind w:left="2880" w:hanging="360"/>
      </w:pPr>
    </w:lvl>
    <w:lvl w:ilvl="4" w:tplc="7A28B1E0">
      <w:start w:val="1"/>
      <w:numFmt w:val="lowerLetter"/>
      <w:lvlText w:val="%5."/>
      <w:lvlJc w:val="left"/>
      <w:pPr>
        <w:ind w:left="3600" w:hanging="360"/>
      </w:pPr>
    </w:lvl>
    <w:lvl w:ilvl="5" w:tplc="62B413D4">
      <w:start w:val="1"/>
      <w:numFmt w:val="lowerRoman"/>
      <w:lvlText w:val="%6."/>
      <w:lvlJc w:val="right"/>
      <w:pPr>
        <w:ind w:left="4320" w:hanging="180"/>
      </w:pPr>
    </w:lvl>
    <w:lvl w:ilvl="6" w:tplc="15DC107E">
      <w:start w:val="1"/>
      <w:numFmt w:val="decimal"/>
      <w:lvlText w:val="%7."/>
      <w:lvlJc w:val="left"/>
      <w:pPr>
        <w:ind w:left="5040" w:hanging="360"/>
      </w:pPr>
    </w:lvl>
    <w:lvl w:ilvl="7" w:tplc="214488B4">
      <w:start w:val="1"/>
      <w:numFmt w:val="lowerLetter"/>
      <w:lvlText w:val="%8."/>
      <w:lvlJc w:val="left"/>
      <w:pPr>
        <w:ind w:left="5760" w:hanging="360"/>
      </w:pPr>
    </w:lvl>
    <w:lvl w:ilvl="8" w:tplc="F716A39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E42FA"/>
    <w:multiLevelType w:val="hybridMultilevel"/>
    <w:tmpl w:val="76F2A434"/>
    <w:lvl w:ilvl="0" w:tplc="C8642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66E0C2">
      <w:start w:val="1"/>
      <w:numFmt w:val="lowerLetter"/>
      <w:lvlText w:val="%2."/>
      <w:lvlJc w:val="left"/>
      <w:pPr>
        <w:ind w:left="1080" w:hanging="360"/>
      </w:pPr>
    </w:lvl>
    <w:lvl w:ilvl="2" w:tplc="33468B90">
      <w:start w:val="1"/>
      <w:numFmt w:val="lowerRoman"/>
      <w:lvlText w:val="%3."/>
      <w:lvlJc w:val="right"/>
      <w:pPr>
        <w:ind w:left="1800" w:hanging="180"/>
      </w:pPr>
    </w:lvl>
    <w:lvl w:ilvl="3" w:tplc="A51EF4BE">
      <w:start w:val="1"/>
      <w:numFmt w:val="decimal"/>
      <w:lvlText w:val="%4."/>
      <w:lvlJc w:val="left"/>
      <w:pPr>
        <w:ind w:left="2520" w:hanging="360"/>
      </w:pPr>
    </w:lvl>
    <w:lvl w:ilvl="4" w:tplc="B1BE69A4">
      <w:start w:val="1"/>
      <w:numFmt w:val="lowerLetter"/>
      <w:lvlText w:val="%5."/>
      <w:lvlJc w:val="left"/>
      <w:pPr>
        <w:ind w:left="3240" w:hanging="360"/>
      </w:pPr>
    </w:lvl>
    <w:lvl w:ilvl="5" w:tplc="14A6946E">
      <w:start w:val="1"/>
      <w:numFmt w:val="lowerRoman"/>
      <w:lvlText w:val="%6."/>
      <w:lvlJc w:val="right"/>
      <w:pPr>
        <w:ind w:left="3960" w:hanging="180"/>
      </w:pPr>
    </w:lvl>
    <w:lvl w:ilvl="6" w:tplc="A3BAB5A4">
      <w:start w:val="1"/>
      <w:numFmt w:val="decimal"/>
      <w:lvlText w:val="%7."/>
      <w:lvlJc w:val="left"/>
      <w:pPr>
        <w:ind w:left="4680" w:hanging="360"/>
      </w:pPr>
    </w:lvl>
    <w:lvl w:ilvl="7" w:tplc="E57EC360">
      <w:start w:val="1"/>
      <w:numFmt w:val="lowerLetter"/>
      <w:lvlText w:val="%8."/>
      <w:lvlJc w:val="left"/>
      <w:pPr>
        <w:ind w:left="5400" w:hanging="360"/>
      </w:pPr>
    </w:lvl>
    <w:lvl w:ilvl="8" w:tplc="BDA63330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FA061E"/>
    <w:multiLevelType w:val="hybridMultilevel"/>
    <w:tmpl w:val="D956522A"/>
    <w:lvl w:ilvl="0" w:tplc="AC1E925A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0746863E">
      <w:start w:val="1"/>
      <w:numFmt w:val="lowerLetter"/>
      <w:lvlText w:val="%2."/>
      <w:lvlJc w:val="left"/>
      <w:pPr>
        <w:ind w:left="3142" w:hanging="360"/>
      </w:pPr>
    </w:lvl>
    <w:lvl w:ilvl="2" w:tplc="6EC8555C">
      <w:start w:val="1"/>
      <w:numFmt w:val="lowerRoman"/>
      <w:lvlText w:val="%3."/>
      <w:lvlJc w:val="right"/>
      <w:pPr>
        <w:ind w:left="3862" w:hanging="180"/>
      </w:pPr>
    </w:lvl>
    <w:lvl w:ilvl="3" w:tplc="38707120">
      <w:start w:val="1"/>
      <w:numFmt w:val="decimal"/>
      <w:lvlText w:val="%4."/>
      <w:lvlJc w:val="left"/>
      <w:pPr>
        <w:ind w:left="4582" w:hanging="360"/>
      </w:pPr>
    </w:lvl>
    <w:lvl w:ilvl="4" w:tplc="4036DDD6">
      <w:start w:val="1"/>
      <w:numFmt w:val="lowerLetter"/>
      <w:lvlText w:val="%5."/>
      <w:lvlJc w:val="left"/>
      <w:pPr>
        <w:ind w:left="5302" w:hanging="360"/>
      </w:pPr>
    </w:lvl>
    <w:lvl w:ilvl="5" w:tplc="F8E06AC2">
      <w:start w:val="1"/>
      <w:numFmt w:val="lowerRoman"/>
      <w:lvlText w:val="%6."/>
      <w:lvlJc w:val="right"/>
      <w:pPr>
        <w:ind w:left="6022" w:hanging="180"/>
      </w:pPr>
    </w:lvl>
    <w:lvl w:ilvl="6" w:tplc="0DCEE56E">
      <w:start w:val="1"/>
      <w:numFmt w:val="decimal"/>
      <w:lvlText w:val="%7."/>
      <w:lvlJc w:val="left"/>
      <w:pPr>
        <w:ind w:left="6742" w:hanging="360"/>
      </w:pPr>
    </w:lvl>
    <w:lvl w:ilvl="7" w:tplc="613A7728">
      <w:start w:val="1"/>
      <w:numFmt w:val="lowerLetter"/>
      <w:lvlText w:val="%8."/>
      <w:lvlJc w:val="left"/>
      <w:pPr>
        <w:ind w:left="7462" w:hanging="360"/>
      </w:pPr>
    </w:lvl>
    <w:lvl w:ilvl="8" w:tplc="C7B282E2">
      <w:start w:val="1"/>
      <w:numFmt w:val="lowerRoman"/>
      <w:lvlText w:val="%9."/>
      <w:lvlJc w:val="right"/>
      <w:pPr>
        <w:ind w:left="8182" w:hanging="180"/>
      </w:pPr>
    </w:lvl>
  </w:abstractNum>
  <w:abstractNum w:abstractNumId="11" w15:restartNumberingAfterBreak="0">
    <w:nsid w:val="49C54F33"/>
    <w:multiLevelType w:val="hybridMultilevel"/>
    <w:tmpl w:val="2ADC88EE"/>
    <w:lvl w:ilvl="0" w:tplc="8990D69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3A4F020">
      <w:start w:val="1"/>
      <w:numFmt w:val="lowerLetter"/>
      <w:lvlText w:val="%2."/>
      <w:lvlJc w:val="left"/>
      <w:pPr>
        <w:ind w:left="4123" w:hanging="360"/>
      </w:pPr>
    </w:lvl>
    <w:lvl w:ilvl="2" w:tplc="B944D6F4">
      <w:start w:val="1"/>
      <w:numFmt w:val="lowerRoman"/>
      <w:lvlText w:val="%3."/>
      <w:lvlJc w:val="right"/>
      <w:pPr>
        <w:ind w:left="4843" w:hanging="180"/>
      </w:pPr>
    </w:lvl>
    <w:lvl w:ilvl="3" w:tplc="E1262CF6">
      <w:start w:val="1"/>
      <w:numFmt w:val="decimal"/>
      <w:lvlText w:val="%4."/>
      <w:lvlJc w:val="left"/>
      <w:pPr>
        <w:ind w:left="5563" w:hanging="360"/>
      </w:pPr>
    </w:lvl>
    <w:lvl w:ilvl="4" w:tplc="5108F6FA">
      <w:start w:val="1"/>
      <w:numFmt w:val="lowerLetter"/>
      <w:lvlText w:val="%5."/>
      <w:lvlJc w:val="left"/>
      <w:pPr>
        <w:ind w:left="6283" w:hanging="360"/>
      </w:pPr>
    </w:lvl>
    <w:lvl w:ilvl="5" w:tplc="7010ACC0">
      <w:start w:val="1"/>
      <w:numFmt w:val="lowerRoman"/>
      <w:lvlText w:val="%6."/>
      <w:lvlJc w:val="right"/>
      <w:pPr>
        <w:ind w:left="7003" w:hanging="180"/>
      </w:pPr>
    </w:lvl>
    <w:lvl w:ilvl="6" w:tplc="E708D292">
      <w:start w:val="1"/>
      <w:numFmt w:val="decimal"/>
      <w:lvlText w:val="%7."/>
      <w:lvlJc w:val="left"/>
      <w:pPr>
        <w:ind w:left="7723" w:hanging="360"/>
      </w:pPr>
    </w:lvl>
    <w:lvl w:ilvl="7" w:tplc="ADF626D6">
      <w:start w:val="1"/>
      <w:numFmt w:val="lowerLetter"/>
      <w:lvlText w:val="%8."/>
      <w:lvlJc w:val="left"/>
      <w:pPr>
        <w:ind w:left="8443" w:hanging="360"/>
      </w:pPr>
    </w:lvl>
    <w:lvl w:ilvl="8" w:tplc="694C078E">
      <w:start w:val="1"/>
      <w:numFmt w:val="lowerRoman"/>
      <w:lvlText w:val="%9."/>
      <w:lvlJc w:val="right"/>
      <w:pPr>
        <w:ind w:left="9163" w:hanging="180"/>
      </w:pPr>
    </w:lvl>
  </w:abstractNum>
  <w:abstractNum w:abstractNumId="12" w15:restartNumberingAfterBreak="0">
    <w:nsid w:val="5069100D"/>
    <w:multiLevelType w:val="hybridMultilevel"/>
    <w:tmpl w:val="FA7AA7A8"/>
    <w:lvl w:ilvl="0" w:tplc="5B78A33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2422B0">
      <w:start w:val="1"/>
      <w:numFmt w:val="lowerLetter"/>
      <w:lvlText w:val="%2."/>
      <w:lvlJc w:val="left"/>
      <w:pPr>
        <w:ind w:left="1440" w:hanging="360"/>
      </w:pPr>
    </w:lvl>
    <w:lvl w:ilvl="2" w:tplc="0FCC71F6">
      <w:start w:val="1"/>
      <w:numFmt w:val="lowerRoman"/>
      <w:lvlText w:val="%3."/>
      <w:lvlJc w:val="right"/>
      <w:pPr>
        <w:ind w:left="2160" w:hanging="180"/>
      </w:pPr>
    </w:lvl>
    <w:lvl w:ilvl="3" w:tplc="56F43D48">
      <w:start w:val="1"/>
      <w:numFmt w:val="decimal"/>
      <w:lvlText w:val="%4."/>
      <w:lvlJc w:val="left"/>
      <w:pPr>
        <w:ind w:left="2880" w:hanging="360"/>
      </w:pPr>
    </w:lvl>
    <w:lvl w:ilvl="4" w:tplc="4F96916E">
      <w:start w:val="1"/>
      <w:numFmt w:val="lowerLetter"/>
      <w:lvlText w:val="%5."/>
      <w:lvlJc w:val="left"/>
      <w:pPr>
        <w:ind w:left="3600" w:hanging="360"/>
      </w:pPr>
    </w:lvl>
    <w:lvl w:ilvl="5" w:tplc="A02A099A">
      <w:start w:val="1"/>
      <w:numFmt w:val="lowerRoman"/>
      <w:lvlText w:val="%6."/>
      <w:lvlJc w:val="right"/>
      <w:pPr>
        <w:ind w:left="4320" w:hanging="180"/>
      </w:pPr>
    </w:lvl>
    <w:lvl w:ilvl="6" w:tplc="A5F8C58A">
      <w:start w:val="1"/>
      <w:numFmt w:val="decimal"/>
      <w:lvlText w:val="%7."/>
      <w:lvlJc w:val="left"/>
      <w:pPr>
        <w:ind w:left="5040" w:hanging="360"/>
      </w:pPr>
    </w:lvl>
    <w:lvl w:ilvl="7" w:tplc="E292B7D8">
      <w:start w:val="1"/>
      <w:numFmt w:val="lowerLetter"/>
      <w:lvlText w:val="%8."/>
      <w:lvlJc w:val="left"/>
      <w:pPr>
        <w:ind w:left="5760" w:hanging="360"/>
      </w:pPr>
    </w:lvl>
    <w:lvl w:ilvl="8" w:tplc="84CC1B4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A54D6"/>
    <w:multiLevelType w:val="hybridMultilevel"/>
    <w:tmpl w:val="A240DD00"/>
    <w:lvl w:ilvl="0" w:tplc="0C789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22C528A">
      <w:start w:val="1"/>
      <w:numFmt w:val="lowerLetter"/>
      <w:lvlText w:val="%2."/>
      <w:lvlJc w:val="left"/>
      <w:pPr>
        <w:ind w:left="1440" w:hanging="360"/>
      </w:pPr>
    </w:lvl>
    <w:lvl w:ilvl="2" w:tplc="E01C2896">
      <w:start w:val="1"/>
      <w:numFmt w:val="lowerRoman"/>
      <w:lvlText w:val="%3."/>
      <w:lvlJc w:val="right"/>
      <w:pPr>
        <w:ind w:left="2160" w:hanging="180"/>
      </w:pPr>
    </w:lvl>
    <w:lvl w:ilvl="3" w:tplc="7746589C">
      <w:start w:val="1"/>
      <w:numFmt w:val="decimal"/>
      <w:lvlText w:val="%4."/>
      <w:lvlJc w:val="left"/>
      <w:pPr>
        <w:ind w:left="2880" w:hanging="360"/>
      </w:pPr>
    </w:lvl>
    <w:lvl w:ilvl="4" w:tplc="F3BC01CC">
      <w:start w:val="1"/>
      <w:numFmt w:val="lowerLetter"/>
      <w:lvlText w:val="%5."/>
      <w:lvlJc w:val="left"/>
      <w:pPr>
        <w:ind w:left="3600" w:hanging="360"/>
      </w:pPr>
    </w:lvl>
    <w:lvl w:ilvl="5" w:tplc="2BDE62C2">
      <w:start w:val="1"/>
      <w:numFmt w:val="lowerRoman"/>
      <w:lvlText w:val="%6."/>
      <w:lvlJc w:val="right"/>
      <w:pPr>
        <w:ind w:left="4320" w:hanging="180"/>
      </w:pPr>
    </w:lvl>
    <w:lvl w:ilvl="6" w:tplc="02FE0A26">
      <w:start w:val="1"/>
      <w:numFmt w:val="decimal"/>
      <w:lvlText w:val="%7."/>
      <w:lvlJc w:val="left"/>
      <w:pPr>
        <w:ind w:left="5040" w:hanging="360"/>
      </w:pPr>
    </w:lvl>
    <w:lvl w:ilvl="7" w:tplc="A0FC7E38">
      <w:start w:val="1"/>
      <w:numFmt w:val="lowerLetter"/>
      <w:lvlText w:val="%8."/>
      <w:lvlJc w:val="left"/>
      <w:pPr>
        <w:ind w:left="5760" w:hanging="360"/>
      </w:pPr>
    </w:lvl>
    <w:lvl w:ilvl="8" w:tplc="B630C0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BC"/>
    <w:rsid w:val="003A1687"/>
    <w:rsid w:val="00470FE4"/>
    <w:rsid w:val="008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E288C-0614-4378-AEE2-9F4A3402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2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3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5E338-9922-4A5B-B220-3029F276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3120</Words>
  <Characters>17790</Characters>
  <Application>Microsoft Office Word</Application>
  <DocSecurity>0</DocSecurity>
  <Lines>148</Lines>
  <Paragraphs>41</Paragraphs>
  <ScaleCrop>false</ScaleCrop>
  <Company>АПР</Company>
  <LinksUpToDate>false</LinksUpToDate>
  <CharactersWithSpaces>20869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8</cp:revision>
  <dcterms:created xsi:type="dcterms:W3CDTF">2025-11-12T12:02:00Z</dcterms:created>
  <dcterms:modified xsi:type="dcterms:W3CDTF">2025-11-24T07:34:00Z</dcterms:modified>
</cp:coreProperties>
</file>