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E9" w:rsidRDefault="00EC4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41E9" w:rsidRDefault="00C16E2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highlight w:val="yellow"/>
          <w:lang w:eastAsia="ru-RU"/>
        </w:rPr>
      </w:pP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АДМИНИСТРАЦИЯ </w:t>
      </w: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ПЕЧЕНГСКОГО МУНИЦИПАЛЬНОГО ОКРУГА</w:t>
      </w: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МУРМАНСКОЙ ОБЛАСТИ</w:t>
      </w: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ПОСТАНОВЛЕНИЕ </w:t>
      </w: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EC41E9" w:rsidRDefault="00C16E2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от 12.11.2025           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  <w:t xml:space="preserve">          № 1844</w:t>
      </w: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п.г.т. Никель</w:t>
      </w: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утверждении муниципальной программы Печенгского муниципального округа</w:t>
      </w: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Физическая культура и спорт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» на 2026 - 2028 годы</w:t>
      </w:r>
    </w:p>
    <w:p w:rsidR="00EC41E9" w:rsidRPr="00E56851" w:rsidRDefault="00E56851">
      <w:pPr>
        <w:spacing w:after="0" w:line="240" w:lineRule="auto"/>
        <w:jc w:val="center"/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</w:pPr>
      <w:r w:rsidRPr="00E5685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(в редакции постановлени</w:t>
      </w:r>
      <w:r w:rsidR="00A51B9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й</w:t>
      </w:r>
      <w:r w:rsidRPr="00E5685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администрации Печенгского муниципального округа от 08.04.2026 № 550</w:t>
      </w:r>
      <w:r w:rsidR="00A51B9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02.06.2026 № 998</w:t>
      </w:r>
      <w:r w:rsidRPr="00E5685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C41E9" w:rsidRDefault="00C16E21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статьей 179 Бюджетного кодекса Российской Федерации,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</w:t>
      </w:r>
      <w:r>
        <w:rPr>
          <w:rFonts w:ascii="Times New Roman" w:hAnsi="Times New Roman"/>
          <w:sz w:val="24"/>
          <w:szCs w:val="24"/>
        </w:rPr>
        <w:br/>
        <w:t>№ 1488, в целях реализации государственной политики по эффективному развитию физической культуры и спорта,</w:t>
      </w:r>
    </w:p>
    <w:p w:rsidR="00EC41E9" w:rsidRDefault="00EC41E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18"/>
          <w:highlight w:val="yellow"/>
          <w:lang w:eastAsia="ru-RU"/>
        </w:rPr>
      </w:pPr>
    </w:p>
    <w:p w:rsidR="00EC41E9" w:rsidRDefault="00C16E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EC41E9" w:rsidRDefault="00EC4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</w:p>
    <w:p w:rsidR="00EC41E9" w:rsidRDefault="00C16E21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муниципальную программу Печенгского муниципального округа «Физическая культура и спорт» на 2026 - 2028 годы согласно приложению к настоящему постановлению.</w:t>
      </w:r>
    </w:p>
    <w:p w:rsidR="00EC41E9" w:rsidRDefault="00C16E21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Настоящее постановление вступает в силу с 01 января 2026 года.</w:t>
      </w:r>
    </w:p>
    <w:p w:rsidR="00EC41E9" w:rsidRDefault="00C16E21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ab/>
        <w:t>Настоящее постановление опубликовать в официальном издании газета «Печенга» и разместить на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айте Печенгского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EC41E9" w:rsidRDefault="00C16E21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 xml:space="preserve">троль за исполнением настоящего постановления оставляю за собой. </w:t>
      </w:r>
    </w:p>
    <w:p w:rsidR="00EC41E9" w:rsidRDefault="00EC41E9">
      <w:pPr>
        <w:widowControl w:val="0"/>
        <w:spacing w:after="0" w:line="240" w:lineRule="atLeast"/>
        <w:ind w:right="-5"/>
        <w:jc w:val="both"/>
        <w:rPr>
          <w:rFonts w:ascii="Times New Roman" w:hAnsi="Times New Roman"/>
          <w:sz w:val="28"/>
          <w:szCs w:val="28"/>
        </w:rPr>
      </w:pPr>
    </w:p>
    <w:p w:rsidR="00EC41E9" w:rsidRDefault="00EC41E9">
      <w:pPr>
        <w:widowControl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EC41E9" w:rsidRDefault="00C16E2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Печенгского муниципального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А.В. Кузнецов</w:t>
      </w: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B9E" w:rsidRDefault="00A51B9E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B9E" w:rsidRDefault="00A51B9E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EC41E9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C41E9" w:rsidRDefault="00C16E21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Хорошилова Е.А., 5-05-72</w:t>
      </w:r>
    </w:p>
    <w:p w:rsidR="00EC41E9" w:rsidRDefault="00EC41E9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C41E9" w:rsidRDefault="00C16E21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</w:t>
      </w:r>
    </w:p>
    <w:p w:rsidR="00EC41E9" w:rsidRDefault="00C16E21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Печенгского муниципального округа  </w:t>
      </w:r>
    </w:p>
    <w:p w:rsidR="00EC41E9" w:rsidRDefault="00C16E21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12.11.2025 № 1844</w:t>
      </w:r>
    </w:p>
    <w:p w:rsidR="00E56851" w:rsidRPr="00E56851" w:rsidRDefault="00A51B9E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hAnsi="Times New Roman"/>
          <w:i/>
          <w:color w:val="0070C0"/>
          <w:sz w:val="20"/>
          <w:szCs w:val="20"/>
        </w:rPr>
      </w:pPr>
      <w:r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(в редакции постановлений</w:t>
      </w:r>
      <w:r w:rsidR="00E56851" w:rsidRPr="00E56851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08.04.2026 № 550</w:t>
      </w:r>
      <w:r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и от 02.06.2026 № 998</w:t>
      </w:r>
      <w:r w:rsidR="00E56851" w:rsidRPr="00E56851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)</w:t>
      </w:r>
    </w:p>
    <w:p w:rsidR="00EC41E9" w:rsidRDefault="00EC41E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56851" w:rsidRDefault="00E56851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C41E9" w:rsidRDefault="00EC41E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C41E9" w:rsidRDefault="00C16E2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EC41E9" w:rsidRDefault="00C16E2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Печенгского муниципального округа</w:t>
      </w:r>
    </w:p>
    <w:p w:rsidR="00EC41E9" w:rsidRDefault="00EC41E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EC41E9" w:rsidRDefault="00C16E2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«Физическая культура и спорт» </w:t>
      </w: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C16E21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2026 - 2028 годы</w:t>
      </w: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1E9" w:rsidRDefault="00EC41E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1B9E" w:rsidRDefault="00A51B9E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1E9" w:rsidRDefault="00C16E2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Ответственный исполнитель муниципальной программы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Отдел культуры, спорта и молодежной политики администрации Печенгского муниципального округа</w:t>
      </w:r>
    </w:p>
    <w:p w:rsidR="00EC41E9" w:rsidRDefault="00EC41E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0" w:name="P366"/>
      <w:bookmarkEnd w:id="0"/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ПАСПОРТ</w:t>
      </w: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муниципальной программы Печенгского муниципального округа</w:t>
      </w:r>
    </w:p>
    <w:p w:rsidR="00EC41E9" w:rsidRDefault="00EC4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u w:val="single"/>
          <w:lang w:eastAsia="ru-RU"/>
        </w:rPr>
        <w:t>«Физическая культура и спорт»</w:t>
      </w:r>
    </w:p>
    <w:p w:rsidR="00EC41E9" w:rsidRDefault="00EC4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972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0"/>
        <w:gridCol w:w="7411"/>
      </w:tblGrid>
      <w:tr w:rsidR="00EC41E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 путем популяризации массового и детско-юношеского спорта и приобщения различных слоев общества к регулярным занятиям физической культурой и спортом</w:t>
            </w:r>
          </w:p>
        </w:tc>
      </w:tr>
      <w:tr w:rsidR="00EC41E9">
        <w:trPr>
          <w:trHeight w:val="828"/>
          <w:jc w:val="center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направлений (подпрограмм)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851" w:rsidRDefault="00E56851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1E9" w:rsidRDefault="00C16E21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41E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1" w:rsidRDefault="00E568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2026 - 2028 годы</w:t>
            </w:r>
          </w:p>
          <w:p w:rsidR="00EC41E9" w:rsidRDefault="00EC41E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1E9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обеспечение 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по программе: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="00392A8B">
              <w:rPr>
                <w:rFonts w:ascii="Times New Roman" w:hAnsi="Times New Roman"/>
                <w:b/>
                <w:sz w:val="24"/>
                <w:szCs w:val="24"/>
              </w:rPr>
              <w:t>8 500 540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рублей,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МБ: 44</w:t>
            </w:r>
            <w:r w:rsidR="00392A8B">
              <w:rPr>
                <w:rFonts w:ascii="Times New Roman" w:hAnsi="Times New Roman"/>
                <w:sz w:val="24"/>
                <w:szCs w:val="24"/>
              </w:rPr>
              <w:t>7 705 400,00</w:t>
            </w:r>
            <w:r>
              <w:rPr>
                <w:rFonts w:ascii="Times New Roman" w:hAnsi="Times New Roman"/>
                <w:sz w:val="24"/>
                <w:szCs w:val="24"/>
              </w:rPr>
              <w:t>,00 рублей, из них: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1</w:t>
            </w:r>
            <w:r w:rsidR="00392A8B">
              <w:rPr>
                <w:rFonts w:ascii="Times New Roman" w:hAnsi="Times New Roman"/>
                <w:sz w:val="24"/>
                <w:szCs w:val="24"/>
              </w:rPr>
              <w:t>52 701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147 235 600,00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147 768 700,00 рублей;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ОБ: 2 695 140,00 тыс. рублей, из них: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898 380,00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898 380,00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898 380,00 рублей;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ФБ: 0,0 рублей, из них: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0,00 рублей;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ВБС: 38 100 000,00 рублей, из них: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год: 12 200 000,00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год: 12 700 000,00 рублей,</w:t>
            </w:r>
          </w:p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год: 13 200 000,00 рублей.</w:t>
            </w:r>
          </w:p>
        </w:tc>
      </w:tr>
      <w:tr w:rsidR="00EC41E9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 конечные результаты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 к 2029 году: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доля граждан, систематически занимающихся физической культурой и спортом – 74,0 %;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обучающихся, систематически занимающихся физической культурой и спортом, в общей численности обучающихся – 99,98 %;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уровень обеспеченности граждан спортивными сооружениями </w:t>
            </w:r>
            <w:r>
              <w:rPr>
                <w:rFonts w:ascii="Times New Roman" w:hAnsi="Times New Roman"/>
                <w:sz w:val="24"/>
                <w:szCs w:val="24"/>
              </w:rPr>
              <w:t>исходя из единовременной пропускной способности объектов спорта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95,8 %;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количество учреждений сферы физической культуры и спорта, в отношении которых реализованы мероприятия по укреплению материально-технической базы и проведению текущих ремонтов – 1 ед.;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количество соревнований (муниципальных, областных, общероссийских, международных), спортивно-массовых мероприятий, в которых обеспечено участие спортсменов Печенгского муниципального округа – 81 ед.;</w:t>
            </w:r>
          </w:p>
          <w:p w:rsidR="00EC41E9" w:rsidRDefault="00C16E2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разработана в 2026 году проектно-сметная документация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прохождением государственной экспертизы на строительство канатной дороги в п. Никель (горнолыжный склон)</w:t>
            </w:r>
          </w:p>
        </w:tc>
      </w:tr>
      <w:tr w:rsidR="00EC41E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Печенгского муниципального округа (далее – Отдел КСиМП) </w:t>
            </w:r>
          </w:p>
        </w:tc>
      </w:tr>
      <w:tr w:rsidR="00EC41E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КСиМП, отдел образования администрации Печенгского муниципального округа (далее – Отдел образования), муниципальное бюджетное учреждение дополнительного образования «Детско-юношеская спортивная школа» (далее – МБУ ДО «ДЮСШ»)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41E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E9" w:rsidRDefault="00C16E21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«Физическая культура и спорт»</w:t>
            </w:r>
          </w:p>
        </w:tc>
      </w:tr>
    </w:tbl>
    <w:p w:rsidR="00EC41E9" w:rsidRDefault="00EC41E9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C41E9" w:rsidRDefault="00EC41E9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C41E9" w:rsidRDefault="00EC41E9">
      <w:pPr>
        <w:pStyle w:val="af4"/>
        <w:tabs>
          <w:tab w:val="left" w:pos="993"/>
        </w:tabs>
        <w:spacing w:after="0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:rsidR="00EC41E9" w:rsidRDefault="00C16E21">
      <w:pPr>
        <w:pStyle w:val="af4"/>
        <w:numPr>
          <w:ilvl w:val="0"/>
          <w:numId w:val="16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Приоритеты и задачи муниципального управления в сфере реализации муниципальной программы «Физическая культура и спорт»</w:t>
      </w:r>
    </w:p>
    <w:p w:rsidR="00EC41E9" w:rsidRDefault="00EC41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C41E9" w:rsidRDefault="00EC41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документами, определяющими стратегию развития физической культуры и спорта в Печенгском муниципальном округе, являются: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Указ Президента Российской Федерации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 мая 2024 г. № 309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«О национальных целях развития Российской Федерации на период до 2030 года и на перспективу до 2036 года»;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hyperlink r:id="rId9" w:tooltip="https://login.consultant.ru/link/?req=doc&amp;base=LAW&amp;n=493625&amp;dst=100009&amp;field=134&amp;date=02.10.2025" w:history="1">
        <w:r>
          <w:rPr>
            <w:rFonts w:ascii="Times New Roman" w:eastAsia="Times New Roman" w:hAnsi="Times New Roman"/>
            <w:sz w:val="24"/>
            <w:szCs w:val="24"/>
            <w:lang w:eastAsia="ru-RU"/>
          </w:rPr>
          <w:t>Стратегия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прогноз социально-экономического развития Печенгского муниципального округа;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иные нормативные правовые документы федерального и регионального законодательства органов исполнительной власти, касающихся управления в сфере развития физической культуры и спорта. 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указанными программными документами к числу приоритетных направлений развития физической культуры и спорта относятся: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вовлечение граждан, прежде всего детей и молодежи, в регулярные занятия физической культурой и массовым спортом;</w:t>
      </w:r>
    </w:p>
    <w:p w:rsidR="00EC41E9" w:rsidRDefault="00C16E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:rsidR="00EC41E9" w:rsidRDefault="00C16E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физкультурно-спортивной работы по месту жительства и месту отдыха граждан Печенгского муниципального округа;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повышение уровня физической подготовленности населения Печенгского муниципального округа;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повышение доступности объектов спорта, в том числе на отдаленных территориях Печенгского муниципального округа, а также для лиц с ограниченными возможностями здоровья и инвалидов.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Целью муниципальной программы «Физическая культура и спорт» на 2026 - 2028 годы (далее - Программа) в трехлетней перспективе является: с</w:t>
      </w:r>
      <w:r>
        <w:rPr>
          <w:rFonts w:ascii="Times New Roman" w:hAnsi="Times New Roman"/>
          <w:sz w:val="24"/>
          <w:szCs w:val="24"/>
        </w:rPr>
        <w:t xml:space="preserve">оздание условий, </w:t>
      </w:r>
      <w:r>
        <w:rPr>
          <w:rFonts w:ascii="Times New Roman" w:hAnsi="Times New Roman"/>
          <w:sz w:val="24"/>
          <w:szCs w:val="24"/>
        </w:rPr>
        <w:lastRenderedPageBreak/>
        <w:t>обеспечивающих возможность гражданам систематически заниматься физической культурой и спортом путем популяризации массового и детско-юношеского спорта и приобщения различных слоев общества к регулярным занятиям физической культурой и спортом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цели Программы необходимо решить следующие задачи:</w:t>
      </w:r>
    </w:p>
    <w:p w:rsidR="00EC41E9" w:rsidRDefault="00C16E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привлечения граждан Печенгского муниципального округа, в том числе инвалидов, лиц с ограниченными возможностями здоровья, к систематическим занятиям физической культурой и спортом;</w:t>
      </w:r>
    </w:p>
    <w:p w:rsidR="00EC41E9" w:rsidRDefault="00C16E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детей и молодежи Печенгского муниципального округа услугами дополнительного образования в сфере физической культуры и спорта; 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доступности спортивной инфраструктуры для всех категорий и групп населения Печенгского муниципального округа.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поставленных задач обеспечивается посредством реализации системы мероприятий, предусмотренных Программой.</w:t>
      </w:r>
    </w:p>
    <w:p w:rsidR="00EC41E9" w:rsidRDefault="00EC41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41E9" w:rsidRDefault="00EC41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EC41E9">
          <w:pgSz w:w="11905" w:h="16838"/>
          <w:pgMar w:top="1134" w:right="850" w:bottom="1134" w:left="1701" w:header="720" w:footer="720" w:gutter="0"/>
          <w:cols w:space="720"/>
          <w:docGrid w:linePitch="360"/>
        </w:sectPr>
      </w:pPr>
    </w:p>
    <w:p w:rsidR="00EC41E9" w:rsidRDefault="00C16E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1" w:name="P446"/>
      <w:bookmarkEnd w:id="1"/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2. Перечень показателей муниципальной программы</w:t>
      </w:r>
    </w:p>
    <w:p w:rsidR="00EC41E9" w:rsidRDefault="00EC41E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W w:w="144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732"/>
        <w:gridCol w:w="992"/>
        <w:gridCol w:w="1134"/>
        <w:gridCol w:w="1134"/>
        <w:gridCol w:w="1134"/>
        <w:gridCol w:w="1134"/>
        <w:gridCol w:w="1134"/>
        <w:gridCol w:w="1165"/>
        <w:gridCol w:w="1387"/>
      </w:tblGrid>
      <w:tr w:rsidR="00EC41E9">
        <w:tc>
          <w:tcPr>
            <w:tcW w:w="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4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направления (подпрограммы), цели, показатели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Ед. изм.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Направленность показателя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Значение показателя 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Соисполнитель,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достижение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показателя </w:t>
            </w:r>
          </w:p>
        </w:tc>
      </w:tr>
      <w:tr w:rsidR="00EC41E9"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41E9"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41E9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0 </w:t>
            </w:r>
          </w:p>
        </w:tc>
        <w:tc>
          <w:tcPr>
            <w:tcW w:w="1394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Муниципальная программа «Физическая культура и спорт» </w:t>
            </w:r>
          </w:p>
          <w:p w:rsidR="00EC41E9" w:rsidRDefault="00C16E21">
            <w:pPr>
              <w:spacing w:after="0" w:line="288" w:lineRule="atLeast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 Программы: Создание условий, обеспечивающих возможность гражданам систематически заниматься физической культурой и спортом путем популяризации массового и детско-юношеского спорта и приобщения различных слоев общества к регулярным занятиям физической культурой и спортом</w:t>
            </w:r>
          </w:p>
        </w:tc>
      </w:tr>
      <w:tr w:rsidR="00EC41E9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0.1.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72,5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КСиМП</w:t>
            </w:r>
          </w:p>
        </w:tc>
      </w:tr>
      <w:tr w:rsidR="00EC41E9">
        <w:trPr>
          <w:trHeight w:val="525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99,98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КСиМП</w:t>
            </w:r>
          </w:p>
        </w:tc>
      </w:tr>
      <w:tr w:rsidR="00EC41E9">
        <w:trPr>
          <w:trHeight w:val="525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Уровень обеспеченности граждан спортивными сооружениями </w:t>
            </w:r>
            <w:r>
              <w:t>исходя из единовременной пропускной способности объектов спорта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94,8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КСиМП</w:t>
            </w:r>
          </w:p>
        </w:tc>
      </w:tr>
      <w:tr w:rsidR="00EC41E9">
        <w:trPr>
          <w:trHeight w:val="535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0.4.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учреждений сферы физической культуры и спорта, в отношении которых реализованы мероприятия по укреплению материально-технической базы и проведению текущих ремонтов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C41E9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0.5.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соревнований (муниципальных, областных, общероссийских, международных), спортивно-массовых мероприятий, в которых обеспечено участие спортсменов Печенгского муниципального округа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КСиМП  </w:t>
            </w:r>
          </w:p>
          <w:p w:rsidR="00EC41E9" w:rsidRDefault="00C16E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C41E9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проектно-сметной документации с прохождением государственной экспертизы на строительство канатной дороги в п. Никель (горнолыжный склон)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МБУ ДО «ДЮСШ» </w:t>
            </w:r>
          </w:p>
        </w:tc>
      </w:tr>
    </w:tbl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p125"/>
      <w:bookmarkEnd w:id="2"/>
    </w:p>
    <w:p w:rsidR="00EC41E9" w:rsidRDefault="00C16E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Направленность показателя обозначается:</w:t>
      </w:r>
    </w:p>
    <w:p w:rsidR="00EC41E9" w:rsidRDefault="00C16E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1 – направленность на рост;</w:t>
      </w:r>
    </w:p>
    <w:p w:rsidR="00EC41E9" w:rsidRDefault="00C16E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(-1) – направленность на снижение;</w:t>
      </w:r>
    </w:p>
    <w:p w:rsidR="00EC41E9" w:rsidRDefault="00C16E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0 – направленность на достижение конкретного значения.</w:t>
      </w: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EC41E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EC41E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EC41E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Перечень структурных элементов муниципальной программы</w:t>
      </w: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4442" w:type="dxa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677"/>
        <w:gridCol w:w="1276"/>
        <w:gridCol w:w="1842"/>
        <w:gridCol w:w="7088"/>
      </w:tblGrid>
      <w:tr w:rsidR="00EC41E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Направления (подпрограммы), комплексы процессных и(или) проектных мероприятий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выполнения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Соисполнители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Связь с показателями Программы (наименования показателей) </w:t>
            </w:r>
          </w:p>
        </w:tc>
      </w:tr>
      <w:tr w:rsidR="00EC41E9">
        <w:trPr>
          <w:trHeight w:val="56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166F43" w:rsidRDefault="00166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66F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Комплекс процессных мероприятий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«Привлечение населения Печенгского муниципального округа к систематическим занятиям физической культурой и спортом»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 Доля граждан, систематически занимающихся физической культурой и спортом</w:t>
            </w:r>
          </w:p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 Уровень обеспеченности граждан спортивными сооружениями исходя из единовременной пропускной способности объектов спорта.</w:t>
            </w:r>
          </w:p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0.4. </w:t>
            </w:r>
            <w:r>
              <w:rPr>
                <w:rFonts w:ascii="Times New Roman" w:hAnsi="Times New Roman"/>
                <w:sz w:val="20"/>
                <w:szCs w:val="20"/>
              </w:rPr>
              <w:t>Количество учреждений сферы физической культуры и спорта, в отношении которых реализованы мероприятия по укреплению материально-технической базы и проведению текущих ремонтов</w:t>
            </w:r>
          </w:p>
        </w:tc>
      </w:tr>
      <w:tr w:rsidR="00EC41E9">
        <w:trPr>
          <w:trHeight w:val="55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166F43" w:rsidRDefault="00166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66F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физической культуры и массового спорта»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</w:t>
            </w:r>
          </w:p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pStyle w:val="af4"/>
              <w:numPr>
                <w:ilvl w:val="1"/>
                <w:numId w:val="17"/>
              </w:numPr>
              <w:tabs>
                <w:tab w:val="left" w:pos="215"/>
                <w:tab w:val="left" w:pos="426"/>
              </w:tabs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граждан, систематически занимающихся физической культурой и спортом</w:t>
            </w:r>
          </w:p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Доля обучающихся, систематически занимающихся физической культурой и спортом, в общей численности обучающихся</w:t>
            </w:r>
          </w:p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 Уровень обеспеченности граждан спортивными сооружениями исходя из единовременной пропускной способности объектов спорта.</w:t>
            </w:r>
          </w:p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0.5. </w:t>
            </w:r>
            <w:r>
              <w:rPr>
                <w:rFonts w:ascii="Times New Roman" w:hAnsi="Times New Roman"/>
                <w:sz w:val="20"/>
                <w:szCs w:val="20"/>
              </w:rPr>
              <w:t>Количество соревнований (муниципальных, областных, общероссийских, международных), спортивно-массовых мероприятий, в которых обеспечено участие спортсменов Печенгского муниципального округа</w:t>
            </w:r>
          </w:p>
        </w:tc>
      </w:tr>
      <w:tr w:rsidR="00EC41E9">
        <w:trPr>
          <w:trHeight w:val="55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166F43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66F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Комплекс проектных мероприятий 3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мероприятий по строительству, реконструкции, модернизации и приобретению спортивных объектов Печенгского округа»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 ДЮСШ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 Р</w:t>
            </w:r>
            <w:r>
              <w:rPr>
                <w:rFonts w:ascii="Times New Roman" w:hAnsi="Times New Roman"/>
                <w:sz w:val="20"/>
                <w:szCs w:val="20"/>
              </w:rPr>
              <w:t>азработка проектно-сметной документации с прохождением государственной экспертизы на строительство канатной дороги в п. Никель (горнолыжный склон)</w:t>
            </w:r>
          </w:p>
        </w:tc>
      </w:tr>
    </w:tbl>
    <w:p w:rsidR="00EC41E9" w:rsidRDefault="00EC41E9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EC41E9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Pr="00392A8B" w:rsidRDefault="00392A8B" w:rsidP="00392A8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2A8B">
        <w:rPr>
          <w:rFonts w:ascii="Times New Roman" w:hAnsi="Times New Roman"/>
          <w:b/>
          <w:sz w:val="24"/>
          <w:szCs w:val="24"/>
          <w:lang w:eastAsia="ru-RU"/>
        </w:rPr>
        <w:t xml:space="preserve">4. Перечень объектов капитального строительства </w:t>
      </w:r>
    </w:p>
    <w:p w:rsidR="00392A8B" w:rsidRPr="00392A8B" w:rsidRDefault="00392A8B" w:rsidP="00392A8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Style w:val="2f4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93"/>
        <w:gridCol w:w="1470"/>
        <w:gridCol w:w="1150"/>
        <w:gridCol w:w="1288"/>
        <w:gridCol w:w="1645"/>
        <w:gridCol w:w="1035"/>
        <w:gridCol w:w="1405"/>
        <w:gridCol w:w="1405"/>
        <w:gridCol w:w="1405"/>
        <w:gridCol w:w="1379"/>
      </w:tblGrid>
      <w:tr w:rsidR="00392A8B" w:rsidRPr="00392A8B" w:rsidTr="002B0AD6">
        <w:trPr>
          <w:trHeight w:val="228"/>
        </w:trPr>
        <w:tc>
          <w:tcPr>
            <w:tcW w:w="568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93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Наименование объекта капитального строительства</w:t>
            </w:r>
          </w:p>
        </w:tc>
        <w:tc>
          <w:tcPr>
            <w:tcW w:w="1470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Соисполнитель, заказчик</w:t>
            </w:r>
          </w:p>
        </w:tc>
        <w:tc>
          <w:tcPr>
            <w:tcW w:w="1150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Проектная мощность</w:t>
            </w:r>
          </w:p>
        </w:tc>
        <w:tc>
          <w:tcPr>
            <w:tcW w:w="1288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Сроки и этапы выполнения работ</w:t>
            </w:r>
          </w:p>
        </w:tc>
        <w:tc>
          <w:tcPr>
            <w:tcW w:w="1645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Общая стоимость объекта, рублей</w:t>
            </w:r>
          </w:p>
        </w:tc>
        <w:tc>
          <w:tcPr>
            <w:tcW w:w="6629" w:type="dxa"/>
            <w:gridSpan w:val="5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Объемы и источники финансирования, рублей</w:t>
            </w:r>
          </w:p>
        </w:tc>
      </w:tr>
      <w:tr w:rsidR="00392A8B" w:rsidRPr="00392A8B" w:rsidTr="002B0AD6">
        <w:trPr>
          <w:trHeight w:val="685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Год/ источник</w:t>
            </w:r>
          </w:p>
        </w:tc>
        <w:tc>
          <w:tcPr>
            <w:tcW w:w="1405" w:type="dxa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405" w:type="dxa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05" w:type="dxa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79" w:type="dxa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2028</w:t>
            </w:r>
          </w:p>
        </w:tc>
      </w:tr>
      <w:tr w:rsidR="00392A8B" w:rsidRPr="00392A8B" w:rsidTr="002B0AD6">
        <w:trPr>
          <w:trHeight w:val="228"/>
        </w:trPr>
        <w:tc>
          <w:tcPr>
            <w:tcW w:w="568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46" w:type="dxa"/>
            <w:gridSpan w:val="5"/>
            <w:vMerge w:val="restart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Муниципальная программа "Физическая культура и спорт"                             Комплекс проектных мероприятий 3 «Реализация мероприятий по строительству, реконструкции, модернизации и приобретению спортивных объектов Печенгского округа»</w:t>
            </w: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46" w:type="dxa"/>
            <w:gridSpan w:val="5"/>
            <w:vMerge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  <w:r w:rsidRPr="00392A8B">
              <w:rPr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46" w:type="dxa"/>
            <w:gridSpan w:val="5"/>
            <w:vMerge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46" w:type="dxa"/>
            <w:gridSpan w:val="5"/>
            <w:vMerge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46" w:type="dxa"/>
            <w:gridSpan w:val="5"/>
            <w:vMerge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28"/>
        </w:trPr>
        <w:tc>
          <w:tcPr>
            <w:tcW w:w="568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1993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Разработка проектно-сметной документации с прохождением государственной экспертизы на строительство канатной дороги в п. Никель (горнолыжный склон)</w:t>
            </w:r>
          </w:p>
        </w:tc>
        <w:tc>
          <w:tcPr>
            <w:tcW w:w="1470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МБУ ДО ДЮСШ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color w:val="2C2D2E"/>
                <w:sz w:val="20"/>
                <w:szCs w:val="20"/>
                <w:shd w:val="clear" w:color="auto" w:fill="FFFFFF"/>
                <w:lang w:eastAsia="ru-RU"/>
              </w:rPr>
              <w:t>186,65 кв.м</w:t>
            </w:r>
          </w:p>
        </w:tc>
        <w:tc>
          <w:tcPr>
            <w:tcW w:w="1288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645" w:type="dxa"/>
            <w:vMerge w:val="restart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2 877 000,00</w:t>
            </w: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b/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b/>
                <w:sz w:val="20"/>
                <w:szCs w:val="20"/>
                <w:lang w:eastAsia="ru-RU"/>
              </w:rPr>
            </w:pPr>
            <w:r w:rsidRPr="00392A8B">
              <w:rPr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28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</w:tcPr>
          <w:p w:rsidR="00392A8B" w:rsidRPr="00392A8B" w:rsidRDefault="00392A8B" w:rsidP="00392A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color w:val="000000"/>
                <w:sz w:val="20"/>
                <w:szCs w:val="20"/>
                <w:lang w:eastAsia="ru-RU"/>
              </w:rPr>
              <w:t xml:space="preserve">2 877 000,00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92A8B">
              <w:rPr>
                <w:color w:val="000000"/>
                <w:sz w:val="20"/>
                <w:szCs w:val="20"/>
                <w:lang w:eastAsia="ru-RU"/>
              </w:rPr>
              <w:t xml:space="preserve">2 877 000,00     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</w:tcPr>
          <w:p w:rsidR="00392A8B" w:rsidRPr="00392A8B" w:rsidRDefault="00392A8B" w:rsidP="00392A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41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</w:tcPr>
          <w:p w:rsidR="00392A8B" w:rsidRPr="00392A8B" w:rsidRDefault="00392A8B" w:rsidP="00392A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5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vAlign w:val="center"/>
          </w:tcPr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392A8B" w:rsidRPr="00392A8B" w:rsidTr="002B0AD6">
        <w:trPr>
          <w:trHeight w:val="254"/>
        </w:trPr>
        <w:tc>
          <w:tcPr>
            <w:tcW w:w="56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</w:tcPr>
          <w:p w:rsidR="00392A8B" w:rsidRPr="00392A8B" w:rsidRDefault="00392A8B" w:rsidP="00392A8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vMerge/>
            <w:shd w:val="clear" w:color="auto" w:fill="auto"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vMerge/>
          </w:tcPr>
          <w:p w:rsidR="00392A8B" w:rsidRPr="00392A8B" w:rsidRDefault="00392A8B" w:rsidP="00392A8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</w:tcPr>
          <w:p w:rsidR="00392A8B" w:rsidRPr="00392A8B" w:rsidRDefault="00392A8B" w:rsidP="00392A8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05" w:type="dxa"/>
            <w:vAlign w:val="center"/>
          </w:tcPr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vAlign w:val="center"/>
          </w:tcPr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92A8B">
              <w:rPr>
                <w:sz w:val="20"/>
                <w:szCs w:val="20"/>
                <w:lang w:eastAsia="ru-RU"/>
              </w:rPr>
              <w:t>0,00</w:t>
            </w: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  <w:p w:rsidR="00392A8B" w:rsidRPr="00392A8B" w:rsidRDefault="00392A8B" w:rsidP="00392A8B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392A8B" w:rsidRPr="00392A8B" w:rsidRDefault="00392A8B" w:rsidP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C16E2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16E2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C16E21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 налогового регулирования (налоговых расходов) в сфере реализации муниципальной программы</w:t>
      </w:r>
    </w:p>
    <w:p w:rsidR="00EC41E9" w:rsidRDefault="00C16E21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73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403"/>
        <w:gridCol w:w="1276"/>
        <w:gridCol w:w="1276"/>
        <w:gridCol w:w="1276"/>
        <w:gridCol w:w="2835"/>
        <w:gridCol w:w="4110"/>
      </w:tblGrid>
      <w:tr w:rsidR="00EC41E9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меры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выпадающих доходов бюджета округа (руб.)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Основание применения меры налогового регулирования </w:t>
            </w: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применения меры, связь с показателями муниципальной программы </w:t>
            </w:r>
          </w:p>
        </w:tc>
      </w:tr>
      <w:tr w:rsidR="00EC41E9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Освобождение от уплаты земельного налога организаций и учреждений спорта, финансируемых из бюджета муниципального образования Печенгский муниципальный округ, в отношении земельных участков, предоставленных для непосредственного выполнения возложенных на эти учреждения функций, от уплаты земельного налога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208 897</w:t>
            </w: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208 897</w:t>
            </w: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208 897</w:t>
            </w: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C41E9" w:rsidRDefault="00EC41E9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Подпункт 4.1 пункта 4 решения Совета депутатов Печенгского муниципального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от 23.10.2020 № 39 «Об установлении земельного налога на территории муниципального образования Печенгский муниципальный округ Мурманской области» (в редакции от 22.11.2024)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</w:t>
            </w:r>
          </w:p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 Количество учреждений сферы физической культуры и спорта, в отношении которых реализованы мероприятия по укреплению материально-технической базы и проведению текущих ремонтов</w:t>
            </w:r>
          </w:p>
        </w:tc>
      </w:tr>
    </w:tbl>
    <w:p w:rsidR="00EC41E9" w:rsidRDefault="00EC41E9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2A8B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392A8B">
      <w:pPr>
        <w:spacing w:after="0" w:line="288" w:lineRule="atLeast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</w:t>
      </w:r>
      <w:r w:rsidR="00C16E21">
        <w:rPr>
          <w:rFonts w:ascii="Times New Roman" w:eastAsia="Times New Roman" w:hAnsi="Times New Roman"/>
          <w:b/>
          <w:sz w:val="24"/>
          <w:szCs w:val="24"/>
          <w:lang w:eastAsia="ru-RU"/>
        </w:rPr>
        <w:t>. Сведения об объемах финансирования муниципальной программы</w:t>
      </w:r>
    </w:p>
    <w:p w:rsidR="00EC41E9" w:rsidRDefault="00EC41E9">
      <w:pPr>
        <w:spacing w:after="0" w:line="288" w:lineRule="atLeast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44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542"/>
        <w:gridCol w:w="1134"/>
        <w:gridCol w:w="1134"/>
        <w:gridCol w:w="1559"/>
        <w:gridCol w:w="1560"/>
        <w:gridCol w:w="1559"/>
        <w:gridCol w:w="1562"/>
        <w:gridCol w:w="1843"/>
      </w:tblGrid>
      <w:tr w:rsidR="00EC41E9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 реализации </w:t>
            </w:r>
          </w:p>
        </w:tc>
        <w:tc>
          <w:tcPr>
            <w:tcW w:w="7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Объемы и источники финансирования (рублей)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Соисполнители</w:t>
            </w:r>
            <w:r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Год/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«Физическая культура и спорт»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392A8B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488 500 540,00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392A8B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165 799 480,00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160 833 980,00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161 867 080,00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Отдел КСиМП,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392A8B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447 705 400,00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392A8B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152 701 100,00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147 235 600,00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147 768 700,00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2 695 140,00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ВБС</w:t>
            </w:r>
          </w:p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38 100 000,00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12 200 000,00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12 700 000,00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13 200 000,00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="00C16E2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500 000,00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3 500 000,00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00 000,00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C16E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500 000,00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3 500 000,00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3 0</w:t>
            </w:r>
            <w:r w:rsidR="00C16E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3 0</w:t>
            </w:r>
            <w:r w:rsidR="00C16E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00 000,00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rPr>
          <w:trHeight w:val="266"/>
        </w:trPr>
        <w:tc>
          <w:tcPr>
            <w:tcW w:w="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ВБС</w:t>
            </w:r>
          </w:p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 администрации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2B0AD6" w:rsidRDefault="002B0AD6" w:rsidP="002B0A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479 000 540,00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2B0AD6" w:rsidRDefault="002B0AD6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162 299 480,00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2B0A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157 </w:t>
            </w:r>
            <w:r w:rsidR="002B0AD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33 980,00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2B0A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158 </w:t>
            </w:r>
            <w:r w:rsidR="002B0AD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67 080,00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2B0AD6" w:rsidRDefault="002B0AD6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438 205 400,00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Pr="002B0AD6" w:rsidRDefault="002B0AD6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149 201 100,00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2B0A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2B0A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8723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144 </w:t>
            </w:r>
            <w:r w:rsidR="008723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68 700,00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2 695 140,00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rPr>
          <w:trHeight w:val="88"/>
        </w:trPr>
        <w:tc>
          <w:tcPr>
            <w:tcW w:w="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ВБС</w:t>
            </w:r>
          </w:p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38 100 000,00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12 200 000,00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13 200 000,00</w:t>
            </w:r>
          </w:p>
          <w:p w:rsidR="00EC41E9" w:rsidRDefault="00EC4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1 </w:t>
            </w:r>
          </w:p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«Привлечение населения Печенгского муниципального округа к систематическим занятиям физической культурой и спортом»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47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73 540,00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E56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72 480,00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157 383 980,00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158 417 080,00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  <w:r w:rsidR="00E568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E568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78 400,00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 w:rsidP="00E568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E568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E568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143 785 600,00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144 318 700,00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2 695 140,00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898 380,00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rPr>
          <w:trHeight w:val="236"/>
        </w:trPr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ВБС</w:t>
            </w:r>
          </w:p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38 100 000,00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12 200 000,00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12 700 000,00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13 200 000,00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«Развитие физической культуры и массового спорта»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10 850 000,00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3 950 000,00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3 450 000,00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3 450 000,00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Отдел образования</w:t>
            </w: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10 850 000,00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3 950 000,00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3 450 000,00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3 450 000,00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C41E9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C41E9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   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проектных мероприятий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«Реализация мероприятий по строительству, реконструкции, модернизации и приобретению спортивных объектов Печенгского округа»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872377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2 877 000,00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872377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2 877 000,00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 «ДЮСШ»</w:t>
            </w:r>
          </w:p>
        </w:tc>
      </w:tr>
      <w:tr w:rsidR="00EC41E9"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872377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2 877 000,00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872377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2 877 000,00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88" w:lineRule="atLeast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  <w:tr w:rsidR="00EC41E9"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88" w:lineRule="atLeast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  <w:tr w:rsidR="00EC41E9">
        <w:tc>
          <w:tcPr>
            <w:tcW w:w="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88" w:lineRule="atLeast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  <w:tr w:rsidR="00EC41E9"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88" w:lineRule="atLeast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</w:tbl>
    <w:p w:rsidR="00EC41E9" w:rsidRDefault="00EC41E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1E9" w:rsidRDefault="00C16E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Механизмы управления рисками</w:t>
      </w:r>
    </w:p>
    <w:p w:rsidR="00EC41E9" w:rsidRDefault="00EC41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570"/>
        <w:gridCol w:w="3389"/>
        <w:gridCol w:w="3122"/>
        <w:gridCol w:w="3214"/>
        <w:gridCol w:w="1736"/>
      </w:tblGrid>
      <w:tr w:rsidR="00EC41E9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риска 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Ожидаемые последствия 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по предотвращению наступления риска 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реагирования при наличии признаков наступления риска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Периодичность мониторинга рисков </w:t>
            </w:r>
          </w:p>
        </w:tc>
      </w:tr>
      <w:tr w:rsidR="00EC41E9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Правовой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Утеря актуальности поставленных задач и запланированных мероприятий (результатов), а также необходимость включения новых направлений деятельности, что окажет влияние на конечные результаты Программы</w:t>
            </w:r>
          </w:p>
          <w:p w:rsidR="00EC41E9" w:rsidRDefault="00EC41E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федерального и регионального законодательства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Оперативное принятие муниципальных нормативных правовых актов с целью приведения нормативно-методической базы Программы в соответствие с государственной политикой на федеральном и региональном уровнях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C41E9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</w:t>
            </w:r>
          </w:p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Недостижение запланированных значений показателей Программы, невыполнение мероприятий результатов в срок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Сбалансированное распределение финансовых средств по структурным элементам Программы в соответствии с ожидаемыми конечными результатами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Уточнение объемов финансовых средств, предусмотренных на реализацию мероприятий (результатов), корректировка целевых показателей в зависимости от достигнутых результатов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EC41E9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Недостаточный интерес населения Печенгского округа к проводимым мероприятиям и к систематическим занятиям физической культурой</w:t>
            </w:r>
          </w:p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Недостижение установленных значений показателей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pStyle w:val="af8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ведомственного мониторинга за спросом населения</w:t>
            </w:r>
          </w:p>
          <w:p w:rsidR="00EC41E9" w:rsidRDefault="00EC41E9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новых форм проведения мероприятий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EC41E9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Отток высококвалифицированных кадров сферы физической культуры и спорта и спортсменов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Некачественное выполнение мероприятий</w:t>
            </w:r>
          </w:p>
          <w:p w:rsidR="00EC41E9" w:rsidRDefault="00EC41E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Учет высококлассных специалистов.</w:t>
            </w:r>
          </w:p>
          <w:p w:rsidR="00EC41E9" w:rsidRDefault="00C16E21">
            <w:pPr>
              <w:spacing w:after="0" w:line="240" w:lineRule="auto"/>
              <w:ind w:right="142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дополнительных механизмов стимулирования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новых специалистов, повышение квалификации</w:t>
            </w:r>
          </w:p>
          <w:p w:rsidR="00EC41E9" w:rsidRDefault="00EC41E9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</w:tr>
    </w:tbl>
    <w:p w:rsidR="00EC41E9" w:rsidRDefault="00EC41E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EC41E9">
          <w:pgSz w:w="16838" w:h="11905" w:orient="landscape"/>
          <w:pgMar w:top="993" w:right="678" w:bottom="993" w:left="1701" w:header="720" w:footer="720" w:gutter="0"/>
          <w:cols w:space="720"/>
          <w:docGrid w:linePitch="360"/>
        </w:sectPr>
      </w:pPr>
    </w:p>
    <w:p w:rsidR="00EC41E9" w:rsidRDefault="00C16E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7. Порядок взаимодействия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Ответственного исполнителя, Соисполнителей и участников муниципальной программы</w:t>
      </w:r>
    </w:p>
    <w:p w:rsidR="00EC41E9" w:rsidRDefault="00EC41E9">
      <w:pPr>
        <w:spacing w:after="0" w:line="240" w:lineRule="auto"/>
        <w:rPr>
          <w:highlight w:val="yellow"/>
        </w:rPr>
      </w:pPr>
      <w:bookmarkStart w:id="4" w:name="Par3713"/>
      <w:bookmarkEnd w:id="4"/>
    </w:p>
    <w:p w:rsidR="00EC41E9" w:rsidRDefault="00C16E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и контроль реализации муниципальной программы осуществляется ответственным исполнителем программы – Отделом культуры, спорта и молодежной политики, который: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lang w:eastAsia="ru-RU"/>
        </w:rPr>
        <w:t xml:space="preserve">обеспечивает совместно с Соисполнителями разработку проекта Программы, проектов постановлений Администрации об утверждении муниципальной программы и (или) о внесении изменений в муниципальную программу и их согласование в соответствии с требованиями Порядка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 (далее – Порядок);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>организует и координирует реализацию муниципальной программы, несет ответственность за достижение показателей муниципальной программы и конечных результатов ее реализации в части его касающейся;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осуществляет мониторинг реализации муниципальной программы и подготовку отчетов о ходе реализации муниципальной программы в соответствии с требованиями Порядка.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Соисполнители муниципальной программы: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обеспечивают разработку и реализацию комплексов процессных мероприятий муниципальной программы, в отношении которых являются соисполнителями;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несут ответственность за достижение плановых значений показателей муниципальной программы в части, их касающейся;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формируют предложения по разработке проекта муниципальной программы, внесению изменений в муниципальную программу;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в пределах своей компетенции участвуют в разработке плана реализации муниципальной программы, направляют Отделу КСиМП соответствующие предложения;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представляют в Отдел КСиМП в электронном виде в срок и по формам, установленным Порядком, всю необходимую информацию для проведения мониторинга и оценки эффективности муниципальной программы.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Участники муниципальной программы: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 осуществляют реализацию мероприятий муниципальной программы, участниками которых они являются;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 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 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 </w:t>
      </w:r>
    </w:p>
    <w:p w:rsidR="00EC41E9" w:rsidRDefault="00C16E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EC41E9" w:rsidRDefault="00EC41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EC41E9" w:rsidRDefault="00EC41E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  <w:sectPr w:rsidR="00EC41E9">
          <w:pgSz w:w="11905" w:h="16838"/>
          <w:pgMar w:top="851" w:right="706" w:bottom="1701" w:left="1418" w:header="720" w:footer="720" w:gutter="0"/>
          <w:cols w:space="720"/>
          <w:docGrid w:linePitch="360"/>
        </w:sectPr>
      </w:pPr>
    </w:p>
    <w:tbl>
      <w:tblPr>
        <w:tblW w:w="222" w:type="dxa"/>
        <w:tblInd w:w="10728" w:type="dxa"/>
        <w:tblLook w:val="01E0" w:firstRow="1" w:lastRow="1" w:firstColumn="1" w:lastColumn="1" w:noHBand="0" w:noVBand="0"/>
      </w:tblPr>
      <w:tblGrid>
        <w:gridCol w:w="222"/>
      </w:tblGrid>
      <w:tr w:rsidR="00EC41E9">
        <w:tc>
          <w:tcPr>
            <w:tcW w:w="222" w:type="dxa"/>
            <w:shd w:val="clear" w:color="auto" w:fill="auto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EC41E9" w:rsidRDefault="00C16E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Сведения об источниках и методике расчета значений показателей Программы</w:t>
      </w:r>
    </w:p>
    <w:p w:rsidR="00EC41E9" w:rsidRDefault="00EC41E9">
      <w:pPr>
        <w:spacing w:after="0" w:line="288" w:lineRule="atLeast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4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977"/>
        <w:gridCol w:w="1134"/>
        <w:gridCol w:w="1559"/>
        <w:gridCol w:w="3261"/>
        <w:gridCol w:w="2126"/>
        <w:gridCol w:w="1276"/>
        <w:gridCol w:w="1559"/>
      </w:tblGrid>
      <w:tr w:rsidR="00EC41E9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измерения, временная характеристика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Алгоритм расчета (формула)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Базовые показатели (используемые в формуле)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сбора информации,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формы отчетности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получения фактических значений показателей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</w:tr>
      <w:tr w:rsidR="00EC41E9">
        <w:trPr>
          <w:trHeight w:val="42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3892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Муниципальная программа «Физическая культура и спорт» </w:t>
            </w:r>
          </w:p>
        </w:tc>
      </w:tr>
      <w:tr w:rsidR="00EC41E9">
        <w:trPr>
          <w:trHeight w:val="1410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Дз = Чз / (Чн - Чнп) x 100</w:t>
            </w:r>
          </w:p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Чз - численность населения в возрасте 3 - 79 лет, занимающегося физической культурой и спортом (сумма гр. 5 - 9 стр. 20)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1- ФК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января после отчетного периода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EC41E9">
        <w:trPr>
          <w:trHeight w:val="1672"/>
        </w:trPr>
        <w:tc>
          <w:tcPr>
            <w:tcW w:w="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 - численность населения в возрасте 3 - 79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Федерального органа государственной статистики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41E9" w:rsidRDefault="00C16E2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января отчетного года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rPr>
          <w:trHeight w:val="1554"/>
        </w:trPr>
        <w:tc>
          <w:tcPr>
            <w:tcW w:w="5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Чнп - численность населения в возрасте 3 - 79 лет, имеющего противопоказания и ограничения для занятий физической культурой и спортом, согласно формам статистического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Министерства спорта Мурманской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января после отчетного периода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highlight w:val="cyan"/>
                <w:lang w:eastAsia="ru-RU"/>
              </w:rPr>
            </w:pPr>
          </w:p>
        </w:tc>
      </w:tr>
      <w:tr w:rsidR="00EC41E9">
        <w:trPr>
          <w:trHeight w:val="8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Доз=Чзо/Чн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3-17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Чзо - численность обучающихся, занимающихся физической культурой и спортом</w:t>
            </w:r>
          </w:p>
          <w:p w:rsidR="00EC41E9" w:rsidRDefault="00EC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1- ФК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января после отчетного периода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EC41E9">
        <w:trPr>
          <w:trHeight w:val="7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3-17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численность населения в возрасте от 3 до 18 лет (3 - 17 лет включительно)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Федерального органа государственной статистики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января отчетного года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C41E9">
        <w:trPr>
          <w:trHeight w:val="155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</w:p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 = ЕПСфакт / ЕПСнорм x 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ЕПСфакт - единовременная пропускная способность имеющихся спортивных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1- ФК</w:t>
            </w:r>
          </w:p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января после отчетного периода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</w:t>
            </w:r>
          </w:p>
        </w:tc>
      </w:tr>
      <w:tr w:rsidR="00EC41E9">
        <w:trPr>
          <w:trHeight w:val="140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 - нормативная потребность в объектах спортивной инфраструктуры, исходя из единовременной пропускной способности спортивных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Минспорта России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от 21.03.2018 № 244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EC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C41E9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учреждений сферы физической культуры и спорта, в отношении которых реализованы мероприятия по укреплению материально-технической базы и проведению текущих ремонтов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Ед.,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окончании финансового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EC41E9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соревнований (муниципальных, областных, общероссийских, международных), спортивно-массовых мероприятий, в которых обеспечено участие спортсменов Печенгского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Ед.,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КСиМП, Отдел образования</w:t>
            </w:r>
          </w:p>
        </w:tc>
      </w:tr>
      <w:tr w:rsidR="00EC41E9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с прохождением государственной экспертизы на строительство канатной дороги в п. Никель (горнолыжный склон)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Ед.,</w:t>
            </w:r>
          </w:p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 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окончанию финансового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E9" w:rsidRDefault="00C16E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 «ДЮСШ»</w:t>
            </w:r>
          </w:p>
        </w:tc>
      </w:tr>
    </w:tbl>
    <w:p w:rsidR="00EC41E9" w:rsidRDefault="00C16E21">
      <w:pPr>
        <w:spacing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5" w:name="p124"/>
      <w:bookmarkEnd w:id="5"/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Ежегодно, нарастающим итогом, убывающим итогом. </w:t>
      </w:r>
    </w:p>
    <w:p w:rsidR="00EC41E9" w:rsidRDefault="00C16E21">
      <w:pPr>
        <w:spacing w:before="168"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5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Указываются методы: статистическая отчетность, социологический опрос, прочие (указать). </w:t>
      </w:r>
    </w:p>
    <w:p w:rsidR="00EC41E9" w:rsidRDefault="00EC41E9">
      <w:pPr>
        <w:spacing w:before="168" w:after="0" w:line="288" w:lineRule="atLeast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yellow"/>
          <w:lang w:eastAsia="ru-RU"/>
        </w:rPr>
        <w:sectPr w:rsidR="00EC41E9">
          <w:pgSz w:w="16838" w:h="11905" w:orient="landscape"/>
          <w:pgMar w:top="851" w:right="851" w:bottom="993" w:left="1701" w:header="720" w:footer="720" w:gutter="0"/>
          <w:cols w:space="720"/>
          <w:docGrid w:linePitch="360"/>
        </w:sectPr>
      </w:pPr>
    </w:p>
    <w:p w:rsidR="00EC41E9" w:rsidRDefault="00EC41E9" w:rsidP="00711FB7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highlight w:val="yellow"/>
          <w:lang w:eastAsia="ru-RU"/>
        </w:rPr>
      </w:pPr>
    </w:p>
    <w:sectPr w:rsidR="00EC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3C6" w:rsidRDefault="00C543C6">
      <w:pPr>
        <w:spacing w:after="0" w:line="240" w:lineRule="auto"/>
      </w:pPr>
      <w:r>
        <w:separator/>
      </w:r>
    </w:p>
  </w:endnote>
  <w:endnote w:type="continuationSeparator" w:id="0">
    <w:p w:rsidR="00C543C6" w:rsidRDefault="00C5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3C6" w:rsidRDefault="00C543C6">
      <w:pPr>
        <w:spacing w:after="0" w:line="240" w:lineRule="auto"/>
      </w:pPr>
      <w:r>
        <w:separator/>
      </w:r>
    </w:p>
  </w:footnote>
  <w:footnote w:type="continuationSeparator" w:id="0">
    <w:p w:rsidR="00C543C6" w:rsidRDefault="00C5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4767"/>
    <w:multiLevelType w:val="hybridMultilevel"/>
    <w:tmpl w:val="EA10F9D0"/>
    <w:lvl w:ilvl="0" w:tplc="66C2A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DDC3B10">
      <w:start w:val="1"/>
      <w:numFmt w:val="lowerLetter"/>
      <w:lvlText w:val="%2."/>
      <w:lvlJc w:val="left"/>
      <w:pPr>
        <w:ind w:left="1440" w:hanging="360"/>
      </w:pPr>
    </w:lvl>
    <w:lvl w:ilvl="2" w:tplc="571C3F04">
      <w:start w:val="1"/>
      <w:numFmt w:val="lowerRoman"/>
      <w:lvlText w:val="%3."/>
      <w:lvlJc w:val="right"/>
      <w:pPr>
        <w:ind w:left="2160" w:hanging="180"/>
      </w:pPr>
    </w:lvl>
    <w:lvl w:ilvl="3" w:tplc="D9CCED48">
      <w:start w:val="1"/>
      <w:numFmt w:val="decimal"/>
      <w:lvlText w:val="%4."/>
      <w:lvlJc w:val="left"/>
      <w:pPr>
        <w:ind w:left="2880" w:hanging="360"/>
      </w:pPr>
    </w:lvl>
    <w:lvl w:ilvl="4" w:tplc="A06E4C86">
      <w:start w:val="1"/>
      <w:numFmt w:val="lowerLetter"/>
      <w:lvlText w:val="%5."/>
      <w:lvlJc w:val="left"/>
      <w:pPr>
        <w:ind w:left="3600" w:hanging="360"/>
      </w:pPr>
    </w:lvl>
    <w:lvl w:ilvl="5" w:tplc="2EB08702">
      <w:start w:val="1"/>
      <w:numFmt w:val="lowerRoman"/>
      <w:lvlText w:val="%6."/>
      <w:lvlJc w:val="right"/>
      <w:pPr>
        <w:ind w:left="4320" w:hanging="180"/>
      </w:pPr>
    </w:lvl>
    <w:lvl w:ilvl="6" w:tplc="BBE2642E">
      <w:start w:val="1"/>
      <w:numFmt w:val="decimal"/>
      <w:lvlText w:val="%7."/>
      <w:lvlJc w:val="left"/>
      <w:pPr>
        <w:ind w:left="5040" w:hanging="360"/>
      </w:pPr>
    </w:lvl>
    <w:lvl w:ilvl="7" w:tplc="AD40DA64">
      <w:start w:val="1"/>
      <w:numFmt w:val="lowerLetter"/>
      <w:lvlText w:val="%8."/>
      <w:lvlJc w:val="left"/>
      <w:pPr>
        <w:ind w:left="5760" w:hanging="360"/>
      </w:pPr>
    </w:lvl>
    <w:lvl w:ilvl="8" w:tplc="BD9EC6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839"/>
    <w:multiLevelType w:val="hybridMultilevel"/>
    <w:tmpl w:val="C8DAD946"/>
    <w:lvl w:ilvl="0" w:tplc="F6B669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B7A8710">
      <w:start w:val="1"/>
      <w:numFmt w:val="lowerLetter"/>
      <w:lvlText w:val="%2."/>
      <w:lvlJc w:val="left"/>
      <w:pPr>
        <w:ind w:left="1440" w:hanging="360"/>
      </w:pPr>
    </w:lvl>
    <w:lvl w:ilvl="2" w:tplc="D0F60FEC">
      <w:start w:val="1"/>
      <w:numFmt w:val="lowerRoman"/>
      <w:lvlText w:val="%3."/>
      <w:lvlJc w:val="right"/>
      <w:pPr>
        <w:ind w:left="2160" w:hanging="180"/>
      </w:pPr>
    </w:lvl>
    <w:lvl w:ilvl="3" w:tplc="361E856A">
      <w:start w:val="1"/>
      <w:numFmt w:val="decimal"/>
      <w:lvlText w:val="%4."/>
      <w:lvlJc w:val="left"/>
      <w:pPr>
        <w:ind w:left="2880" w:hanging="360"/>
      </w:pPr>
    </w:lvl>
    <w:lvl w:ilvl="4" w:tplc="C9E29D7A">
      <w:start w:val="1"/>
      <w:numFmt w:val="lowerLetter"/>
      <w:lvlText w:val="%5."/>
      <w:lvlJc w:val="left"/>
      <w:pPr>
        <w:ind w:left="3600" w:hanging="360"/>
      </w:pPr>
    </w:lvl>
    <w:lvl w:ilvl="5" w:tplc="F66C1CA4">
      <w:start w:val="1"/>
      <w:numFmt w:val="lowerRoman"/>
      <w:lvlText w:val="%6."/>
      <w:lvlJc w:val="right"/>
      <w:pPr>
        <w:ind w:left="4320" w:hanging="180"/>
      </w:pPr>
    </w:lvl>
    <w:lvl w:ilvl="6" w:tplc="2880FF38">
      <w:start w:val="1"/>
      <w:numFmt w:val="decimal"/>
      <w:lvlText w:val="%7."/>
      <w:lvlJc w:val="left"/>
      <w:pPr>
        <w:ind w:left="5040" w:hanging="360"/>
      </w:pPr>
    </w:lvl>
    <w:lvl w:ilvl="7" w:tplc="9168B66C">
      <w:start w:val="1"/>
      <w:numFmt w:val="lowerLetter"/>
      <w:lvlText w:val="%8."/>
      <w:lvlJc w:val="left"/>
      <w:pPr>
        <w:ind w:left="5760" w:hanging="360"/>
      </w:pPr>
    </w:lvl>
    <w:lvl w:ilvl="8" w:tplc="DFEE5F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1F87"/>
    <w:multiLevelType w:val="hybridMultilevel"/>
    <w:tmpl w:val="5AF4B514"/>
    <w:lvl w:ilvl="0" w:tplc="3A683B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F8128A">
      <w:start w:val="1"/>
      <w:numFmt w:val="lowerLetter"/>
      <w:lvlText w:val="%2."/>
      <w:lvlJc w:val="left"/>
      <w:pPr>
        <w:ind w:left="1440" w:hanging="360"/>
      </w:pPr>
    </w:lvl>
    <w:lvl w:ilvl="2" w:tplc="8AC2BB46">
      <w:start w:val="1"/>
      <w:numFmt w:val="lowerRoman"/>
      <w:lvlText w:val="%3."/>
      <w:lvlJc w:val="right"/>
      <w:pPr>
        <w:ind w:left="2160" w:hanging="180"/>
      </w:pPr>
    </w:lvl>
    <w:lvl w:ilvl="3" w:tplc="074EAE0E">
      <w:start w:val="1"/>
      <w:numFmt w:val="decimal"/>
      <w:lvlText w:val="%4."/>
      <w:lvlJc w:val="left"/>
      <w:pPr>
        <w:ind w:left="2880" w:hanging="360"/>
      </w:pPr>
    </w:lvl>
    <w:lvl w:ilvl="4" w:tplc="F912AAFE">
      <w:start w:val="1"/>
      <w:numFmt w:val="lowerLetter"/>
      <w:lvlText w:val="%5."/>
      <w:lvlJc w:val="left"/>
      <w:pPr>
        <w:ind w:left="3600" w:hanging="360"/>
      </w:pPr>
    </w:lvl>
    <w:lvl w:ilvl="5" w:tplc="46744A4A">
      <w:start w:val="1"/>
      <w:numFmt w:val="lowerRoman"/>
      <w:lvlText w:val="%6."/>
      <w:lvlJc w:val="right"/>
      <w:pPr>
        <w:ind w:left="4320" w:hanging="180"/>
      </w:pPr>
    </w:lvl>
    <w:lvl w:ilvl="6" w:tplc="5AF61846">
      <w:start w:val="1"/>
      <w:numFmt w:val="decimal"/>
      <w:lvlText w:val="%7."/>
      <w:lvlJc w:val="left"/>
      <w:pPr>
        <w:ind w:left="5040" w:hanging="360"/>
      </w:pPr>
    </w:lvl>
    <w:lvl w:ilvl="7" w:tplc="74EC1410">
      <w:start w:val="1"/>
      <w:numFmt w:val="lowerLetter"/>
      <w:lvlText w:val="%8."/>
      <w:lvlJc w:val="left"/>
      <w:pPr>
        <w:ind w:left="5760" w:hanging="360"/>
      </w:pPr>
    </w:lvl>
    <w:lvl w:ilvl="8" w:tplc="11263B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3998"/>
    <w:multiLevelType w:val="hybridMultilevel"/>
    <w:tmpl w:val="63C638DE"/>
    <w:lvl w:ilvl="0" w:tplc="2160A42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38F221B2">
      <w:start w:val="1"/>
      <w:numFmt w:val="lowerLetter"/>
      <w:lvlText w:val="%2."/>
      <w:lvlJc w:val="left"/>
      <w:pPr>
        <w:ind w:left="2880" w:hanging="360"/>
      </w:pPr>
    </w:lvl>
    <w:lvl w:ilvl="2" w:tplc="F8CAF344">
      <w:start w:val="1"/>
      <w:numFmt w:val="lowerRoman"/>
      <w:lvlText w:val="%3."/>
      <w:lvlJc w:val="right"/>
      <w:pPr>
        <w:ind w:left="3600" w:hanging="180"/>
      </w:pPr>
    </w:lvl>
    <w:lvl w:ilvl="3" w:tplc="3B5A7644">
      <w:start w:val="1"/>
      <w:numFmt w:val="decimal"/>
      <w:lvlText w:val="%4."/>
      <w:lvlJc w:val="left"/>
      <w:pPr>
        <w:ind w:left="4320" w:hanging="360"/>
      </w:pPr>
    </w:lvl>
    <w:lvl w:ilvl="4" w:tplc="751E87AC">
      <w:start w:val="1"/>
      <w:numFmt w:val="lowerLetter"/>
      <w:lvlText w:val="%5."/>
      <w:lvlJc w:val="left"/>
      <w:pPr>
        <w:ind w:left="5040" w:hanging="360"/>
      </w:pPr>
    </w:lvl>
    <w:lvl w:ilvl="5" w:tplc="4874DAFA">
      <w:start w:val="1"/>
      <w:numFmt w:val="lowerRoman"/>
      <w:lvlText w:val="%6."/>
      <w:lvlJc w:val="right"/>
      <w:pPr>
        <w:ind w:left="5760" w:hanging="180"/>
      </w:pPr>
    </w:lvl>
    <w:lvl w:ilvl="6" w:tplc="4DF2D39E">
      <w:start w:val="1"/>
      <w:numFmt w:val="decimal"/>
      <w:lvlText w:val="%7."/>
      <w:lvlJc w:val="left"/>
      <w:pPr>
        <w:ind w:left="6480" w:hanging="360"/>
      </w:pPr>
    </w:lvl>
    <w:lvl w:ilvl="7" w:tplc="F96AE890">
      <w:start w:val="1"/>
      <w:numFmt w:val="lowerLetter"/>
      <w:lvlText w:val="%8."/>
      <w:lvlJc w:val="left"/>
      <w:pPr>
        <w:ind w:left="7200" w:hanging="360"/>
      </w:pPr>
    </w:lvl>
    <w:lvl w:ilvl="8" w:tplc="714035D0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E5841C1"/>
    <w:multiLevelType w:val="hybridMultilevel"/>
    <w:tmpl w:val="BA0E5F0A"/>
    <w:lvl w:ilvl="0" w:tplc="7966A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FB6B37A">
      <w:start w:val="1"/>
      <w:numFmt w:val="lowerLetter"/>
      <w:lvlText w:val="%2."/>
      <w:lvlJc w:val="left"/>
      <w:pPr>
        <w:ind w:left="1080" w:hanging="360"/>
      </w:pPr>
    </w:lvl>
    <w:lvl w:ilvl="2" w:tplc="C9AEABBC">
      <w:start w:val="1"/>
      <w:numFmt w:val="lowerRoman"/>
      <w:lvlText w:val="%3."/>
      <w:lvlJc w:val="right"/>
      <w:pPr>
        <w:ind w:left="1800" w:hanging="180"/>
      </w:pPr>
    </w:lvl>
    <w:lvl w:ilvl="3" w:tplc="D6F283B0">
      <w:start w:val="1"/>
      <w:numFmt w:val="decimal"/>
      <w:lvlText w:val="%4."/>
      <w:lvlJc w:val="left"/>
      <w:pPr>
        <w:ind w:left="2520" w:hanging="360"/>
      </w:pPr>
    </w:lvl>
    <w:lvl w:ilvl="4" w:tplc="5DE47872">
      <w:start w:val="1"/>
      <w:numFmt w:val="lowerLetter"/>
      <w:lvlText w:val="%5."/>
      <w:lvlJc w:val="left"/>
      <w:pPr>
        <w:ind w:left="3240" w:hanging="360"/>
      </w:pPr>
    </w:lvl>
    <w:lvl w:ilvl="5" w:tplc="3F68F548">
      <w:start w:val="1"/>
      <w:numFmt w:val="lowerRoman"/>
      <w:lvlText w:val="%6."/>
      <w:lvlJc w:val="right"/>
      <w:pPr>
        <w:ind w:left="3960" w:hanging="180"/>
      </w:pPr>
    </w:lvl>
    <w:lvl w:ilvl="6" w:tplc="7DB4F7F6">
      <w:start w:val="1"/>
      <w:numFmt w:val="decimal"/>
      <w:lvlText w:val="%7."/>
      <w:lvlJc w:val="left"/>
      <w:pPr>
        <w:ind w:left="4680" w:hanging="360"/>
      </w:pPr>
    </w:lvl>
    <w:lvl w:ilvl="7" w:tplc="4824203C">
      <w:start w:val="1"/>
      <w:numFmt w:val="lowerLetter"/>
      <w:lvlText w:val="%8."/>
      <w:lvlJc w:val="left"/>
      <w:pPr>
        <w:ind w:left="5400" w:hanging="360"/>
      </w:pPr>
    </w:lvl>
    <w:lvl w:ilvl="8" w:tplc="F9CA848E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050F2"/>
    <w:multiLevelType w:val="hybridMultilevel"/>
    <w:tmpl w:val="27F43A8C"/>
    <w:lvl w:ilvl="0" w:tplc="9CA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94B0FE">
      <w:start w:val="1"/>
      <w:numFmt w:val="lowerLetter"/>
      <w:lvlText w:val="%2."/>
      <w:lvlJc w:val="left"/>
      <w:pPr>
        <w:ind w:left="1440" w:hanging="360"/>
      </w:pPr>
    </w:lvl>
    <w:lvl w:ilvl="2" w:tplc="7B7CBE3A">
      <w:start w:val="1"/>
      <w:numFmt w:val="lowerRoman"/>
      <w:lvlText w:val="%3."/>
      <w:lvlJc w:val="right"/>
      <w:pPr>
        <w:ind w:left="2160" w:hanging="180"/>
      </w:pPr>
    </w:lvl>
    <w:lvl w:ilvl="3" w:tplc="5AA02B4A">
      <w:start w:val="1"/>
      <w:numFmt w:val="decimal"/>
      <w:lvlText w:val="%4."/>
      <w:lvlJc w:val="left"/>
      <w:pPr>
        <w:ind w:left="2880" w:hanging="360"/>
      </w:pPr>
    </w:lvl>
    <w:lvl w:ilvl="4" w:tplc="3A9AB8F4">
      <w:start w:val="1"/>
      <w:numFmt w:val="lowerLetter"/>
      <w:lvlText w:val="%5."/>
      <w:lvlJc w:val="left"/>
      <w:pPr>
        <w:ind w:left="3600" w:hanging="360"/>
      </w:pPr>
    </w:lvl>
    <w:lvl w:ilvl="5" w:tplc="DE90D184">
      <w:start w:val="1"/>
      <w:numFmt w:val="lowerRoman"/>
      <w:lvlText w:val="%6."/>
      <w:lvlJc w:val="right"/>
      <w:pPr>
        <w:ind w:left="4320" w:hanging="180"/>
      </w:pPr>
    </w:lvl>
    <w:lvl w:ilvl="6" w:tplc="5FDE47BA">
      <w:start w:val="1"/>
      <w:numFmt w:val="decimal"/>
      <w:lvlText w:val="%7."/>
      <w:lvlJc w:val="left"/>
      <w:pPr>
        <w:ind w:left="5040" w:hanging="360"/>
      </w:pPr>
    </w:lvl>
    <w:lvl w:ilvl="7" w:tplc="FCCCD334">
      <w:start w:val="1"/>
      <w:numFmt w:val="lowerLetter"/>
      <w:lvlText w:val="%8."/>
      <w:lvlJc w:val="left"/>
      <w:pPr>
        <w:ind w:left="5760" w:hanging="360"/>
      </w:pPr>
    </w:lvl>
    <w:lvl w:ilvl="8" w:tplc="1526D3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0401C"/>
    <w:multiLevelType w:val="hybridMultilevel"/>
    <w:tmpl w:val="4648C11E"/>
    <w:lvl w:ilvl="0" w:tplc="2D3A559A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14:textOutline w14:w="0" w14:cap="rnd" w14:cmpd="sng" w14:algn="ctr">
          <w14:noFill/>
          <w14:prstDash w14:val="solid"/>
          <w14:bevel/>
        </w14:textOutline>
      </w:rPr>
    </w:lvl>
    <w:lvl w:ilvl="1" w:tplc="4C4C75BE">
      <w:start w:val="1"/>
      <w:numFmt w:val="lowerLetter"/>
      <w:lvlText w:val="%2."/>
      <w:lvlJc w:val="left"/>
      <w:pPr>
        <w:ind w:left="2160" w:hanging="360"/>
      </w:pPr>
    </w:lvl>
    <w:lvl w:ilvl="2" w:tplc="7048FFCE">
      <w:start w:val="1"/>
      <w:numFmt w:val="lowerRoman"/>
      <w:lvlText w:val="%3."/>
      <w:lvlJc w:val="right"/>
      <w:pPr>
        <w:ind w:left="2880" w:hanging="180"/>
      </w:pPr>
    </w:lvl>
    <w:lvl w:ilvl="3" w:tplc="13FCFA2E">
      <w:start w:val="1"/>
      <w:numFmt w:val="decimal"/>
      <w:lvlText w:val="%4."/>
      <w:lvlJc w:val="left"/>
      <w:pPr>
        <w:ind w:left="3600" w:hanging="360"/>
      </w:pPr>
    </w:lvl>
    <w:lvl w:ilvl="4" w:tplc="554A8ACC">
      <w:start w:val="1"/>
      <w:numFmt w:val="lowerLetter"/>
      <w:lvlText w:val="%5."/>
      <w:lvlJc w:val="left"/>
      <w:pPr>
        <w:ind w:left="4320" w:hanging="360"/>
      </w:pPr>
    </w:lvl>
    <w:lvl w:ilvl="5" w:tplc="306CE55E">
      <w:start w:val="1"/>
      <w:numFmt w:val="lowerRoman"/>
      <w:lvlText w:val="%6."/>
      <w:lvlJc w:val="right"/>
      <w:pPr>
        <w:ind w:left="5040" w:hanging="180"/>
      </w:pPr>
    </w:lvl>
    <w:lvl w:ilvl="6" w:tplc="E55EDF4E">
      <w:start w:val="1"/>
      <w:numFmt w:val="decimal"/>
      <w:lvlText w:val="%7."/>
      <w:lvlJc w:val="left"/>
      <w:pPr>
        <w:ind w:left="5760" w:hanging="360"/>
      </w:pPr>
    </w:lvl>
    <w:lvl w:ilvl="7" w:tplc="5818F930">
      <w:start w:val="1"/>
      <w:numFmt w:val="lowerLetter"/>
      <w:lvlText w:val="%8."/>
      <w:lvlJc w:val="left"/>
      <w:pPr>
        <w:ind w:left="6480" w:hanging="360"/>
      </w:pPr>
    </w:lvl>
    <w:lvl w:ilvl="8" w:tplc="4E42C19C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B0025B"/>
    <w:multiLevelType w:val="hybridMultilevel"/>
    <w:tmpl w:val="FB489EAC"/>
    <w:lvl w:ilvl="0" w:tplc="AD288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396DCE4">
      <w:start w:val="1"/>
      <w:numFmt w:val="lowerLetter"/>
      <w:lvlText w:val="%2."/>
      <w:lvlJc w:val="left"/>
      <w:pPr>
        <w:ind w:left="1800" w:hanging="360"/>
      </w:pPr>
    </w:lvl>
    <w:lvl w:ilvl="2" w:tplc="A7E21FD8">
      <w:start w:val="1"/>
      <w:numFmt w:val="lowerRoman"/>
      <w:lvlText w:val="%3."/>
      <w:lvlJc w:val="right"/>
      <w:pPr>
        <w:ind w:left="2520" w:hanging="180"/>
      </w:pPr>
    </w:lvl>
    <w:lvl w:ilvl="3" w:tplc="E334C7B2">
      <w:start w:val="1"/>
      <w:numFmt w:val="decimal"/>
      <w:lvlText w:val="%4."/>
      <w:lvlJc w:val="left"/>
      <w:pPr>
        <w:ind w:left="3240" w:hanging="360"/>
      </w:pPr>
    </w:lvl>
    <w:lvl w:ilvl="4" w:tplc="AF3E67B8">
      <w:start w:val="1"/>
      <w:numFmt w:val="lowerLetter"/>
      <w:lvlText w:val="%5."/>
      <w:lvlJc w:val="left"/>
      <w:pPr>
        <w:ind w:left="3960" w:hanging="360"/>
      </w:pPr>
    </w:lvl>
    <w:lvl w:ilvl="5" w:tplc="97BA3426">
      <w:start w:val="1"/>
      <w:numFmt w:val="lowerRoman"/>
      <w:lvlText w:val="%6."/>
      <w:lvlJc w:val="right"/>
      <w:pPr>
        <w:ind w:left="4680" w:hanging="180"/>
      </w:pPr>
    </w:lvl>
    <w:lvl w:ilvl="6" w:tplc="1376EEFE">
      <w:start w:val="1"/>
      <w:numFmt w:val="decimal"/>
      <w:lvlText w:val="%7."/>
      <w:lvlJc w:val="left"/>
      <w:pPr>
        <w:ind w:left="5400" w:hanging="360"/>
      </w:pPr>
    </w:lvl>
    <w:lvl w:ilvl="7" w:tplc="2A5EE4AA">
      <w:start w:val="1"/>
      <w:numFmt w:val="lowerLetter"/>
      <w:lvlText w:val="%8."/>
      <w:lvlJc w:val="left"/>
      <w:pPr>
        <w:ind w:left="6120" w:hanging="360"/>
      </w:pPr>
    </w:lvl>
    <w:lvl w:ilvl="8" w:tplc="DAA0E2DA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7C58F8"/>
    <w:multiLevelType w:val="hybridMultilevel"/>
    <w:tmpl w:val="EB5CB39A"/>
    <w:lvl w:ilvl="0" w:tplc="9D4634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962B3A6">
      <w:start w:val="1"/>
      <w:numFmt w:val="lowerLetter"/>
      <w:lvlText w:val="%2."/>
      <w:lvlJc w:val="left"/>
      <w:pPr>
        <w:ind w:left="1222" w:hanging="360"/>
      </w:pPr>
    </w:lvl>
    <w:lvl w:ilvl="2" w:tplc="57CA7AB0">
      <w:start w:val="1"/>
      <w:numFmt w:val="lowerRoman"/>
      <w:lvlText w:val="%3."/>
      <w:lvlJc w:val="right"/>
      <w:pPr>
        <w:ind w:left="1942" w:hanging="180"/>
      </w:pPr>
    </w:lvl>
    <w:lvl w:ilvl="3" w:tplc="213ED0DC">
      <w:start w:val="1"/>
      <w:numFmt w:val="decimal"/>
      <w:lvlText w:val="%4."/>
      <w:lvlJc w:val="left"/>
      <w:pPr>
        <w:ind w:left="2662" w:hanging="360"/>
      </w:pPr>
    </w:lvl>
    <w:lvl w:ilvl="4" w:tplc="314ED162">
      <w:start w:val="1"/>
      <w:numFmt w:val="lowerLetter"/>
      <w:lvlText w:val="%5."/>
      <w:lvlJc w:val="left"/>
      <w:pPr>
        <w:ind w:left="3382" w:hanging="360"/>
      </w:pPr>
    </w:lvl>
    <w:lvl w:ilvl="5" w:tplc="3E489F66">
      <w:start w:val="1"/>
      <w:numFmt w:val="lowerRoman"/>
      <w:lvlText w:val="%6."/>
      <w:lvlJc w:val="right"/>
      <w:pPr>
        <w:ind w:left="4102" w:hanging="180"/>
      </w:pPr>
    </w:lvl>
    <w:lvl w:ilvl="6" w:tplc="95E86FD6">
      <w:start w:val="1"/>
      <w:numFmt w:val="decimal"/>
      <w:lvlText w:val="%7."/>
      <w:lvlJc w:val="left"/>
      <w:pPr>
        <w:ind w:left="4822" w:hanging="360"/>
      </w:pPr>
    </w:lvl>
    <w:lvl w:ilvl="7" w:tplc="D7B02C88">
      <w:start w:val="1"/>
      <w:numFmt w:val="lowerLetter"/>
      <w:lvlText w:val="%8."/>
      <w:lvlJc w:val="left"/>
      <w:pPr>
        <w:ind w:left="5542" w:hanging="360"/>
      </w:pPr>
    </w:lvl>
    <w:lvl w:ilvl="8" w:tplc="A93C0780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2F54508"/>
    <w:multiLevelType w:val="hybridMultilevel"/>
    <w:tmpl w:val="171CECBA"/>
    <w:lvl w:ilvl="0" w:tplc="574A294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7B8AA06">
      <w:start w:val="1"/>
      <w:numFmt w:val="lowerLetter"/>
      <w:lvlText w:val="%2."/>
      <w:lvlJc w:val="left"/>
      <w:pPr>
        <w:ind w:left="1440" w:hanging="360"/>
      </w:pPr>
    </w:lvl>
    <w:lvl w:ilvl="2" w:tplc="4C7E1188">
      <w:start w:val="1"/>
      <w:numFmt w:val="lowerRoman"/>
      <w:lvlText w:val="%3."/>
      <w:lvlJc w:val="right"/>
      <w:pPr>
        <w:ind w:left="2160" w:hanging="180"/>
      </w:pPr>
    </w:lvl>
    <w:lvl w:ilvl="3" w:tplc="D8D62D10">
      <w:start w:val="1"/>
      <w:numFmt w:val="decimal"/>
      <w:lvlText w:val="%4."/>
      <w:lvlJc w:val="left"/>
      <w:pPr>
        <w:ind w:left="2880" w:hanging="360"/>
      </w:pPr>
    </w:lvl>
    <w:lvl w:ilvl="4" w:tplc="076AA618">
      <w:start w:val="1"/>
      <w:numFmt w:val="lowerLetter"/>
      <w:lvlText w:val="%5."/>
      <w:lvlJc w:val="left"/>
      <w:pPr>
        <w:ind w:left="3600" w:hanging="360"/>
      </w:pPr>
    </w:lvl>
    <w:lvl w:ilvl="5" w:tplc="750A8DF0">
      <w:start w:val="1"/>
      <w:numFmt w:val="lowerRoman"/>
      <w:lvlText w:val="%6."/>
      <w:lvlJc w:val="right"/>
      <w:pPr>
        <w:ind w:left="4320" w:hanging="180"/>
      </w:pPr>
    </w:lvl>
    <w:lvl w:ilvl="6" w:tplc="C3449128">
      <w:start w:val="1"/>
      <w:numFmt w:val="decimal"/>
      <w:lvlText w:val="%7."/>
      <w:lvlJc w:val="left"/>
      <w:pPr>
        <w:ind w:left="5040" w:hanging="360"/>
      </w:pPr>
    </w:lvl>
    <w:lvl w:ilvl="7" w:tplc="2806B840">
      <w:start w:val="1"/>
      <w:numFmt w:val="lowerLetter"/>
      <w:lvlText w:val="%8."/>
      <w:lvlJc w:val="left"/>
      <w:pPr>
        <w:ind w:left="5760" w:hanging="360"/>
      </w:pPr>
    </w:lvl>
    <w:lvl w:ilvl="8" w:tplc="EDE85D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86917"/>
    <w:multiLevelType w:val="multilevel"/>
    <w:tmpl w:val="F2B22C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07D7722"/>
    <w:multiLevelType w:val="hybridMultilevel"/>
    <w:tmpl w:val="39DE6E56"/>
    <w:lvl w:ilvl="0" w:tplc="677C9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B6994E">
      <w:start w:val="1"/>
      <w:numFmt w:val="lowerLetter"/>
      <w:lvlText w:val="%2."/>
      <w:lvlJc w:val="left"/>
      <w:pPr>
        <w:ind w:left="1440" w:hanging="360"/>
      </w:pPr>
    </w:lvl>
    <w:lvl w:ilvl="2" w:tplc="C19C30C0">
      <w:start w:val="1"/>
      <w:numFmt w:val="lowerRoman"/>
      <w:lvlText w:val="%3."/>
      <w:lvlJc w:val="right"/>
      <w:pPr>
        <w:ind w:left="2160" w:hanging="180"/>
      </w:pPr>
    </w:lvl>
    <w:lvl w:ilvl="3" w:tplc="9502D8C0">
      <w:start w:val="1"/>
      <w:numFmt w:val="decimal"/>
      <w:lvlText w:val="%4."/>
      <w:lvlJc w:val="left"/>
      <w:pPr>
        <w:ind w:left="2880" w:hanging="360"/>
      </w:pPr>
    </w:lvl>
    <w:lvl w:ilvl="4" w:tplc="D40C5784">
      <w:start w:val="1"/>
      <w:numFmt w:val="lowerLetter"/>
      <w:lvlText w:val="%5."/>
      <w:lvlJc w:val="left"/>
      <w:pPr>
        <w:ind w:left="3600" w:hanging="360"/>
      </w:pPr>
    </w:lvl>
    <w:lvl w:ilvl="5" w:tplc="D16A5D56">
      <w:start w:val="1"/>
      <w:numFmt w:val="lowerRoman"/>
      <w:lvlText w:val="%6."/>
      <w:lvlJc w:val="right"/>
      <w:pPr>
        <w:ind w:left="4320" w:hanging="180"/>
      </w:pPr>
    </w:lvl>
    <w:lvl w:ilvl="6" w:tplc="2A02EEF6">
      <w:start w:val="1"/>
      <w:numFmt w:val="decimal"/>
      <w:lvlText w:val="%7."/>
      <w:lvlJc w:val="left"/>
      <w:pPr>
        <w:ind w:left="5040" w:hanging="360"/>
      </w:pPr>
    </w:lvl>
    <w:lvl w:ilvl="7" w:tplc="FB62752C">
      <w:start w:val="1"/>
      <w:numFmt w:val="lowerLetter"/>
      <w:lvlText w:val="%8."/>
      <w:lvlJc w:val="left"/>
      <w:pPr>
        <w:ind w:left="5760" w:hanging="360"/>
      </w:pPr>
    </w:lvl>
    <w:lvl w:ilvl="8" w:tplc="8ECED8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5995"/>
    <w:multiLevelType w:val="hybridMultilevel"/>
    <w:tmpl w:val="E2300384"/>
    <w:lvl w:ilvl="0" w:tplc="24007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30D9DE">
      <w:start w:val="1"/>
      <w:numFmt w:val="lowerLetter"/>
      <w:lvlText w:val="%2."/>
      <w:lvlJc w:val="left"/>
      <w:pPr>
        <w:ind w:left="1440" w:hanging="360"/>
      </w:pPr>
    </w:lvl>
    <w:lvl w:ilvl="2" w:tplc="B5949260">
      <w:start w:val="1"/>
      <w:numFmt w:val="lowerRoman"/>
      <w:lvlText w:val="%3."/>
      <w:lvlJc w:val="right"/>
      <w:pPr>
        <w:ind w:left="2160" w:hanging="180"/>
      </w:pPr>
    </w:lvl>
    <w:lvl w:ilvl="3" w:tplc="FB5822E2">
      <w:start w:val="1"/>
      <w:numFmt w:val="decimal"/>
      <w:lvlText w:val="%4."/>
      <w:lvlJc w:val="left"/>
      <w:pPr>
        <w:ind w:left="2880" w:hanging="360"/>
      </w:pPr>
    </w:lvl>
    <w:lvl w:ilvl="4" w:tplc="ACB2BA14">
      <w:start w:val="1"/>
      <w:numFmt w:val="lowerLetter"/>
      <w:lvlText w:val="%5."/>
      <w:lvlJc w:val="left"/>
      <w:pPr>
        <w:ind w:left="3600" w:hanging="360"/>
      </w:pPr>
    </w:lvl>
    <w:lvl w:ilvl="5" w:tplc="199E2E88">
      <w:start w:val="1"/>
      <w:numFmt w:val="lowerRoman"/>
      <w:lvlText w:val="%6."/>
      <w:lvlJc w:val="right"/>
      <w:pPr>
        <w:ind w:left="4320" w:hanging="180"/>
      </w:pPr>
    </w:lvl>
    <w:lvl w:ilvl="6" w:tplc="7CF8A0DC">
      <w:start w:val="1"/>
      <w:numFmt w:val="decimal"/>
      <w:lvlText w:val="%7."/>
      <w:lvlJc w:val="left"/>
      <w:pPr>
        <w:ind w:left="5040" w:hanging="360"/>
      </w:pPr>
    </w:lvl>
    <w:lvl w:ilvl="7" w:tplc="AE6AB8DC">
      <w:start w:val="1"/>
      <w:numFmt w:val="lowerLetter"/>
      <w:lvlText w:val="%8."/>
      <w:lvlJc w:val="left"/>
      <w:pPr>
        <w:ind w:left="5760" w:hanging="360"/>
      </w:pPr>
    </w:lvl>
    <w:lvl w:ilvl="8" w:tplc="4A7C06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77669"/>
    <w:multiLevelType w:val="hybridMultilevel"/>
    <w:tmpl w:val="D79042AE"/>
    <w:lvl w:ilvl="0" w:tplc="8CB0C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B6EC812">
      <w:start w:val="1"/>
      <w:numFmt w:val="lowerLetter"/>
      <w:lvlText w:val="%2."/>
      <w:lvlJc w:val="left"/>
      <w:pPr>
        <w:ind w:left="1440" w:hanging="360"/>
      </w:pPr>
    </w:lvl>
    <w:lvl w:ilvl="2" w:tplc="DA962796">
      <w:start w:val="1"/>
      <w:numFmt w:val="lowerRoman"/>
      <w:lvlText w:val="%3."/>
      <w:lvlJc w:val="right"/>
      <w:pPr>
        <w:ind w:left="2160" w:hanging="180"/>
      </w:pPr>
    </w:lvl>
    <w:lvl w:ilvl="3" w:tplc="031ED27E">
      <w:start w:val="1"/>
      <w:numFmt w:val="decimal"/>
      <w:lvlText w:val="%4."/>
      <w:lvlJc w:val="left"/>
      <w:pPr>
        <w:ind w:left="2880" w:hanging="360"/>
      </w:pPr>
    </w:lvl>
    <w:lvl w:ilvl="4" w:tplc="BA96B112">
      <w:start w:val="1"/>
      <w:numFmt w:val="lowerLetter"/>
      <w:lvlText w:val="%5."/>
      <w:lvlJc w:val="left"/>
      <w:pPr>
        <w:ind w:left="3600" w:hanging="360"/>
      </w:pPr>
    </w:lvl>
    <w:lvl w:ilvl="5" w:tplc="6ED67968">
      <w:start w:val="1"/>
      <w:numFmt w:val="lowerRoman"/>
      <w:lvlText w:val="%6."/>
      <w:lvlJc w:val="right"/>
      <w:pPr>
        <w:ind w:left="4320" w:hanging="180"/>
      </w:pPr>
    </w:lvl>
    <w:lvl w:ilvl="6" w:tplc="F1B071CC">
      <w:start w:val="1"/>
      <w:numFmt w:val="decimal"/>
      <w:lvlText w:val="%7."/>
      <w:lvlJc w:val="left"/>
      <w:pPr>
        <w:ind w:left="5040" w:hanging="360"/>
      </w:pPr>
    </w:lvl>
    <w:lvl w:ilvl="7" w:tplc="08DEAB08">
      <w:start w:val="1"/>
      <w:numFmt w:val="lowerLetter"/>
      <w:lvlText w:val="%8."/>
      <w:lvlJc w:val="left"/>
      <w:pPr>
        <w:ind w:left="5760" w:hanging="360"/>
      </w:pPr>
    </w:lvl>
    <w:lvl w:ilvl="8" w:tplc="F7AE7C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61BA9"/>
    <w:multiLevelType w:val="hybridMultilevel"/>
    <w:tmpl w:val="D7768C7A"/>
    <w:lvl w:ilvl="0" w:tplc="B1604660">
      <w:start w:val="2"/>
      <w:numFmt w:val="upperRoman"/>
      <w:lvlText w:val="%1."/>
      <w:lvlJc w:val="left"/>
      <w:pPr>
        <w:ind w:left="2782" w:hanging="720"/>
      </w:pPr>
      <w:rPr>
        <w:rFonts w:hint="default"/>
      </w:rPr>
    </w:lvl>
    <w:lvl w:ilvl="1" w:tplc="36443434">
      <w:start w:val="1"/>
      <w:numFmt w:val="lowerLetter"/>
      <w:lvlText w:val="%2."/>
      <w:lvlJc w:val="left"/>
      <w:pPr>
        <w:ind w:left="3142" w:hanging="360"/>
      </w:pPr>
    </w:lvl>
    <w:lvl w:ilvl="2" w:tplc="FF9A4EE8">
      <w:start w:val="1"/>
      <w:numFmt w:val="lowerRoman"/>
      <w:lvlText w:val="%3."/>
      <w:lvlJc w:val="right"/>
      <w:pPr>
        <w:ind w:left="3862" w:hanging="180"/>
      </w:pPr>
    </w:lvl>
    <w:lvl w:ilvl="3" w:tplc="83E20C10">
      <w:start w:val="1"/>
      <w:numFmt w:val="decimal"/>
      <w:lvlText w:val="%4."/>
      <w:lvlJc w:val="left"/>
      <w:pPr>
        <w:ind w:left="4582" w:hanging="360"/>
      </w:pPr>
    </w:lvl>
    <w:lvl w:ilvl="4" w:tplc="052CC940">
      <w:start w:val="1"/>
      <w:numFmt w:val="lowerLetter"/>
      <w:lvlText w:val="%5."/>
      <w:lvlJc w:val="left"/>
      <w:pPr>
        <w:ind w:left="5302" w:hanging="360"/>
      </w:pPr>
    </w:lvl>
    <w:lvl w:ilvl="5" w:tplc="176AAC2E">
      <w:start w:val="1"/>
      <w:numFmt w:val="lowerRoman"/>
      <w:lvlText w:val="%6."/>
      <w:lvlJc w:val="right"/>
      <w:pPr>
        <w:ind w:left="6022" w:hanging="180"/>
      </w:pPr>
    </w:lvl>
    <w:lvl w:ilvl="6" w:tplc="13FA9CC0">
      <w:start w:val="1"/>
      <w:numFmt w:val="decimal"/>
      <w:lvlText w:val="%7."/>
      <w:lvlJc w:val="left"/>
      <w:pPr>
        <w:ind w:left="6742" w:hanging="360"/>
      </w:pPr>
    </w:lvl>
    <w:lvl w:ilvl="7" w:tplc="FDA2CA52">
      <w:start w:val="1"/>
      <w:numFmt w:val="lowerLetter"/>
      <w:lvlText w:val="%8."/>
      <w:lvlJc w:val="left"/>
      <w:pPr>
        <w:ind w:left="7462" w:hanging="360"/>
      </w:pPr>
    </w:lvl>
    <w:lvl w:ilvl="8" w:tplc="58E83198">
      <w:start w:val="1"/>
      <w:numFmt w:val="lowerRoman"/>
      <w:lvlText w:val="%9."/>
      <w:lvlJc w:val="right"/>
      <w:pPr>
        <w:ind w:left="8182" w:hanging="180"/>
      </w:pPr>
    </w:lvl>
  </w:abstractNum>
  <w:abstractNum w:abstractNumId="15" w15:restartNumberingAfterBreak="0">
    <w:nsid w:val="7CDB2299"/>
    <w:multiLevelType w:val="hybridMultilevel"/>
    <w:tmpl w:val="14BA7E3C"/>
    <w:lvl w:ilvl="0" w:tplc="55564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8D60459C">
      <w:start w:val="1"/>
      <w:numFmt w:val="lowerLetter"/>
      <w:lvlText w:val="%2."/>
      <w:lvlJc w:val="left"/>
      <w:pPr>
        <w:ind w:left="1440" w:hanging="360"/>
      </w:pPr>
    </w:lvl>
    <w:lvl w:ilvl="2" w:tplc="010EE776">
      <w:start w:val="1"/>
      <w:numFmt w:val="lowerRoman"/>
      <w:lvlText w:val="%3."/>
      <w:lvlJc w:val="right"/>
      <w:pPr>
        <w:ind w:left="2160" w:hanging="180"/>
      </w:pPr>
    </w:lvl>
    <w:lvl w:ilvl="3" w:tplc="37EA6A3C">
      <w:start w:val="1"/>
      <w:numFmt w:val="decimal"/>
      <w:lvlText w:val="%4."/>
      <w:lvlJc w:val="left"/>
      <w:pPr>
        <w:ind w:left="2880" w:hanging="360"/>
      </w:pPr>
    </w:lvl>
    <w:lvl w:ilvl="4" w:tplc="FA02AAA6">
      <w:start w:val="1"/>
      <w:numFmt w:val="lowerLetter"/>
      <w:lvlText w:val="%5."/>
      <w:lvlJc w:val="left"/>
      <w:pPr>
        <w:ind w:left="3600" w:hanging="360"/>
      </w:pPr>
    </w:lvl>
    <w:lvl w:ilvl="5" w:tplc="181669D0">
      <w:start w:val="1"/>
      <w:numFmt w:val="lowerRoman"/>
      <w:lvlText w:val="%6."/>
      <w:lvlJc w:val="right"/>
      <w:pPr>
        <w:ind w:left="4320" w:hanging="180"/>
      </w:pPr>
    </w:lvl>
    <w:lvl w:ilvl="6" w:tplc="CFA8F372">
      <w:start w:val="1"/>
      <w:numFmt w:val="decimal"/>
      <w:lvlText w:val="%7."/>
      <w:lvlJc w:val="left"/>
      <w:pPr>
        <w:ind w:left="5040" w:hanging="360"/>
      </w:pPr>
    </w:lvl>
    <w:lvl w:ilvl="7" w:tplc="F56E2430">
      <w:start w:val="1"/>
      <w:numFmt w:val="lowerLetter"/>
      <w:lvlText w:val="%8."/>
      <w:lvlJc w:val="left"/>
      <w:pPr>
        <w:ind w:left="5760" w:hanging="360"/>
      </w:pPr>
    </w:lvl>
    <w:lvl w:ilvl="8" w:tplc="B46E5CB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1766E"/>
    <w:multiLevelType w:val="hybridMultilevel"/>
    <w:tmpl w:val="4DBA6EA0"/>
    <w:lvl w:ilvl="0" w:tplc="63C8503A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509267AC">
      <w:start w:val="1"/>
      <w:numFmt w:val="lowerLetter"/>
      <w:lvlText w:val="%2."/>
      <w:lvlJc w:val="left"/>
      <w:pPr>
        <w:ind w:left="4123" w:hanging="360"/>
      </w:pPr>
    </w:lvl>
    <w:lvl w:ilvl="2" w:tplc="B2222F44">
      <w:start w:val="1"/>
      <w:numFmt w:val="lowerRoman"/>
      <w:lvlText w:val="%3."/>
      <w:lvlJc w:val="right"/>
      <w:pPr>
        <w:ind w:left="4843" w:hanging="180"/>
      </w:pPr>
    </w:lvl>
    <w:lvl w:ilvl="3" w:tplc="CAEC6572">
      <w:start w:val="1"/>
      <w:numFmt w:val="decimal"/>
      <w:lvlText w:val="%4."/>
      <w:lvlJc w:val="left"/>
      <w:pPr>
        <w:ind w:left="5563" w:hanging="360"/>
      </w:pPr>
    </w:lvl>
    <w:lvl w:ilvl="4" w:tplc="46C2D33C">
      <w:start w:val="1"/>
      <w:numFmt w:val="lowerLetter"/>
      <w:lvlText w:val="%5."/>
      <w:lvlJc w:val="left"/>
      <w:pPr>
        <w:ind w:left="6283" w:hanging="360"/>
      </w:pPr>
    </w:lvl>
    <w:lvl w:ilvl="5" w:tplc="4AE0EDFA">
      <w:start w:val="1"/>
      <w:numFmt w:val="lowerRoman"/>
      <w:lvlText w:val="%6."/>
      <w:lvlJc w:val="right"/>
      <w:pPr>
        <w:ind w:left="7003" w:hanging="180"/>
      </w:pPr>
    </w:lvl>
    <w:lvl w:ilvl="6" w:tplc="4CA24392">
      <w:start w:val="1"/>
      <w:numFmt w:val="decimal"/>
      <w:lvlText w:val="%7."/>
      <w:lvlJc w:val="left"/>
      <w:pPr>
        <w:ind w:left="7723" w:hanging="360"/>
      </w:pPr>
    </w:lvl>
    <w:lvl w:ilvl="7" w:tplc="9014FBE0">
      <w:start w:val="1"/>
      <w:numFmt w:val="lowerLetter"/>
      <w:lvlText w:val="%8."/>
      <w:lvlJc w:val="left"/>
      <w:pPr>
        <w:ind w:left="8443" w:hanging="360"/>
      </w:pPr>
    </w:lvl>
    <w:lvl w:ilvl="8" w:tplc="84448504">
      <w:start w:val="1"/>
      <w:numFmt w:val="lowerRoman"/>
      <w:lvlText w:val="%9."/>
      <w:lvlJc w:val="right"/>
      <w:pPr>
        <w:ind w:left="9163" w:hanging="180"/>
      </w:p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15"/>
  </w:num>
  <w:num w:numId="5">
    <w:abstractNumId w:val="4"/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E9"/>
    <w:rsid w:val="000411F5"/>
    <w:rsid w:val="00166F43"/>
    <w:rsid w:val="002B0AD6"/>
    <w:rsid w:val="00392A8B"/>
    <w:rsid w:val="004C2BF5"/>
    <w:rsid w:val="00711FB7"/>
    <w:rsid w:val="00872377"/>
    <w:rsid w:val="008D36C8"/>
    <w:rsid w:val="00A51B9E"/>
    <w:rsid w:val="00A70ADE"/>
    <w:rsid w:val="00C16E21"/>
    <w:rsid w:val="00C543C6"/>
    <w:rsid w:val="00E56851"/>
    <w:rsid w:val="00EC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A79"/>
  <w15:docId w15:val="{EB0ECF6D-62A5-41C8-A5EF-F9B653D1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character" w:customStyle="1" w:styleId="af1">
    <w:name w:val="МОН Знак"/>
    <w:link w:val="af2"/>
    <w:rPr>
      <w:sz w:val="24"/>
      <w:szCs w:val="24"/>
    </w:rPr>
  </w:style>
  <w:style w:type="paragraph" w:customStyle="1" w:styleId="af2">
    <w:name w:val="МОН"/>
    <w:basedOn w:val="a"/>
    <w:link w:val="af1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af3">
    <w:name w:val="Strong"/>
    <w:qFormat/>
    <w:rPr>
      <w:b/>
      <w:bCs/>
    </w:r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af5">
    <w:name w:val="Основной текст_"/>
    <w:link w:val="2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pacing w:val="-1"/>
      <w:sz w:val="26"/>
      <w:szCs w:val="26"/>
    </w:rPr>
  </w:style>
  <w:style w:type="paragraph" w:styleId="26">
    <w:name w:val="Body Text 2"/>
    <w:basedOn w:val="a"/>
    <w:link w:val="27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fi-FI"/>
    </w:rPr>
  </w:style>
  <w:style w:type="character" w:customStyle="1" w:styleId="27">
    <w:name w:val="Основной текст 2 Знак"/>
    <w:link w:val="26"/>
    <w:rPr>
      <w:rFonts w:ascii="Times New Roman" w:eastAsia="Times New Roman" w:hAnsi="Times New Roman" w:cs="Times New Roman"/>
      <w:b/>
      <w:bCs/>
      <w:sz w:val="24"/>
      <w:szCs w:val="20"/>
      <w:lang w:eastAsia="fi-FI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8pt0pt">
    <w:name w:val="Основной текст + 8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position w:val="0"/>
      <w:sz w:val="16"/>
      <w:szCs w:val="16"/>
      <w:u w:val="none"/>
      <w:lang w:val="ru-RU"/>
    </w:rPr>
  </w:style>
  <w:style w:type="paragraph" w:customStyle="1" w:styleId="320">
    <w:name w:val="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position w:val="0"/>
      <w:sz w:val="21"/>
      <w:szCs w:val="21"/>
      <w:u w:val="none"/>
      <w:lang w:val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link w:val="af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qFormat/>
    <w:rPr>
      <w:i/>
      <w:iCs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0">
    <w:name w:val="a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3">
    <w:name w:val="Знак Знак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Style16">
    <w:name w:val="Style1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sz w:val="24"/>
      <w:szCs w:val="24"/>
    </w:rPr>
  </w:style>
  <w:style w:type="paragraph" w:styleId="aff2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Основной текст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pPr>
      <w:widowControl w:val="0"/>
      <w:shd w:val="clear" w:color="auto" w:fill="FFFFFF"/>
      <w:spacing w:after="420" w:line="0" w:lineRule="atLeast"/>
      <w:ind w:hanging="47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ff5">
    <w:name w:val="No Spacing"/>
    <w:uiPriority w:val="99"/>
    <w:qFormat/>
    <w:rPr>
      <w:sz w:val="22"/>
      <w:szCs w:val="22"/>
      <w:lang w:eastAsia="en-US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</w:style>
  <w:style w:type="table" w:customStyle="1" w:styleId="14">
    <w:name w:val="Сетка таблицы1"/>
    <w:basedOn w:val="a1"/>
    <w:next w:val="a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c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18">
    <w:name w:val="Обычный (веб)18"/>
    <w:basedOn w:val="a"/>
    <w:pPr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8"/>
      <w:szCs w:val="28"/>
      <w:lang w:eastAsia="ar-SA"/>
    </w:rPr>
  </w:style>
  <w:style w:type="paragraph" w:customStyle="1" w:styleId="2d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e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Знак Знак2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0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1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2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Pr>
      <w:sz w:val="16"/>
      <w:szCs w:val="16"/>
    </w:rPr>
  </w:style>
  <w:style w:type="paragraph" w:customStyle="1" w:styleId="17">
    <w:name w:val="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6">
    <w:name w:val="Hyperlink"/>
    <w:rPr>
      <w:strike w:val="0"/>
      <w:color w:val="808080"/>
      <w:u w:val="none"/>
    </w:rPr>
  </w:style>
  <w:style w:type="character" w:customStyle="1" w:styleId="blk">
    <w:name w:val="blk"/>
  </w:style>
  <w:style w:type="character" w:customStyle="1" w:styleId="19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customStyle="1" w:styleId="2f3">
    <w:name w:val="Знак Знак2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Прижатый влево"/>
    <w:basedOn w:val="a"/>
    <w:next w:val="a"/>
    <w:uiPriority w:val="9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0">
    <w:name w:val="Стиль 13 пт По ширине"/>
    <w:basedOn w:val="a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FontStyle65">
    <w:name w:val="Font Style65"/>
    <w:uiPriority w:val="99"/>
    <w:rPr>
      <w:rFonts w:ascii="Times New Roman" w:hAnsi="Times New Roman"/>
      <w:sz w:val="22"/>
    </w:rPr>
  </w:style>
  <w:style w:type="paragraph" w:customStyle="1" w:styleId="Style20">
    <w:name w:val="Style20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f4">
    <w:name w:val="Сетка таблицы2"/>
    <w:basedOn w:val="a1"/>
    <w:next w:val="afb"/>
    <w:uiPriority w:val="99"/>
    <w:rsid w:val="00392A8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625&amp;dst=100009&amp;field=134&amp;date=02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F0912-CCB5-4B68-8593-57935E96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3607</Words>
  <Characters>20563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24122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Обадина Анна Владимировна</dc:creator>
  <cp:lastModifiedBy>Ковалева Ольга Владимировна</cp:lastModifiedBy>
  <cp:revision>26</cp:revision>
  <dcterms:created xsi:type="dcterms:W3CDTF">2025-11-12T12:08:00Z</dcterms:created>
  <dcterms:modified xsi:type="dcterms:W3CDTF">2026-07-23T06:11:00Z</dcterms:modified>
</cp:coreProperties>
</file>